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i/>
          <w:i/>
          <w:iCs/>
          <w:color w:val="00000A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u w:val="single"/>
          <w:lang w:val="uk-UA"/>
        </w:rPr>
        <w:t>Пам’ятка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lang w:val="uk-UA"/>
        </w:rPr>
        <w:t>“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lang w:val="uk-UA"/>
        </w:rPr>
        <w:t xml:space="preserve">Щодо </w:t>
      </w:r>
      <w:r>
        <w:rPr>
          <w:rStyle w:val="Style16"/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highlight w:val="white"/>
          <w:lang w:val="uk-UA" w:eastAsia="en-US" w:bidi="ar-SA"/>
        </w:rPr>
        <w:t>одночасного перебуванн</w:t>
      </w:r>
      <w:r>
        <w:rPr>
          <w:rStyle w:val="Style16"/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highlight w:val="white"/>
          <w:lang w:val="uk-UA" w:eastAsia="en-US" w:bidi="ar-SA"/>
        </w:rPr>
        <w:t>я</w:t>
      </w:r>
      <w:r>
        <w:rPr>
          <w:rStyle w:val="Style16"/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highlight w:val="white"/>
          <w:lang w:val="uk-UA" w:eastAsia="en-US" w:bidi="ar-SA"/>
        </w:rPr>
        <w:t xml:space="preserve"> </w:t>
      </w:r>
      <w:r>
        <w:rPr>
          <w:rStyle w:val="Style16"/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highlight w:val="white"/>
          <w:lang w:val="uk-UA" w:eastAsia="en-US" w:bidi="ar-SA"/>
        </w:rPr>
        <w:t xml:space="preserve">особи </w:t>
      </w:r>
      <w:r>
        <w:rPr>
          <w:rStyle w:val="Style16"/>
          <w:rFonts w:eastAsia="Calibri" w:cs="Times New Roman" w:ascii="Times New Roman" w:hAnsi="Times New Roman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highlight w:val="white"/>
          <w:lang w:val="uk-UA" w:eastAsia="en-US" w:bidi="ar-SA"/>
        </w:rPr>
        <w:t>на посаді, яка передбачає виконання функцій держави, та членства в добровольчих формуваннях територіальних громад у період дії воєнного стану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lang w:val="uk-UA"/>
        </w:rPr>
        <w:t>”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00000A"/>
          <w:spacing w:val="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A"/>
          <w:spacing w:val="0"/>
          <w:sz w:val="28"/>
          <w:szCs w:val="28"/>
          <w:lang w:val="uk-UA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Style w:val="Style16"/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uk-UA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uk-UA" w:eastAsia="en-US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lang w:val="uk-UA" w:eastAsia="en-US" w:bidi="ar-SA"/>
        </w:rPr>
        <w:t xml:space="preserve">Відповідно до пункту 1 частини 1 статті 25 Закону України “Про запобігання корупції” особам, зазначеним у пункті 1 частини 1 статті 3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lang w:val="uk-UA" w:eastAsia="en-US" w:bidi="ar-SA"/>
        </w:rPr>
        <w:t>цього з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lang w:val="uk-UA" w:eastAsia="en-US" w:bidi="ar-SA"/>
        </w:rPr>
        <w:t>акону, забороняється займатися іншою оплачуваною або підприємницькою діяльністю, якщо інше не передбачено Конституцією або законами України.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lang w:val="uk-UA" w:eastAsia="en-US" w:bidi="ar-SA"/>
        </w:rPr>
        <w:t xml:space="preserve">Законом України “Про основи національного спротиву”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lang w:val="uk-UA" w:eastAsia="en-US" w:bidi="ar-SA"/>
        </w:rPr>
        <w:t>(далі - Закон)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lang w:val="uk-UA" w:eastAsia="en-US" w:bidi="ar-SA"/>
        </w:rPr>
        <w:t xml:space="preserve"> передбачено створення добровольчих формувань територіальних громад (далі - ДФ ТГ).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lang w:val="uk-UA" w:eastAsia="en-US" w:bidi="ar-SA"/>
        </w:rPr>
        <w:t>Добровольче формування територіальної громади - воєнізований підрозділ, сформований на добровільній основі з громадян України, які проживають у межах території відповідної територіальної громади, який призначений для участі у підготовці та виконанні завдань територіальної оборони (пункт 2 частини 1 статті 1 Закону).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lang w:val="uk-UA" w:eastAsia="en-US" w:bidi="ar-SA"/>
        </w:rPr>
        <w:t>Відповідно до частини 3 статті 9 Закону до складу ДФ ТГ зараховуються громадяни України, які відповідають вимогам, встановленим Положенням про добровольчі формування територіальних громад,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 xml:space="preserve"> затверджен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им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 xml:space="preserve"> постановою Кабінету Міністрів України від 29.12.2021 № 1449,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u w:val="none"/>
          <w:lang w:val="uk-UA" w:eastAsia="en-US" w:bidi="ar-SA"/>
        </w:rPr>
        <w:t xml:space="preserve"> пройшли медичний, професійний та психологічний відбір і підписали контракт добровольця територіальної оборони.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 xml:space="preserve">Згідно пункту 21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 xml:space="preserve">вказаного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Положення контракт добровольця територіальної оборони укладається між командиром добровольчого формування та особою, яка подала заяву щодо членства в добровольчому формуванні.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position w:val="0"/>
          <w:sz w:val="24"/>
          <w:sz w:val="28"/>
          <w:szCs w:val="28"/>
          <w:highlight w:val="white"/>
          <w:u w:val="none"/>
          <w:vertAlign w:val="baseline"/>
          <w:lang w:val="uk-UA" w:eastAsia="en-US" w:bidi="ar-SA"/>
        </w:rPr>
      </w:pP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 xml:space="preserve">Враховуючи положення частини 6 статті 2 Закону України “Про військовий обов’язок та військову службу”,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single"/>
          <w:vertAlign w:val="baseline"/>
          <w:lang w:val="uk-UA" w:eastAsia="en-US" w:bidi="ar-SA"/>
        </w:rPr>
        <w:t>членство в ДФ ТГ не є видом військової служби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 xml:space="preserve">Відповідно до умов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к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онтракту добровольця територіальної оборони, форму якого затверджено наказом Міністерства оборони України від 07.03.2022 № 84, зареєстрованим в Міністерстві юстиції України 07.03.2022 за                   № 307/37643 (далі - Контракт), на добровольця, який уклав Контракт, поширюються гарантії соціального і правового захисту, передбачені Законом України “Про соціальний і правовий захист військовослужбовців та членів їх сімей”, а також статті 119 Кодексу законів про працю України.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Проте постановою Кабінету Міністрів України від 30.08.2017 № 704 “Про  грошове забезпечення військовослужбовців, осіб рядового і начальницького складу та деяких інших осіб”, Порядком виплати грошового забезпечення військовослужбовцям Збройних Сил України та деяким іншим особам, затвердженим наказом Міністерства оборони України від 07.06.2018 № 260, зареєстрованим в Міністерстві юстиції України 26.06.2018 за № 745/3219, та жодним іншим нормативно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-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 xml:space="preserve">правовим актом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single"/>
          <w:vertAlign w:val="baseline"/>
          <w:lang w:val="uk-UA" w:eastAsia="en-US" w:bidi="ar-SA"/>
        </w:rPr>
        <w:t>не передбачено виплати грошового забезпечення членам ДФ ТГ.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 xml:space="preserve"> Тобто члени ДФ ТГ не отримують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ніяких виплат за свою діяльність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position w:val="0"/>
          <w:sz w:val="24"/>
          <w:sz w:val="28"/>
          <w:szCs w:val="28"/>
          <w:highlight w:val="white"/>
          <w:u w:val="none"/>
          <w:vertAlign w:val="baseline"/>
          <w:lang w:val="uk-UA" w:eastAsia="en-US" w:bidi="ar-SA"/>
        </w:rPr>
      </w:pP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 xml:space="preserve">У частині 1 статті 119 </w:t>
      </w:r>
      <w:bookmarkStart w:id="0" w:name="__DdeLink__4863_2747630278"/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Кодексу законів про працю України</w:t>
      </w:r>
      <w:bookmarkEnd w:id="0"/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 xml:space="preserve"> встановлено, що на час виконання державних або громадських обов’язків, якщо за чинним законодавством України ці обов’язки можуть здійснюватись у робочій час, працівникам гарантується збереження місця роботи (посади) і середнього заробітку.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position w:val="0"/>
          <w:sz w:val="24"/>
          <w:sz w:val="28"/>
          <w:szCs w:val="28"/>
          <w:highlight w:val="white"/>
          <w:u w:val="none"/>
          <w:vertAlign w:val="baseline"/>
          <w:lang w:val="uk-UA" w:eastAsia="en-US" w:bidi="ar-SA"/>
        </w:rPr>
      </w:pP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У формі Контракту передбачено, що доброволець добровільне бере на себе зобов’язання виконувати державні та/або громадські обов’язки в інтересах Українського народу.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Отже, за членами ДФ ТГ зберігається місце роботи (посада) і середній заробіток.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 xml:space="preserve">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 xml:space="preserve">Таким чином,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single"/>
          <w:vertAlign w:val="baseline"/>
          <w:lang w:val="uk-UA" w:eastAsia="en-US" w:bidi="ar-SA"/>
        </w:rPr>
        <w:t xml:space="preserve">членство у ДФ ТГ особи,  яка обіймає посаду, пов’язану з виконанням функцій держави, передбачає зайняття іншою діяльністю,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single"/>
          <w:vertAlign w:val="baseline"/>
          <w:lang w:val="uk-UA" w:eastAsia="en-US" w:bidi="ar-SA"/>
        </w:rPr>
        <w:t>яка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single"/>
          <w:vertAlign w:val="baseline"/>
          <w:lang w:val="uk-UA" w:eastAsia="en-US" w:bidi="ar-SA"/>
        </w:rPr>
        <w:t xml:space="preserve">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single"/>
          <w:vertAlign w:val="baseline"/>
          <w:lang w:val="uk-UA" w:eastAsia="en-US" w:bidi="ar-SA"/>
        </w:rPr>
        <w:t xml:space="preserve">не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single"/>
          <w:vertAlign w:val="baseline"/>
          <w:lang w:val="uk-UA" w:eastAsia="en-US" w:bidi="ar-SA"/>
        </w:rPr>
        <w:t xml:space="preserve">є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single"/>
          <w:vertAlign w:val="baseline"/>
          <w:lang w:val="uk-UA" w:eastAsia="en-US" w:bidi="ar-SA"/>
        </w:rPr>
        <w:t>оплачуваною.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Style w:val="Style16"/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pacing w:val="0"/>
          <w:position w:val="0"/>
          <w:sz w:val="24"/>
          <w:sz w:val="28"/>
          <w:szCs w:val="28"/>
          <w:highlight w:val="white"/>
          <w:u w:val="single"/>
          <w:vertAlign w:val="baseline"/>
          <w:lang w:val="uk-UA" w:eastAsia="en-US" w:bidi="ar-SA"/>
        </w:rPr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 xml:space="preserve">Враховуючи викладене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можна зробити висновок: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 xml:space="preserve"> членство у ДФ ТГ осіб, зазначених у пункті 1 частини 1 статті 3 Закону України “Про запобігання корупції”, не поруш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ує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 xml:space="preserve"> обмеження, встановленого у пункті 1 частини 1 статті 25 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цього з</w:t>
      </w:r>
      <w:r>
        <w:rPr>
          <w:rStyle w:val="Style16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position w:val="0"/>
          <w:sz w:val="28"/>
          <w:sz w:val="28"/>
          <w:szCs w:val="28"/>
          <w:highlight w:val="white"/>
          <w:u w:val="none"/>
          <w:vertAlign w:val="baseline"/>
          <w:lang w:val="uk-UA" w:eastAsia="en-US" w:bidi="ar-SA"/>
        </w:rPr>
        <w:t>акону.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Пам’ятка розроблена управлінням запобігання та виявлення корупції облдержадміністрації </w:t>
      </w:r>
    </w:p>
    <w:p>
      <w:pPr>
        <w:pStyle w:val="Style20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0"/>
          <w:szCs w:val="20"/>
          <w:lang w:val="uk-UA"/>
        </w:rPr>
        <w:t>2</w:t>
      </w:r>
      <w:r>
        <w:rPr>
          <w:rFonts w:ascii="Times New Roman" w:hAnsi="Times New Roman"/>
          <w:sz w:val="20"/>
          <w:szCs w:val="20"/>
          <w:lang w:val="uk-UA"/>
        </w:rPr>
        <w:t>9</w:t>
      </w:r>
      <w:r>
        <w:rPr>
          <w:rFonts w:ascii="Times New Roman" w:hAnsi="Times New Roman"/>
          <w:sz w:val="20"/>
          <w:szCs w:val="20"/>
          <w:lang w:val="uk-UA"/>
        </w:rPr>
        <w:t>.06.2023</w:t>
      </w:r>
    </w:p>
    <w:sectPr>
      <w:type w:val="nextPage"/>
      <w:pgSz w:w="11906" w:h="16838"/>
      <w:pgMar w:left="1710" w:right="551" w:header="0" w:top="1134" w:footer="0" w:bottom="95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uk-UA" w:eastAsia="zh-CN" w:bidi="hi-IN"/>
    </w:rPr>
  </w:style>
  <w:style w:type="paragraph" w:styleId="1">
    <w:name w:val="Heading 1"/>
    <w:basedOn w:val="Style19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9"/>
    <w:qFormat/>
    <w:pPr/>
    <w:rPr/>
  </w:style>
  <w:style w:type="character" w:styleId="Style12">
    <w:name w:val="Маркери списку"/>
    <w:qFormat/>
    <w:rPr>
      <w:rFonts w:ascii="OpenSymbol" w:hAnsi="OpenSymbol" w:eastAsia="OpenSymbol" w:cs="OpenSymbol"/>
    </w:rPr>
  </w:style>
  <w:style w:type="character" w:styleId="Style13">
    <w:name w:val="Гіперпосилання"/>
    <w:qFormat/>
    <w:rPr>
      <w:color w:val="000080"/>
      <w:u w:val="single"/>
      <w:lang w:val="zxx" w:eastAsia="zxx" w:bidi="zxx"/>
    </w:rPr>
  </w:style>
  <w:style w:type="character" w:styleId="Style14">
    <w:name w:val="Виділення жирним"/>
    <w:qFormat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yle15">
    <w:name w:val="Интернет-ссылка"/>
    <w:qFormat/>
    <w:rPr>
      <w:color w:val="000080"/>
      <w:u w:val="single"/>
      <w:lang w:val="zxx" w:eastAsia="zxx" w:bidi="zxx"/>
    </w:rPr>
  </w:style>
  <w:style w:type="character" w:styleId="Cef1edeee2edeee9f8f0e8f4f2e0e1e7e0f6e0">
    <w:name w:val="Оceсf1нedоeeвe2нedоeeйe9 шf8рf0иe8фf4тf2 аe0бe1зe7аe0цf6аe0"/>
    <w:qFormat/>
    <w:rPr/>
  </w:style>
  <w:style w:type="character" w:styleId="Style16">
    <w:name w:val="Выделение жирным"/>
    <w:qFormat/>
    <w:rPr>
      <w:b/>
      <w:bCs/>
    </w:rPr>
  </w:style>
  <w:style w:type="character" w:styleId="Style17">
    <w:name w:val="Посещённая гиперссылка"/>
    <w:qFormat/>
    <w:rPr>
      <w:color w:val="800000"/>
      <w:u w:val="single"/>
      <w:lang w:val="zxx" w:eastAsia="zxx" w:bidi="zxx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5470</TotalTime>
  <Application>LibreOffice/5.3.2.2$Windows_x86 LibreOffice_project/6cd4f1ef626f15116896b1d8e1398b56da0d0ee1</Application>
  <Pages>2</Pages>
  <Words>493</Words>
  <Characters>3277</Characters>
  <CharactersWithSpaces>3775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2021-05-14T08:46:40Z</dcterms:created>
  <dc:creator/>
  <dc:description/>
  <dc:language>uk-UA</dc:language>
  <cp:lastModifiedBy/>
  <cp:lastPrinted>2022-01-26T09:48:16Z</cp:lastPrinted>
  <dcterms:modified xsi:type="dcterms:W3CDTF">2023-06-29T13:15:42Z</dcterms:modified>
  <cp:revision>58</cp:revision>
  <dc:subject/>
  <dc:title/>
</cp:coreProperties>
</file>