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301FC4" w:rsidRPr="00560A1D" w:rsidTr="0015565A">
        <w:tc>
          <w:tcPr>
            <w:tcW w:w="94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Викривач</w:t>
            </w:r>
            <w:proofErr w:type="spellEnd"/>
            <w:r>
              <w:rPr>
                <w:rFonts w:ascii="Ubuntu" w:hAnsi="Ubuntu"/>
                <w:color w:val="1A1A22"/>
                <w:sz w:val="21"/>
              </w:rPr>
              <w:t> </w:t>
            </w: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– особа, яка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повідомила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можливі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факти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корупційних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або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пов’язаних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корупцією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правопорушень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інших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порушень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Закону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України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«Про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запобігання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корупції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»,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вчинених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іншою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особою,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якщо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така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інформація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стала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їй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відома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зв’язку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її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діяльністю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проходженням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нею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служби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чи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навчання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.</w:t>
            </w:r>
          </w:p>
        </w:tc>
      </w:tr>
    </w:tbl>
    <w:p w:rsidR="00301FC4" w:rsidRDefault="00301FC4" w:rsidP="00301FC4">
      <w:pPr>
        <w:pStyle w:val="Textbody"/>
        <w:spacing w:after="0" w:line="450" w:lineRule="atLeast"/>
        <w:jc w:val="both"/>
        <w:rPr>
          <w:rFonts w:hint="eastAsia"/>
        </w:rPr>
      </w:pP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Важливо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>!</w:t>
      </w:r>
    </w:p>
    <w:p w:rsidR="00301FC4" w:rsidRDefault="00301FC4" w:rsidP="00301FC4">
      <w:pPr>
        <w:pStyle w:val="Textbody"/>
        <w:numPr>
          <w:ilvl w:val="0"/>
          <w:numId w:val="1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7"/>
        </w:rPr>
      </w:pPr>
      <w:proofErr w:type="spellStart"/>
      <w:r>
        <w:rPr>
          <w:rFonts w:ascii="Ubuntu, sans-serif" w:hAnsi="Ubuntu, sans-serif"/>
          <w:color w:val="1A1A22"/>
          <w:sz w:val="27"/>
          <w:u w:val="single"/>
        </w:rPr>
        <w:t>викривач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 – </w:t>
      </w:r>
      <w:proofErr w:type="spellStart"/>
      <w:r>
        <w:rPr>
          <w:rFonts w:ascii="Ubuntu, sans-serif" w:hAnsi="Ubuntu, sans-serif"/>
          <w:color w:val="1A1A22"/>
          <w:sz w:val="27"/>
        </w:rPr>
        <w:t>це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фізична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особа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(</w:t>
      </w:r>
      <w:proofErr w:type="spellStart"/>
      <w:r>
        <w:rPr>
          <w:rFonts w:ascii="Ubuntu, sans-serif" w:hAnsi="Ubuntu, sans-serif"/>
          <w:color w:val="1A1A22"/>
          <w:sz w:val="27"/>
        </w:rPr>
        <w:t>громадянин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України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іноземець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особа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без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громадянства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), </w:t>
      </w:r>
      <w:proofErr w:type="spellStart"/>
      <w:r>
        <w:rPr>
          <w:rFonts w:ascii="Ubuntu, sans-serif" w:hAnsi="Ubuntu, sans-serif"/>
          <w:color w:val="1A1A22"/>
          <w:sz w:val="27"/>
        </w:rPr>
        <w:t>яка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має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переконання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що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інформація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є </w:t>
      </w:r>
      <w:proofErr w:type="spellStart"/>
      <w:r>
        <w:rPr>
          <w:rFonts w:ascii="Ubuntu, sans-serif" w:hAnsi="Ubuntu, sans-serif"/>
          <w:color w:val="1A1A22"/>
          <w:sz w:val="27"/>
        </w:rPr>
        <w:t>достовірною</w:t>
      </w:r>
      <w:proofErr w:type="spellEnd"/>
      <w:r>
        <w:rPr>
          <w:rFonts w:ascii="Ubuntu, sans-serif" w:hAnsi="Ubuntu, sans-serif"/>
          <w:color w:val="1A1A22"/>
          <w:sz w:val="27"/>
        </w:rPr>
        <w:t>;</w:t>
      </w:r>
    </w:p>
    <w:p w:rsidR="00301FC4" w:rsidRDefault="00301FC4" w:rsidP="00301FC4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hint="eastAsia"/>
        </w:rPr>
      </w:pP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повідомлення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викривача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proofErr w:type="spellStart"/>
      <w:r>
        <w:rPr>
          <w:rFonts w:ascii="Ubuntu, sans-serif" w:hAnsi="Ubuntu, sans-serif"/>
          <w:color w:val="1A1A22"/>
          <w:sz w:val="27"/>
        </w:rPr>
        <w:t>має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містити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інформацію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про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факти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корупційних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або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пов’язаних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з </w:t>
      </w:r>
      <w:proofErr w:type="spellStart"/>
      <w:r>
        <w:rPr>
          <w:rFonts w:ascii="Ubuntu, sans-serif" w:hAnsi="Ubuntu, sans-serif"/>
          <w:color w:val="1A1A22"/>
          <w:sz w:val="27"/>
        </w:rPr>
        <w:t>корупцією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правопорушень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інших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порушень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Закону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України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«</w:t>
      </w:r>
      <w:proofErr w:type="spellStart"/>
      <w:r>
        <w:rPr>
          <w:rFonts w:ascii="Ubuntu, sans-serif" w:hAnsi="Ubuntu, sans-serif"/>
          <w:color w:val="1A1A22"/>
          <w:sz w:val="27"/>
        </w:rPr>
        <w:t>Про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запобігання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корупції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», </w:t>
      </w:r>
      <w:proofErr w:type="spellStart"/>
      <w:r>
        <w:rPr>
          <w:rFonts w:ascii="Ubuntu, sans-serif" w:hAnsi="Ubuntu, sans-serif"/>
          <w:color w:val="1A1A22"/>
          <w:sz w:val="27"/>
        </w:rPr>
        <w:t>тобто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такі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фактичні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дані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що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підтверджують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можливе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вчинення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правопорушення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та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можуть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бути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перевірені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(</w:t>
      </w:r>
      <w:proofErr w:type="spellStart"/>
      <w:r>
        <w:rPr>
          <w:rFonts w:ascii="Ubuntu, sans-serif" w:hAnsi="Ubuntu, sans-serif"/>
          <w:color w:val="1A1A22"/>
          <w:sz w:val="27"/>
        </w:rPr>
        <w:t>зокрема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це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відомості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про</w:t>
      </w:r>
      <w:proofErr w:type="spellEnd"/>
      <w:r>
        <w:rPr>
          <w:rFonts w:ascii="Ubuntu, sans-serif" w:hAnsi="Ubuntu, sans-serif"/>
          <w:color w:val="1A1A22"/>
          <w:sz w:val="27"/>
        </w:rPr>
        <w:t>: 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обставини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правопорушення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місце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і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час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його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вчинення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особу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яка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його</w:t>
      </w:r>
      <w:proofErr w:type="spellEnd"/>
      <w:r>
        <w:rPr>
          <w:rStyle w:val="a3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a3"/>
          <w:rFonts w:ascii="Ubuntu, sans-serif" w:hAnsi="Ubuntu, sans-serif"/>
          <w:color w:val="1A1A22"/>
          <w:sz w:val="27"/>
        </w:rPr>
        <w:t>вчинила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тощо</w:t>
      </w:r>
      <w:proofErr w:type="spellEnd"/>
      <w:r>
        <w:rPr>
          <w:rFonts w:ascii="Ubuntu, sans-serif" w:hAnsi="Ubuntu, sans-serif"/>
          <w:color w:val="1A1A22"/>
          <w:sz w:val="27"/>
        </w:rPr>
        <w:t>);</w:t>
      </w:r>
    </w:p>
    <w:p w:rsidR="00301FC4" w:rsidRDefault="00301FC4" w:rsidP="00301FC4">
      <w:pPr>
        <w:pStyle w:val="Textbody"/>
        <w:numPr>
          <w:ilvl w:val="0"/>
          <w:numId w:val="1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</w:rPr>
      </w:pPr>
      <w:proofErr w:type="spellStart"/>
      <w:proofErr w:type="gramStart"/>
      <w:r>
        <w:rPr>
          <w:rFonts w:ascii="Ubuntu, sans-serif" w:hAnsi="Ubuntu, sans-serif"/>
          <w:color w:val="1A1A22"/>
          <w:sz w:val="27"/>
        </w:rPr>
        <w:t>інформація</w:t>
      </w:r>
      <w:proofErr w:type="spellEnd"/>
      <w:proofErr w:type="gram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стала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відома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proofErr w:type="spellStart"/>
      <w:r>
        <w:rPr>
          <w:rFonts w:ascii="Ubuntu, sans-serif" w:hAnsi="Ubuntu, sans-serif"/>
          <w:color w:val="1A1A22"/>
          <w:sz w:val="27"/>
        </w:rPr>
        <w:t>викривачу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r>
        <w:rPr>
          <w:rFonts w:ascii="Ubuntu, sans-serif" w:hAnsi="Ubuntu, sans-serif"/>
          <w:color w:val="1A1A22"/>
          <w:sz w:val="27"/>
          <w:u w:val="single"/>
        </w:rPr>
        <w:t xml:space="preserve">у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зв’язку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з</w:t>
      </w:r>
      <w:r>
        <w:rPr>
          <w:rFonts w:ascii="Ubuntu, sans-serif" w:hAnsi="Ubuntu, sans-serif"/>
          <w:color w:val="1A1A22"/>
          <w:sz w:val="27"/>
        </w:rPr>
        <w:t> </w:t>
      </w:r>
      <w:proofErr w:type="spellStart"/>
      <w:r>
        <w:rPr>
          <w:rFonts w:ascii="Ubuntu, sans-serif" w:hAnsi="Ubuntu, sans-serif"/>
          <w:color w:val="1A1A22"/>
          <w:sz w:val="27"/>
        </w:rPr>
        <w:t>його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трудовою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професійною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господарською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громадською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</w:rPr>
        <w:t>науковою</w:t>
      </w:r>
      <w:proofErr w:type="spellEnd"/>
      <w:r>
        <w:rPr>
          <w:rFonts w:ascii="Ubuntu, sans-serif" w:hAnsi="Ubuntu, sans-serif"/>
          <w:color w:val="1A1A22"/>
          <w:sz w:val="27"/>
        </w:rPr>
        <w:t> 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діяльністю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проходженням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служби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чи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навчання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участю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у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передбачених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законодавством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процедурах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які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є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обов’язковими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для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початку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такої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діяльності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,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проходження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служби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чи</w:t>
      </w:r>
      <w:proofErr w:type="spellEnd"/>
      <w:r>
        <w:rPr>
          <w:rFonts w:ascii="Ubuntu, sans-serif" w:hAnsi="Ubuntu, sans-serif"/>
          <w:color w:val="1A1A22"/>
          <w:sz w:val="27"/>
          <w:u w:val="single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  <w:u w:val="single"/>
        </w:rPr>
        <w:t>навчання</w:t>
      </w:r>
      <w:proofErr w:type="spellEnd"/>
      <w:r>
        <w:rPr>
          <w:rFonts w:ascii="Ubuntu, sans-serif" w:hAnsi="Ubuntu, sans-serif"/>
          <w:color w:val="1A1A22"/>
          <w:sz w:val="27"/>
        </w:rPr>
        <w:t>.</w:t>
      </w:r>
    </w:p>
    <w:p w:rsidR="00301FC4" w:rsidRDefault="00301FC4" w:rsidP="00301FC4">
      <w:pPr>
        <w:pStyle w:val="Textbody"/>
        <w:spacing w:after="0" w:line="450" w:lineRule="atLeast"/>
        <w:jc w:val="both"/>
        <w:rPr>
          <w:rFonts w:hint="eastAsia"/>
        </w:rPr>
      </w:pP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Викривач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має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наступні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права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>: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ind w:left="0" w:firstLine="0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бути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повідомленим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про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його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права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обов’язки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отримання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інформації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про стан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результати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розгляду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подавати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докази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давати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пояснення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свідчення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відмовитися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їх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давати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безоплатну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правову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допомогу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зв’язку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із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захистом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прав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викривача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відшкодування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витрат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зв’язку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із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захистом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прав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викривачів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витрат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на адвоката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судовий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збір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</w:rPr>
      </w:pPr>
      <w:proofErr w:type="spellStart"/>
      <w:r>
        <w:rPr>
          <w:rFonts w:ascii="Ubuntu, sans-serif" w:hAnsi="Ubuntu, sans-serif"/>
          <w:color w:val="1A1A22"/>
          <w:sz w:val="27"/>
        </w:rPr>
        <w:t>на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конфіденційність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та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анонімність</w:t>
      </w:r>
      <w:proofErr w:type="spellEnd"/>
      <w:r>
        <w:rPr>
          <w:rFonts w:ascii="Ubuntu, sans-serif" w:hAnsi="Ubuntu, sans-serif"/>
          <w:color w:val="1A1A22"/>
          <w:sz w:val="27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забезпечення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безпеки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щодо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себе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близьких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осіб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, майна та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житла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разі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загрози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життю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і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здоров’ю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або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відмову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таких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заходів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;</w:t>
      </w:r>
    </w:p>
    <w:p w:rsidR="00301FC4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</w:rPr>
      </w:pPr>
      <w:proofErr w:type="spellStart"/>
      <w:r>
        <w:rPr>
          <w:rFonts w:ascii="Ubuntu, sans-serif" w:hAnsi="Ubuntu, sans-serif"/>
          <w:color w:val="1A1A22"/>
          <w:sz w:val="27"/>
        </w:rPr>
        <w:t>на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винагороду</w:t>
      </w:r>
      <w:proofErr w:type="spellEnd"/>
      <w:r>
        <w:rPr>
          <w:rFonts w:ascii="Ubuntu, sans-serif" w:hAnsi="Ubuntu, sans-serif"/>
          <w:color w:val="1A1A22"/>
          <w:sz w:val="27"/>
        </w:rPr>
        <w:t>;</w:t>
      </w:r>
    </w:p>
    <w:p w:rsidR="00301FC4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</w:rPr>
      </w:pPr>
      <w:proofErr w:type="spellStart"/>
      <w:r>
        <w:rPr>
          <w:rFonts w:ascii="Ubuntu, sans-serif" w:hAnsi="Ubuntu, sans-serif"/>
          <w:color w:val="1A1A22"/>
          <w:sz w:val="27"/>
        </w:rPr>
        <w:t>на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отримання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психологічної</w:t>
      </w:r>
      <w:proofErr w:type="spellEnd"/>
      <w:r>
        <w:rPr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Fonts w:ascii="Ubuntu, sans-serif" w:hAnsi="Ubuntu, sans-serif"/>
          <w:color w:val="1A1A22"/>
          <w:sz w:val="27"/>
        </w:rPr>
        <w:t>допомоги</w:t>
      </w:r>
      <w:proofErr w:type="spellEnd"/>
      <w:r>
        <w:rPr>
          <w:rFonts w:ascii="Ubuntu, sans-serif" w:hAnsi="Ubuntu, sans-serif"/>
          <w:color w:val="1A1A22"/>
          <w:sz w:val="27"/>
        </w:rPr>
        <w:t>;</w:t>
      </w:r>
    </w:p>
    <w:p w:rsidR="00301FC4" w:rsidRPr="00560A1D" w:rsidRDefault="00301FC4" w:rsidP="00301FC4">
      <w:pPr>
        <w:pStyle w:val="Textbody"/>
        <w:numPr>
          <w:ilvl w:val="0"/>
          <w:numId w:val="2"/>
        </w:numPr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на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звільнення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юридичної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відповідальності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визначених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Fonts w:ascii="Ubuntu, sans-serif" w:hAnsi="Ubuntu, sans-serif"/>
          <w:color w:val="1A1A22"/>
          <w:sz w:val="27"/>
          <w:lang w:val="ru-RU"/>
        </w:rPr>
        <w:t>випадках</w:t>
      </w:r>
      <w:proofErr w:type="spellEnd"/>
      <w:r w:rsidRPr="00560A1D">
        <w:rPr>
          <w:rFonts w:ascii="Ubuntu, sans-serif" w:hAnsi="Ubuntu, sans-serif"/>
          <w:color w:val="1A1A22"/>
          <w:sz w:val="27"/>
          <w:lang w:val="ru-RU"/>
        </w:rPr>
        <w:t>.</w:t>
      </w:r>
    </w:p>
    <w:p w:rsidR="00301FC4" w:rsidRDefault="00301FC4" w:rsidP="00301FC4">
      <w:pPr>
        <w:pStyle w:val="Textbody"/>
        <w:spacing w:after="0" w:line="450" w:lineRule="atLeast"/>
        <w:jc w:val="both"/>
        <w:rPr>
          <w:rFonts w:hint="eastAsia"/>
        </w:rPr>
      </w:pP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Викривач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має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наступні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 xml:space="preserve"> </w:t>
      </w:r>
      <w:proofErr w:type="spellStart"/>
      <w:r>
        <w:rPr>
          <w:rStyle w:val="StrongEmphasis"/>
          <w:rFonts w:ascii="Ubuntu, sans-serif" w:hAnsi="Ubuntu, sans-serif"/>
          <w:color w:val="1A1A22"/>
          <w:sz w:val="27"/>
        </w:rPr>
        <w:t>гарантії</w:t>
      </w:r>
      <w:proofErr w:type="spellEnd"/>
      <w:r>
        <w:rPr>
          <w:rStyle w:val="StrongEmphasis"/>
          <w:rFonts w:ascii="Ubuntu, sans-serif" w:hAnsi="Ubuntu, sans-serif"/>
          <w:color w:val="1A1A22"/>
          <w:sz w:val="27"/>
        </w:rPr>
        <w:t>:</w:t>
      </w:r>
    </w:p>
    <w:tbl>
      <w:tblPr>
        <w:tblW w:w="9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811"/>
      </w:tblGrid>
      <w:tr w:rsidR="00301FC4" w:rsidRPr="00A1427A" w:rsidTr="0015565A">
        <w:tc>
          <w:tcPr>
            <w:tcW w:w="4766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Default="00301FC4" w:rsidP="0015565A">
            <w:pPr>
              <w:pStyle w:val="TableContents"/>
              <w:spacing w:line="255" w:lineRule="atLeast"/>
              <w:rPr>
                <w:rFonts w:hint="eastAsia"/>
              </w:rPr>
            </w:pP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Захист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трудових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прав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викривача</w:t>
            </w:r>
            <w:proofErr w:type="spellEnd"/>
          </w:p>
        </w:tc>
        <w:tc>
          <w:tcPr>
            <w:tcW w:w="4811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Виплата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заробітку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за час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вимушеного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прогулу та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грошових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компенсацій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за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порушення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його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трудових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прав</w:t>
            </w:r>
          </w:p>
        </w:tc>
      </w:tr>
      <w:tr w:rsidR="00301FC4" w:rsidRPr="00A1427A" w:rsidTr="0015565A"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Заборона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звільнення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чи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примушення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до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звільнення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притягнення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до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дисциплінарної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відповідальності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інших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негативних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заходів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впливу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(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переведення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атестація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зміна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умов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праці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відмова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призначенні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на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вищу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посаду,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зменшення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заробітної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плати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тощо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)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lastRenderedPageBreak/>
              <w:t>або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загрозі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таких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заходів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впливу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зв’язку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повідомленням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корупцію</w:t>
            </w:r>
            <w:proofErr w:type="spellEnd"/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rPr>
                <w:rFonts w:hint="eastAsia"/>
                <w:sz w:val="4"/>
                <w:szCs w:val="4"/>
                <w:lang w:val="ru-RU"/>
              </w:rPr>
            </w:pPr>
          </w:p>
        </w:tc>
      </w:tr>
    </w:tbl>
    <w:p w:rsidR="00301FC4" w:rsidRPr="00560A1D" w:rsidRDefault="00301FC4" w:rsidP="00301FC4">
      <w:pPr>
        <w:pStyle w:val="Textbody"/>
        <w:spacing w:after="0" w:line="450" w:lineRule="atLeast"/>
        <w:jc w:val="both"/>
        <w:rPr>
          <w:rFonts w:hint="eastAsia"/>
          <w:lang w:val="ru-RU"/>
        </w:rPr>
      </w:pPr>
      <w:proofErr w:type="spellStart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>Викривач</w:t>
      </w:r>
      <w:proofErr w:type="spellEnd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>може</w:t>
      </w:r>
      <w:proofErr w:type="spellEnd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>звернутися</w:t>
      </w:r>
      <w:proofErr w:type="spellEnd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 xml:space="preserve"> за </w:t>
      </w:r>
      <w:proofErr w:type="spellStart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>захистом</w:t>
      </w:r>
      <w:proofErr w:type="spellEnd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>своїх</w:t>
      </w:r>
      <w:proofErr w:type="spellEnd"/>
      <w:r w:rsidRPr="00560A1D">
        <w:rPr>
          <w:rStyle w:val="StrongEmphasis"/>
          <w:rFonts w:ascii="Ubuntu, sans-serif" w:hAnsi="Ubuntu, sans-serif"/>
          <w:color w:val="1A1A22"/>
          <w:sz w:val="27"/>
          <w:lang w:val="ru-RU"/>
        </w:rPr>
        <w:t xml:space="preserve"> прав до:</w:t>
      </w:r>
    </w:p>
    <w:tbl>
      <w:tblPr>
        <w:tblW w:w="9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4811"/>
      </w:tblGrid>
      <w:tr w:rsidR="00301FC4" w:rsidRPr="00A1427A" w:rsidTr="0015565A">
        <w:tc>
          <w:tcPr>
            <w:tcW w:w="4766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Уповноваженого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підрозділу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(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уповноваженої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особи) з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питань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запобігання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та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виявлення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корупції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в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установі</w:t>
            </w:r>
            <w:proofErr w:type="spellEnd"/>
          </w:p>
        </w:tc>
        <w:tc>
          <w:tcPr>
            <w:tcW w:w="4811" w:type="dxa"/>
            <w:shd w:val="clear" w:color="auto" w:fill="EDF8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для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забезпечення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захисту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від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застосування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негативних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заходів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впливу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боку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керівника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або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роботодавця</w:t>
            </w:r>
            <w:proofErr w:type="spellEnd"/>
          </w:p>
        </w:tc>
      </w:tr>
      <w:tr w:rsidR="00301FC4" w:rsidRPr="00A1427A" w:rsidTr="0015565A"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hint="eastAsia"/>
                <w:lang w:val="ru-RU"/>
              </w:rPr>
            </w:pP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Національного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агентства з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питань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запобігання</w:t>
            </w:r>
            <w:proofErr w:type="spellEnd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Style w:val="StrongEmphasis"/>
                <w:rFonts w:ascii="Ubuntu" w:hAnsi="Ubuntu"/>
                <w:color w:val="1A1A22"/>
                <w:sz w:val="21"/>
                <w:lang w:val="ru-RU"/>
              </w:rPr>
              <w:t>корупції</w:t>
            </w:r>
            <w:proofErr w:type="spellEnd"/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для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забезпечення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правового та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іншого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захисту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перевірки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дотримання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законодавства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питань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захисту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викривачів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внесення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приписів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вимогою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усунення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порушень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трудових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та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інших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прав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викривача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і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притягнення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до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відповідальності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осіб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винних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порушенні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їхніх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прав, у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зв’язку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з такими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повідомленнями</w:t>
            </w:r>
            <w:proofErr w:type="spellEnd"/>
          </w:p>
        </w:tc>
      </w:tr>
      <w:tr w:rsidR="00301FC4" w:rsidRPr="00A1427A" w:rsidTr="0015565A"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Default="00301FC4" w:rsidP="0015565A">
            <w:pPr>
              <w:pStyle w:val="TableContents"/>
              <w:spacing w:line="255" w:lineRule="atLeast"/>
              <w:rPr>
                <w:rFonts w:hint="eastAsia"/>
              </w:rPr>
            </w:pP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Правоохоронних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органів</w:t>
            </w:r>
            <w:proofErr w:type="spellEnd"/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для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захисту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життя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житла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,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здоров’я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та майна</w:t>
            </w:r>
          </w:p>
        </w:tc>
      </w:tr>
      <w:tr w:rsidR="00301FC4" w:rsidRPr="00A1427A" w:rsidTr="0015565A"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Default="00301FC4" w:rsidP="0015565A">
            <w:pPr>
              <w:pStyle w:val="TableContents"/>
              <w:spacing w:line="255" w:lineRule="atLeast"/>
              <w:rPr>
                <w:rFonts w:hint="eastAsia"/>
              </w:rPr>
            </w:pP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Центрів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безоплатної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правової</w:t>
            </w:r>
            <w:proofErr w:type="spellEnd"/>
            <w:r>
              <w:rPr>
                <w:rStyle w:val="StrongEmphasis"/>
                <w:rFonts w:ascii="Ubuntu" w:hAnsi="Ubuntu"/>
                <w:color w:val="1A1A22"/>
                <w:sz w:val="21"/>
              </w:rPr>
              <w:t xml:space="preserve"> </w:t>
            </w: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допомоги</w:t>
            </w:r>
            <w:proofErr w:type="spellEnd"/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для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отримання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безоплатної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вторинної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правової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допомоги</w:t>
            </w:r>
            <w:proofErr w:type="spellEnd"/>
          </w:p>
        </w:tc>
      </w:tr>
      <w:tr w:rsidR="00301FC4" w:rsidRPr="00A1427A" w:rsidTr="0015565A"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Default="00301FC4" w:rsidP="0015565A">
            <w:pPr>
              <w:pStyle w:val="TableContents"/>
              <w:spacing w:line="255" w:lineRule="atLeast"/>
              <w:rPr>
                <w:rFonts w:hint="eastAsia"/>
              </w:rPr>
            </w:pPr>
            <w:proofErr w:type="spellStart"/>
            <w:r>
              <w:rPr>
                <w:rStyle w:val="StrongEmphasis"/>
                <w:rFonts w:ascii="Ubuntu" w:hAnsi="Ubuntu"/>
                <w:color w:val="1A1A22"/>
                <w:sz w:val="21"/>
              </w:rPr>
              <w:t>Суду</w:t>
            </w:r>
            <w:proofErr w:type="spellEnd"/>
          </w:p>
        </w:tc>
        <w:tc>
          <w:tcPr>
            <w:tcW w:w="4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FC4" w:rsidRPr="00560A1D" w:rsidRDefault="00301FC4" w:rsidP="0015565A">
            <w:pPr>
              <w:pStyle w:val="TableContents"/>
              <w:spacing w:line="255" w:lineRule="atLeast"/>
              <w:rPr>
                <w:rFonts w:ascii="Ubuntu" w:hAnsi="Ubuntu" w:hint="eastAsia"/>
                <w:color w:val="1A1A22"/>
                <w:sz w:val="21"/>
                <w:lang w:val="ru-RU"/>
              </w:rPr>
            </w:pPr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для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захисту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</w:t>
            </w:r>
            <w:proofErr w:type="spellStart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>своїх</w:t>
            </w:r>
            <w:proofErr w:type="spellEnd"/>
            <w:r w:rsidRPr="00560A1D">
              <w:rPr>
                <w:rFonts w:ascii="Ubuntu" w:hAnsi="Ubuntu"/>
                <w:color w:val="1A1A22"/>
                <w:sz w:val="21"/>
                <w:lang w:val="ru-RU"/>
              </w:rPr>
              <w:t xml:space="preserve"> прав і свобод</w:t>
            </w:r>
          </w:p>
        </w:tc>
      </w:tr>
    </w:tbl>
    <w:p w:rsidR="00301FC4" w:rsidRPr="00560A1D" w:rsidRDefault="00301FC4" w:rsidP="00301FC4">
      <w:pPr>
        <w:pStyle w:val="Textbody"/>
        <w:spacing w:after="0" w:line="450" w:lineRule="atLeast"/>
        <w:jc w:val="both"/>
        <w:rPr>
          <w:rFonts w:hint="eastAsia"/>
          <w:lang w:val="ru-RU"/>
        </w:rPr>
      </w:pPr>
    </w:p>
    <w:p w:rsidR="00301FC4" w:rsidRPr="00301FC4" w:rsidRDefault="00301FC4" w:rsidP="00301FC4">
      <w:pPr>
        <w:pStyle w:val="Textbody"/>
        <w:spacing w:after="0" w:line="450" w:lineRule="atLeast"/>
        <w:jc w:val="both"/>
        <w:rPr>
          <w:rFonts w:ascii="Ubuntu, sans-serif" w:hAnsi="Ubuntu, sans-serif" w:hint="eastAsia"/>
          <w:color w:val="1A1A22"/>
          <w:sz w:val="27"/>
          <w:lang w:val="ru-RU"/>
        </w:rPr>
      </w:pPr>
      <w:r w:rsidRPr="00560A1D">
        <w:rPr>
          <w:rFonts w:ascii="Ubuntu, sans-serif" w:hAnsi="Ubuntu, sans-serif"/>
          <w:color w:val="1A1A22"/>
          <w:sz w:val="27"/>
          <w:lang w:val="ru-RU"/>
        </w:rPr>
        <w:tab/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Більш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детально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правовий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статус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викривача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визначено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Роз’ясненнях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Національного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агентства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23.06.2020 № 5 «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Щодо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правового статусу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викривача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»,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26.10.2020 № 10 «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Щодо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правового статусу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викривача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кримінальному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провадженні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»,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від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09.12.2020 № 11 «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Щодо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правового статусу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викривача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у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провадженні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про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адміністративні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правопорушення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,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пов’язані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 xml:space="preserve"> з </w:t>
      </w:r>
      <w:proofErr w:type="spellStart"/>
      <w:r w:rsidRPr="00301FC4">
        <w:rPr>
          <w:rFonts w:ascii="Ubuntu, sans-serif" w:hAnsi="Ubuntu, sans-serif"/>
          <w:color w:val="1A1A22"/>
          <w:sz w:val="27"/>
          <w:lang w:val="ru-RU"/>
        </w:rPr>
        <w:t>корупцією</w:t>
      </w:r>
      <w:proofErr w:type="spellEnd"/>
      <w:r w:rsidRPr="00301FC4">
        <w:rPr>
          <w:rFonts w:ascii="Ubuntu, sans-serif" w:hAnsi="Ubuntu, sans-serif"/>
          <w:color w:val="1A1A22"/>
          <w:sz w:val="27"/>
          <w:lang w:val="ru-RU"/>
        </w:rPr>
        <w:t>».</w:t>
      </w:r>
    </w:p>
    <w:p w:rsidR="00301FC4" w:rsidRPr="00301FC4" w:rsidRDefault="00301FC4" w:rsidP="00301FC4">
      <w:pPr>
        <w:pStyle w:val="Textbody"/>
        <w:spacing w:after="0" w:line="450" w:lineRule="atLeast"/>
        <w:jc w:val="both"/>
        <w:rPr>
          <w:rFonts w:hint="eastAsia"/>
          <w:color w:val="1A1A22"/>
          <w:lang w:val="ru-RU"/>
        </w:rPr>
      </w:pPr>
      <w:r>
        <w:rPr>
          <w:color w:val="1A1A22"/>
        </w:rPr>
        <w:t> </w:t>
      </w:r>
    </w:p>
    <w:p w:rsidR="00301FC4" w:rsidRPr="00301FC4" w:rsidRDefault="00301FC4" w:rsidP="00301FC4">
      <w:pPr>
        <w:pStyle w:val="Textbody"/>
        <w:spacing w:after="0" w:line="450" w:lineRule="atLeast"/>
        <w:jc w:val="both"/>
        <w:rPr>
          <w:rFonts w:hint="eastAsia"/>
          <w:color w:val="1A1A22"/>
          <w:lang w:val="ru-RU"/>
        </w:rPr>
      </w:pPr>
    </w:p>
    <w:p w:rsidR="00A1427A" w:rsidRDefault="00A1427A" w:rsidP="00A1427A">
      <w:pPr>
        <w:shd w:val="clear" w:color="auto" w:fill="FFFFFF"/>
        <w:spacing w:line="405" w:lineRule="atLeast"/>
        <w:jc w:val="both"/>
        <w:rPr>
          <w:rFonts w:ascii="ProbaProRegular" w:eastAsia="Times New Roman" w:hAnsi="ProbaProRegular" w:cs="Times New Roman"/>
          <w:color w:val="1D1D1B"/>
          <w:kern w:val="0"/>
          <w:sz w:val="27"/>
          <w:szCs w:val="27"/>
          <w:lang w:val="uk-UA" w:eastAsia="uk-UA" w:bidi="ar-SA"/>
        </w:rPr>
      </w:pP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Пам’ятку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підготовлено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управлінням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запобігання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та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виявлення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корупції</w:t>
      </w:r>
      <w:proofErr w:type="spellEnd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 xml:space="preserve"> </w:t>
      </w:r>
      <w:proofErr w:type="spellStart"/>
      <w:r w:rsidRPr="00A1427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val="ru-RU" w:eastAsia="uk-UA"/>
        </w:rPr>
        <w:t>облдержадміністрації</w:t>
      </w:r>
      <w:proofErr w:type="spellEnd"/>
    </w:p>
    <w:p w:rsidR="00800B9A" w:rsidRPr="00A1427A" w:rsidRDefault="00800B9A">
      <w:pPr>
        <w:rPr>
          <w:rFonts w:hint="eastAsia"/>
          <w:lang w:val="uk-UA"/>
        </w:rPr>
      </w:pPr>
      <w:bookmarkStart w:id="0" w:name="_GoBack"/>
      <w:bookmarkEnd w:id="0"/>
    </w:p>
    <w:sectPr w:rsidR="00800B9A" w:rsidRPr="00A142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Ubuntu">
    <w:altName w:val="Times New Roman"/>
    <w:charset w:val="00"/>
    <w:family w:val="auto"/>
    <w:pitch w:val="default"/>
  </w:font>
  <w:font w:name="Ubuntu, sans-serif">
    <w:altName w:val="Times New Roman"/>
    <w:charset w:val="00"/>
    <w:family w:val="auto"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2C"/>
    <w:multiLevelType w:val="multilevel"/>
    <w:tmpl w:val="0C3843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8941A34"/>
    <w:multiLevelType w:val="multilevel"/>
    <w:tmpl w:val="C9CAD59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3"/>
    <w:rsid w:val="00301FC4"/>
    <w:rsid w:val="00800B9A"/>
    <w:rsid w:val="00A1427A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23E7-B7AE-4EA4-B654-99763D2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1FC4"/>
    <w:pPr>
      <w:spacing w:after="140" w:line="288" w:lineRule="auto"/>
    </w:pPr>
  </w:style>
  <w:style w:type="paragraph" w:customStyle="1" w:styleId="TableContents">
    <w:name w:val="Table Contents"/>
    <w:basedOn w:val="a"/>
    <w:rsid w:val="00301FC4"/>
    <w:pPr>
      <w:suppressLineNumbers/>
    </w:pPr>
  </w:style>
  <w:style w:type="character" w:styleId="a3">
    <w:name w:val="Emphasis"/>
    <w:rsid w:val="00301FC4"/>
    <w:rPr>
      <w:i/>
      <w:iCs/>
    </w:rPr>
  </w:style>
  <w:style w:type="character" w:customStyle="1" w:styleId="StrongEmphasis">
    <w:name w:val="Strong Emphasis"/>
    <w:rsid w:val="0030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2231</Words>
  <Characters>1273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3</cp:revision>
  <dcterms:created xsi:type="dcterms:W3CDTF">2021-03-04T09:32:00Z</dcterms:created>
  <dcterms:modified xsi:type="dcterms:W3CDTF">2021-08-31T07:59:00Z</dcterms:modified>
</cp:coreProperties>
</file>