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BC" w:rsidRDefault="00342A8D">
      <w:pPr>
        <w:pStyle w:val="Standard"/>
        <w:ind w:left="567" w:right="-425"/>
        <w:jc w:val="center"/>
        <w:rPr>
          <w:rFonts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bCs/>
          <w:sz w:val="26"/>
          <w:szCs w:val="26"/>
        </w:rPr>
        <w:t xml:space="preserve"> Донецька обласна державна адміністрація,</w:t>
      </w:r>
    </w:p>
    <w:p w:rsidR="00F962BC" w:rsidRDefault="00342A8D">
      <w:pPr>
        <w:pStyle w:val="Standard"/>
        <w:ind w:left="567" w:right="-425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обласна військово-цивільна адміністрація</w:t>
      </w:r>
    </w:p>
    <w:p w:rsidR="00F962BC" w:rsidRDefault="00F962BC">
      <w:pPr>
        <w:pStyle w:val="Standard"/>
        <w:ind w:left="567" w:right="-425"/>
        <w:jc w:val="center"/>
        <w:rPr>
          <w:rFonts w:cs="Times New Roman"/>
          <w:b/>
          <w:bCs/>
          <w:sz w:val="26"/>
          <w:szCs w:val="26"/>
        </w:rPr>
      </w:pPr>
    </w:p>
    <w:p w:rsidR="00F962BC" w:rsidRDefault="00342A8D">
      <w:pPr>
        <w:pStyle w:val="Standard"/>
        <w:ind w:left="567" w:right="-425"/>
        <w:jc w:val="center"/>
        <w:rPr>
          <w:rFonts w:cs="Times New Roman"/>
          <w:b/>
          <w:bCs/>
          <w:i/>
          <w:sz w:val="26"/>
          <w:szCs w:val="26"/>
        </w:rPr>
      </w:pPr>
      <w:r>
        <w:rPr>
          <w:rFonts w:cs="Times New Roman"/>
          <w:b/>
          <w:bCs/>
          <w:i/>
          <w:sz w:val="26"/>
          <w:szCs w:val="26"/>
        </w:rPr>
        <w:t>ПРОТОКОЛ № 15</w:t>
      </w:r>
    </w:p>
    <w:p w:rsidR="00F962BC" w:rsidRDefault="00342A8D">
      <w:pPr>
        <w:pStyle w:val="Standard"/>
        <w:ind w:left="567" w:right="-425"/>
        <w:jc w:val="center"/>
      </w:pPr>
      <w:r>
        <w:rPr>
          <w:rFonts w:cs="Times New Roman"/>
          <w:b/>
          <w:bCs/>
          <w:i/>
          <w:sz w:val="26"/>
          <w:szCs w:val="26"/>
        </w:rPr>
        <w:t>засідання комісії з оцінки корупційних ризиків у діяльності облдержадміністрації та її</w:t>
      </w:r>
      <w:r>
        <w:rPr>
          <w:rFonts w:cs="Times New Roman"/>
          <w:b/>
          <w:bCs/>
          <w:i/>
          <w:sz w:val="26"/>
          <w:szCs w:val="26"/>
        </w:rPr>
        <w:t xml:space="preserve"> структурних підрозділів, затвердженої  розпорядженням голови облдержадміністрації, керівника обласної  військово-цивільної адміністрації від 03 квітня 2019 року № 355/5-19 (далі – комісія)</w:t>
      </w:r>
      <w:r>
        <w:rPr>
          <w:rFonts w:cs="Times New Roman"/>
          <w:b/>
          <w:bCs/>
          <w:sz w:val="26"/>
          <w:szCs w:val="26"/>
        </w:rPr>
        <w:t xml:space="preserve">  </w:t>
      </w:r>
    </w:p>
    <w:p w:rsidR="00F962BC" w:rsidRDefault="00F962BC">
      <w:pPr>
        <w:pStyle w:val="Standard"/>
        <w:ind w:left="567" w:right="-425"/>
        <w:rPr>
          <w:rFonts w:cs="Times New Roman"/>
          <w:i/>
          <w:sz w:val="26"/>
          <w:szCs w:val="26"/>
        </w:rPr>
      </w:pPr>
    </w:p>
    <w:p w:rsidR="00F962BC" w:rsidRDefault="00342A8D">
      <w:pPr>
        <w:pStyle w:val="Standard"/>
        <w:ind w:left="567" w:right="-425"/>
      </w:pPr>
      <w:r>
        <w:rPr>
          <w:rFonts w:cs="Times New Roman"/>
          <w:i/>
          <w:sz w:val="26"/>
          <w:szCs w:val="26"/>
        </w:rPr>
        <w:t>м. Краматорськ</w:t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  <w:lang w:val="ru-RU"/>
        </w:rPr>
        <w:t xml:space="preserve"> </w:t>
      </w:r>
      <w:r>
        <w:rPr>
          <w:rFonts w:cs="Times New Roman"/>
          <w:i/>
          <w:sz w:val="26"/>
          <w:szCs w:val="26"/>
        </w:rPr>
        <w:t xml:space="preserve">   23» листопада 2021 року</w:t>
      </w:r>
    </w:p>
    <w:p w:rsidR="00F962BC" w:rsidRDefault="00342A8D">
      <w:pPr>
        <w:pStyle w:val="Standard"/>
        <w:tabs>
          <w:tab w:val="left" w:pos="6660"/>
          <w:tab w:val="left" w:pos="7371"/>
        </w:tabs>
        <w:ind w:left="567" w:right="-568"/>
      </w:pPr>
      <w:r>
        <w:rPr>
          <w:rFonts w:cs="Times New Roman"/>
          <w:bCs/>
          <w:i/>
          <w:sz w:val="26"/>
          <w:szCs w:val="26"/>
        </w:rPr>
        <w:t>вул. О. Тихого,</w:t>
      </w:r>
      <w:r>
        <w:rPr>
          <w:rFonts w:cs="Times New Roman"/>
          <w:bCs/>
          <w:i/>
          <w:sz w:val="26"/>
          <w:szCs w:val="26"/>
        </w:rPr>
        <w:t xml:space="preserve"> 6 </w:t>
      </w:r>
      <w:r>
        <w:rPr>
          <w:rFonts w:cs="Times New Roman"/>
          <w:bCs/>
          <w:i/>
          <w:sz w:val="26"/>
          <w:szCs w:val="26"/>
        </w:rPr>
        <w:tab/>
      </w:r>
      <w:r>
        <w:rPr>
          <w:rFonts w:cs="Times New Roman"/>
          <w:bCs/>
          <w:i/>
          <w:sz w:val="26"/>
          <w:szCs w:val="26"/>
          <w:lang w:val="ru-RU"/>
        </w:rPr>
        <w:t>14</w:t>
      </w:r>
      <w:r>
        <w:rPr>
          <w:rFonts w:cs="Times New Roman"/>
          <w:bCs/>
          <w:i/>
          <w:color w:val="FF0000"/>
          <w:sz w:val="26"/>
          <w:szCs w:val="26"/>
        </w:rPr>
        <w:t>.00</w:t>
      </w:r>
    </w:p>
    <w:p w:rsidR="00F962BC" w:rsidRDefault="00342A8D">
      <w:pPr>
        <w:pStyle w:val="Standard"/>
        <w:ind w:left="567" w:right="-568"/>
        <w:rPr>
          <w:rFonts w:cs="Times New Roman"/>
          <w:bCs/>
          <w:i/>
          <w:color w:val="FF0000"/>
          <w:sz w:val="26"/>
          <w:szCs w:val="26"/>
        </w:rPr>
      </w:pPr>
      <w:r>
        <w:rPr>
          <w:rFonts w:cs="Times New Roman"/>
          <w:bCs/>
          <w:i/>
          <w:color w:val="FF0000"/>
          <w:sz w:val="26"/>
          <w:szCs w:val="26"/>
        </w:rPr>
        <w:t>зала засідань 301</w:t>
      </w:r>
    </w:p>
    <w:p w:rsidR="00F962BC" w:rsidRDefault="00342A8D">
      <w:pPr>
        <w:pStyle w:val="Standard"/>
        <w:ind w:left="567" w:right="-568"/>
        <w:rPr>
          <w:rFonts w:cs="Times New Roman"/>
          <w:bCs/>
          <w:i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3 поверх</w:t>
      </w:r>
    </w:p>
    <w:p w:rsidR="00F962BC" w:rsidRDefault="00F962BC">
      <w:pPr>
        <w:pStyle w:val="Standard"/>
        <w:ind w:left="567" w:right="-568"/>
        <w:rPr>
          <w:rFonts w:cs="Times New Roman"/>
          <w:bCs/>
          <w:i/>
          <w:sz w:val="26"/>
          <w:szCs w:val="26"/>
        </w:rPr>
      </w:pPr>
    </w:p>
    <w:p w:rsidR="00F962BC" w:rsidRDefault="00342A8D">
      <w:pPr>
        <w:pStyle w:val="Standard"/>
        <w:ind w:left="567" w:right="-284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Присутні:</w:t>
      </w:r>
    </w:p>
    <w:p w:rsidR="00F962BC" w:rsidRDefault="00342A8D">
      <w:pPr>
        <w:pStyle w:val="Standard"/>
        <w:ind w:left="567" w:right="-284"/>
        <w:jc w:val="both"/>
      </w:pPr>
      <w:r>
        <w:rPr>
          <w:rFonts w:cs="Times New Roman"/>
          <w:bCs/>
          <w:i/>
          <w:sz w:val="26"/>
          <w:szCs w:val="26"/>
        </w:rPr>
        <w:t xml:space="preserve">Євген ГОЛИК </w:t>
      </w:r>
      <w:r>
        <w:rPr>
          <w:rFonts w:cs="Times New Roman"/>
          <w:bCs/>
          <w:sz w:val="26"/>
          <w:szCs w:val="26"/>
        </w:rPr>
        <w:t>– начальник відділу здійснення превентивних антикорупційних заходів управління запобігання та виявлення корупції облдержадміністрації, заступник голови комісії;</w:t>
      </w:r>
    </w:p>
    <w:p w:rsidR="00F962BC" w:rsidRDefault="00342A8D">
      <w:pPr>
        <w:pStyle w:val="Standard"/>
        <w:ind w:left="567" w:right="-284"/>
        <w:jc w:val="both"/>
      </w:pPr>
      <w:r>
        <w:rPr>
          <w:rFonts w:cs="Times New Roman"/>
          <w:bCs/>
          <w:i/>
          <w:sz w:val="26"/>
          <w:szCs w:val="26"/>
        </w:rPr>
        <w:t>Марина КОЗЛЕНКО</w:t>
      </w:r>
      <w:r>
        <w:rPr>
          <w:rFonts w:cs="Times New Roman"/>
          <w:bCs/>
          <w:sz w:val="26"/>
          <w:szCs w:val="26"/>
        </w:rPr>
        <w:t xml:space="preserve"> - головний </w:t>
      </w:r>
      <w:r>
        <w:rPr>
          <w:rFonts w:cs="Times New Roman"/>
          <w:bCs/>
          <w:sz w:val="26"/>
          <w:szCs w:val="26"/>
        </w:rPr>
        <w:t>спеціаліст відділу здійснення превентивних антикорупційних заходів управління запобігання та виявлення корупції облдержадміністрації, секретар комісії;</w:t>
      </w:r>
    </w:p>
    <w:p w:rsidR="00F962BC" w:rsidRDefault="00342A8D">
      <w:pPr>
        <w:pStyle w:val="Standard"/>
        <w:ind w:left="567" w:right="-284"/>
        <w:jc w:val="both"/>
      </w:pPr>
      <w:r>
        <w:rPr>
          <w:rFonts w:cs="Times New Roman"/>
          <w:b/>
          <w:bCs/>
          <w:sz w:val="26"/>
          <w:szCs w:val="26"/>
        </w:rPr>
        <w:t>Члени комісії</w:t>
      </w:r>
      <w:r>
        <w:rPr>
          <w:rFonts w:cs="Times New Roman"/>
          <w:b/>
          <w:sz w:val="26"/>
          <w:szCs w:val="26"/>
        </w:rPr>
        <w:t>:</w:t>
      </w:r>
    </w:p>
    <w:p w:rsidR="00F962BC" w:rsidRDefault="00342A8D">
      <w:pPr>
        <w:pStyle w:val="Standard"/>
        <w:ind w:left="567" w:righ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Тетяна ДОЦЕНКО – начальник відділу нагород управління кадрового забезпечення та з питань </w:t>
      </w:r>
      <w:r>
        <w:rPr>
          <w:rFonts w:cs="Times New Roman"/>
          <w:sz w:val="26"/>
          <w:szCs w:val="26"/>
        </w:rPr>
        <w:t>нагород облдержадміністрації;</w:t>
      </w:r>
    </w:p>
    <w:p w:rsidR="00F962BC" w:rsidRDefault="00342A8D">
      <w:pPr>
        <w:pStyle w:val="Standard"/>
        <w:ind w:left="567" w:right="-284"/>
        <w:jc w:val="both"/>
      </w:pPr>
      <w:r>
        <w:rPr>
          <w:rFonts w:cs="Times New Roman"/>
          <w:bCs/>
          <w:i/>
          <w:sz w:val="26"/>
          <w:szCs w:val="26"/>
        </w:rPr>
        <w:t>Світлана ЗЕЛЕНСЬКА</w:t>
      </w:r>
      <w:r>
        <w:rPr>
          <w:rFonts w:cs="Times New Roman"/>
          <w:bCs/>
          <w:sz w:val="26"/>
          <w:szCs w:val="26"/>
        </w:rPr>
        <w:t xml:space="preserve"> - начальник управління фінансового забезпечення - головний бухгалтер облдержадміністрації;</w:t>
      </w:r>
    </w:p>
    <w:p w:rsidR="00F962BC" w:rsidRDefault="00342A8D">
      <w:pPr>
        <w:pStyle w:val="Standard"/>
        <w:ind w:left="567" w:right="-284"/>
        <w:jc w:val="both"/>
      </w:pPr>
      <w:r>
        <w:rPr>
          <w:rFonts w:cs="Times New Roman"/>
          <w:bCs/>
          <w:i/>
          <w:sz w:val="26"/>
          <w:szCs w:val="26"/>
        </w:rPr>
        <w:t>Юрій ХАЗОВ</w:t>
      </w:r>
      <w:r>
        <w:rPr>
          <w:rFonts w:cs="Times New Roman"/>
          <w:bCs/>
          <w:sz w:val="26"/>
          <w:szCs w:val="26"/>
        </w:rPr>
        <w:t xml:space="preserve"> – головний спеціаліст – юрисконсульт відділу з питань правової експертизи та здійснення державної реєстра</w:t>
      </w:r>
      <w:r>
        <w:rPr>
          <w:rFonts w:cs="Times New Roman"/>
          <w:bCs/>
          <w:sz w:val="26"/>
          <w:szCs w:val="26"/>
        </w:rPr>
        <w:t>ції нормативних актів юридичного управління облдержадміністрації;</w:t>
      </w:r>
    </w:p>
    <w:p w:rsidR="00F962BC" w:rsidRDefault="00342A8D">
      <w:pPr>
        <w:pStyle w:val="Standard"/>
        <w:ind w:left="567" w:right="-284"/>
        <w:jc w:val="both"/>
      </w:pPr>
      <w:r>
        <w:t>Ольга СЕРНЯК – заступник директора департаменту інвестиційно-інноваційного розвитку і зовнішніх відносин облдержадміністрації;</w:t>
      </w:r>
    </w:p>
    <w:p w:rsidR="00F962BC" w:rsidRDefault="00342A8D">
      <w:pPr>
        <w:pStyle w:val="Standard"/>
        <w:ind w:left="567" w:right="-284"/>
        <w:jc w:val="both"/>
      </w:pPr>
      <w:r>
        <w:rPr>
          <w:i/>
        </w:rPr>
        <w:t>Володимир РИБАЛКІН</w:t>
      </w:r>
      <w:r>
        <w:t xml:space="preserve"> - голова Святогірського міського відокремлен</w:t>
      </w:r>
      <w:r>
        <w:t>ого підрозділу в Донецькій області громадської організації «Стоп корупції»;</w:t>
      </w:r>
    </w:p>
    <w:p w:rsidR="00F962BC" w:rsidRDefault="00342A8D">
      <w:pPr>
        <w:ind w:left="567" w:right="-284"/>
        <w:jc w:val="both"/>
      </w:pPr>
      <w:r>
        <w:rPr>
          <w:rFonts w:cs="Times New Roman"/>
          <w:i/>
          <w:sz w:val="26"/>
          <w:szCs w:val="26"/>
        </w:rPr>
        <w:t>Євгенія ФЕТІЩЕНКО</w:t>
      </w:r>
      <w:r>
        <w:rPr>
          <w:rFonts w:cs="Times New Roman"/>
          <w:sz w:val="26"/>
          <w:szCs w:val="26"/>
        </w:rPr>
        <w:t xml:space="preserve"> – завідувач юридичного сектору департаменту економіки облдержадміністрації.</w:t>
      </w:r>
    </w:p>
    <w:p w:rsidR="00F962BC" w:rsidRDefault="00F962BC">
      <w:pPr>
        <w:pStyle w:val="Standard"/>
        <w:ind w:left="567" w:right="-284"/>
        <w:jc w:val="both"/>
        <w:rPr>
          <w:rFonts w:cs="Times New Roman"/>
          <w:sz w:val="26"/>
          <w:szCs w:val="26"/>
        </w:rPr>
      </w:pPr>
    </w:p>
    <w:p w:rsidR="00F962BC" w:rsidRDefault="00342A8D">
      <w:pPr>
        <w:pStyle w:val="Standard"/>
        <w:ind w:left="567" w:right="-284"/>
        <w:jc w:val="both"/>
      </w:pPr>
      <w:r>
        <w:rPr>
          <w:rFonts w:cs="Times New Roman"/>
          <w:b/>
          <w:sz w:val="26"/>
          <w:szCs w:val="26"/>
        </w:rPr>
        <w:t>Відсутні члени комісії</w:t>
      </w:r>
      <w:r>
        <w:rPr>
          <w:rFonts w:cs="Times New Roman"/>
          <w:sz w:val="26"/>
          <w:szCs w:val="26"/>
        </w:rPr>
        <w:t xml:space="preserve">: </w:t>
      </w:r>
    </w:p>
    <w:p w:rsidR="00F962BC" w:rsidRDefault="00342A8D">
      <w:pPr>
        <w:pStyle w:val="Standard"/>
        <w:ind w:left="567" w:right="-284"/>
        <w:jc w:val="both"/>
      </w:pPr>
      <w:r>
        <w:rPr>
          <w:i/>
        </w:rPr>
        <w:t>Олег СВИНАРЕНКО</w:t>
      </w:r>
      <w:r>
        <w:t xml:space="preserve"> - керівник апарату облдержадміністрації, гол</w:t>
      </w:r>
      <w:r>
        <w:t>ова комісії (лікарняний).</w:t>
      </w:r>
    </w:p>
    <w:p w:rsidR="00F962BC" w:rsidRDefault="00F962BC">
      <w:pPr>
        <w:pStyle w:val="Standard"/>
        <w:ind w:left="567" w:right="-284"/>
        <w:jc w:val="both"/>
        <w:rPr>
          <w:rFonts w:cs="Times New Roman"/>
          <w:i/>
          <w:sz w:val="26"/>
          <w:szCs w:val="26"/>
        </w:rPr>
      </w:pPr>
    </w:p>
    <w:p w:rsidR="00F962BC" w:rsidRDefault="00342A8D">
      <w:pPr>
        <w:pStyle w:val="Standard"/>
        <w:ind w:left="567" w:right="-284"/>
        <w:jc w:val="both"/>
      </w:pPr>
      <w:r>
        <w:rPr>
          <w:rFonts w:cs="Times New Roman"/>
          <w:i/>
          <w:sz w:val="26"/>
          <w:szCs w:val="26"/>
        </w:rPr>
        <w:t>Усього присутніх на засіданні комісії – 8 осіб.</w:t>
      </w:r>
    </w:p>
    <w:p w:rsidR="00F962BC" w:rsidRDefault="00F962BC">
      <w:pPr>
        <w:pStyle w:val="Standard"/>
        <w:ind w:left="567" w:right="-284"/>
        <w:jc w:val="both"/>
        <w:rPr>
          <w:rFonts w:cs="Times New Roman"/>
          <w:b/>
          <w:i/>
          <w:sz w:val="26"/>
          <w:szCs w:val="26"/>
        </w:rPr>
      </w:pPr>
    </w:p>
    <w:p w:rsidR="00F962BC" w:rsidRDefault="00342A8D">
      <w:pPr>
        <w:pStyle w:val="Standard"/>
        <w:ind w:left="567" w:right="-284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Засідання комісії є повноважним для вирішення питань порядку денного.</w:t>
      </w:r>
    </w:p>
    <w:p w:rsidR="00F962BC" w:rsidRDefault="00F962BC">
      <w:pPr>
        <w:pStyle w:val="Standard"/>
        <w:ind w:left="567" w:right="-284"/>
        <w:jc w:val="center"/>
        <w:rPr>
          <w:rFonts w:cs="Times New Roman"/>
          <w:b/>
          <w:bCs/>
          <w:i/>
          <w:color w:val="000000"/>
          <w:sz w:val="26"/>
          <w:szCs w:val="26"/>
        </w:rPr>
      </w:pPr>
    </w:p>
    <w:p w:rsidR="00F962BC" w:rsidRDefault="00342A8D">
      <w:pPr>
        <w:pStyle w:val="Standard"/>
        <w:ind w:left="567" w:right="-284"/>
        <w:jc w:val="center"/>
        <w:rPr>
          <w:rFonts w:cs="Times New Roman"/>
          <w:b/>
          <w:bCs/>
          <w:i/>
          <w:color w:val="000000"/>
          <w:sz w:val="26"/>
          <w:szCs w:val="26"/>
        </w:rPr>
      </w:pPr>
      <w:r>
        <w:rPr>
          <w:rFonts w:cs="Times New Roman"/>
          <w:b/>
          <w:bCs/>
          <w:i/>
          <w:color w:val="000000"/>
          <w:sz w:val="26"/>
          <w:szCs w:val="26"/>
        </w:rPr>
        <w:t xml:space="preserve">  </w:t>
      </w:r>
    </w:p>
    <w:p w:rsidR="00F962BC" w:rsidRDefault="00F962BC">
      <w:pPr>
        <w:pStyle w:val="Standard"/>
        <w:ind w:left="567" w:right="-284"/>
        <w:jc w:val="center"/>
        <w:rPr>
          <w:rFonts w:cs="Times New Roman"/>
          <w:b/>
          <w:bCs/>
          <w:i/>
          <w:color w:val="000000"/>
          <w:sz w:val="26"/>
          <w:szCs w:val="26"/>
        </w:rPr>
      </w:pPr>
    </w:p>
    <w:p w:rsidR="00F962BC" w:rsidRDefault="00F962BC">
      <w:pPr>
        <w:pStyle w:val="Standard"/>
        <w:ind w:left="567" w:right="-284"/>
        <w:jc w:val="center"/>
        <w:rPr>
          <w:rFonts w:cs="Times New Roman"/>
          <w:b/>
          <w:bCs/>
          <w:i/>
          <w:color w:val="000000"/>
          <w:sz w:val="26"/>
          <w:szCs w:val="26"/>
        </w:rPr>
      </w:pPr>
    </w:p>
    <w:p w:rsidR="00F962BC" w:rsidRDefault="00F962BC">
      <w:pPr>
        <w:pStyle w:val="Standard"/>
        <w:ind w:left="567" w:right="-284"/>
        <w:jc w:val="center"/>
        <w:rPr>
          <w:rFonts w:cs="Times New Roman"/>
          <w:b/>
          <w:bCs/>
          <w:i/>
          <w:color w:val="000000"/>
          <w:sz w:val="26"/>
          <w:szCs w:val="26"/>
        </w:rPr>
      </w:pPr>
    </w:p>
    <w:p w:rsidR="00F962BC" w:rsidRDefault="00F962BC">
      <w:pPr>
        <w:pStyle w:val="Standard"/>
        <w:ind w:left="567" w:right="-284"/>
        <w:jc w:val="center"/>
        <w:rPr>
          <w:rFonts w:cs="Times New Roman"/>
          <w:b/>
          <w:bCs/>
          <w:i/>
          <w:color w:val="000000"/>
          <w:sz w:val="26"/>
          <w:szCs w:val="26"/>
        </w:rPr>
      </w:pPr>
    </w:p>
    <w:p w:rsidR="00F962BC" w:rsidRDefault="00F962BC">
      <w:pPr>
        <w:pStyle w:val="Standard"/>
        <w:ind w:left="567" w:right="-284"/>
        <w:jc w:val="center"/>
        <w:rPr>
          <w:rFonts w:cs="Times New Roman"/>
          <w:b/>
          <w:bCs/>
          <w:i/>
          <w:color w:val="000000"/>
          <w:sz w:val="26"/>
          <w:szCs w:val="26"/>
        </w:rPr>
      </w:pPr>
    </w:p>
    <w:p w:rsidR="00F962BC" w:rsidRDefault="00342A8D">
      <w:pPr>
        <w:pStyle w:val="Standard"/>
        <w:ind w:left="567" w:right="-284"/>
        <w:jc w:val="center"/>
      </w:pPr>
      <w:r>
        <w:rPr>
          <w:rFonts w:cs="Times New Roman"/>
          <w:b/>
          <w:bCs/>
          <w:i/>
          <w:color w:val="000000"/>
          <w:sz w:val="26"/>
          <w:szCs w:val="26"/>
        </w:rPr>
        <w:t>ПОРЯДОК ДЕННИЙ</w:t>
      </w:r>
      <w:r>
        <w:rPr>
          <w:rFonts w:cs="Times New Roman"/>
          <w:bCs/>
          <w:i/>
          <w:color w:val="000000"/>
          <w:sz w:val="26"/>
          <w:szCs w:val="26"/>
        </w:rPr>
        <w:t>:</w:t>
      </w:r>
    </w:p>
    <w:p w:rsidR="00F962BC" w:rsidRDefault="00342A8D">
      <w:pPr>
        <w:pStyle w:val="Standard"/>
        <w:ind w:right="-284"/>
        <w:jc w:val="both"/>
      </w:pPr>
      <w:r>
        <w:rPr>
          <w:rFonts w:cs="Times New Roman"/>
          <w:bCs/>
          <w:i/>
          <w:color w:val="000000"/>
          <w:sz w:val="26"/>
          <w:szCs w:val="26"/>
        </w:rPr>
        <w:t xml:space="preserve">Проведення моніторингу впровадження заходів, передбачених Антикорупційною програмою </w:t>
      </w:r>
      <w:r>
        <w:rPr>
          <w:rFonts w:cs="Times New Roman"/>
          <w:bCs/>
          <w:i/>
          <w:color w:val="000000"/>
          <w:sz w:val="26"/>
          <w:szCs w:val="26"/>
        </w:rPr>
        <w:t xml:space="preserve">Донецької обласної державної адміністрації, обласної військово-цивільної адміністрації на 2021-2023 роки (далі – Антикорупційна програма), затвердженої розпорядженням голови облдержадміністрації, керівника обласної військово-цивільної адміністрації від 08 </w:t>
      </w:r>
      <w:r>
        <w:rPr>
          <w:rFonts w:cs="Times New Roman"/>
          <w:bCs/>
          <w:i/>
          <w:color w:val="000000"/>
          <w:sz w:val="26"/>
          <w:szCs w:val="26"/>
        </w:rPr>
        <w:t>лютого 2021 року № 103/5-21, погодженої рішенням Національного агентства з питань запобігання корупції  від 11 березня 2021 року           № 161/21 за 9 місяців 2021 року.</w:t>
      </w:r>
    </w:p>
    <w:p w:rsidR="00F962BC" w:rsidRDefault="00F962BC">
      <w:pPr>
        <w:pStyle w:val="Standard"/>
        <w:ind w:left="567" w:right="-284"/>
        <w:jc w:val="both"/>
        <w:rPr>
          <w:rFonts w:cs="Times New Roman"/>
          <w:b/>
          <w:bCs/>
          <w:i/>
          <w:color w:val="000000"/>
          <w:sz w:val="26"/>
          <w:szCs w:val="26"/>
        </w:rPr>
      </w:pPr>
    </w:p>
    <w:p w:rsidR="00F962BC" w:rsidRDefault="00342A8D">
      <w:pPr>
        <w:pStyle w:val="Standard"/>
        <w:ind w:left="567" w:right="-284"/>
        <w:jc w:val="both"/>
        <w:rPr>
          <w:rFonts w:cs="Times New Roman"/>
          <w:b/>
          <w:bCs/>
          <w:i/>
          <w:color w:val="000000"/>
          <w:sz w:val="26"/>
          <w:szCs w:val="26"/>
        </w:rPr>
      </w:pPr>
      <w:r>
        <w:rPr>
          <w:rFonts w:cs="Times New Roman"/>
          <w:b/>
          <w:bCs/>
          <w:i/>
          <w:color w:val="000000"/>
          <w:sz w:val="26"/>
          <w:szCs w:val="26"/>
        </w:rPr>
        <w:t xml:space="preserve">СЛУХАЛИ: </w:t>
      </w:r>
    </w:p>
    <w:p w:rsidR="00F962BC" w:rsidRDefault="00342A8D">
      <w:pPr>
        <w:pStyle w:val="Standard"/>
        <w:ind w:right="-284" w:firstLine="567"/>
        <w:jc w:val="both"/>
      </w:pPr>
      <w:r>
        <w:rPr>
          <w:rFonts w:cs="Times New Roman"/>
          <w:color w:val="000000"/>
          <w:sz w:val="26"/>
          <w:szCs w:val="26"/>
        </w:rPr>
        <w:t>КОЗЛЕНКО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Марину, яка поінформувала, що згідно положень розділу IV </w:t>
      </w:r>
      <w:r>
        <w:rPr>
          <w:rFonts w:cs="Times New Roman"/>
          <w:color w:val="000000"/>
          <w:sz w:val="26"/>
          <w:szCs w:val="26"/>
        </w:rPr>
        <w:t>Антикорупційної програми, моніторинг та оцінку виконання Антикорупційної програми здійснює комісія з оцінки корупційних ризиків у діяльності облдержадміністрації та її структурних підрозділів, яку утворено відповідно до розпорядження голови облдержадмініст</w:t>
      </w:r>
      <w:r>
        <w:rPr>
          <w:rFonts w:cs="Times New Roman"/>
          <w:color w:val="000000"/>
          <w:sz w:val="26"/>
          <w:szCs w:val="26"/>
        </w:rPr>
        <w:t xml:space="preserve">рації, керівника обласної військово-цивільної адміністрації від 19 лютого 2019 року  № 159/5-19 «Про комісію з оцінки корупційних ризиків у діяльності облдержадміністрації та її структурних підрозділів». </w:t>
      </w:r>
    </w:p>
    <w:p w:rsidR="00F962BC" w:rsidRDefault="00342A8D">
      <w:pPr>
        <w:pStyle w:val="Standard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Моніторинг виконання Антикорупційної програми поляг</w:t>
      </w:r>
      <w:r>
        <w:rPr>
          <w:sz w:val="26"/>
          <w:szCs w:val="26"/>
        </w:rPr>
        <w:t>ає у фіксуванні прогресу та фактів виконання заходів, передбачених у Антикорупційній програмі, а саме заходів з реалізації засад загальної відомчої політики щодо запобігання та протидії корупції, заходів з усунення  (мінімізації) корупційних ризиків та нав</w:t>
      </w:r>
      <w:r>
        <w:rPr>
          <w:sz w:val="26"/>
          <w:szCs w:val="26"/>
        </w:rPr>
        <w:t>чальних заходів.</w:t>
      </w:r>
    </w:p>
    <w:p w:rsidR="00F962BC" w:rsidRDefault="00342A8D">
      <w:pPr>
        <w:pStyle w:val="Standard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Оцінка результатів виконання заходів проводиться комісією відповідно до визначених критеріїв, що повинні включати: своєчасність виконання заходів, повноту їх виконання,      оцінки стану досягнення мети (вплив результатів вжитого заходу на</w:t>
      </w:r>
      <w:r>
        <w:rPr>
          <w:sz w:val="26"/>
          <w:szCs w:val="26"/>
        </w:rPr>
        <w:t xml:space="preserve"> стан дотримання вимог Закону та/або пріоритетність корупційного ризику шляхом порівняння ситуації щодо корупції в облдержадміністрації до прийняття Антикорупційної програми та у період її            впровадження).</w:t>
      </w:r>
    </w:p>
    <w:p w:rsidR="00F962BC" w:rsidRDefault="00342A8D">
      <w:pPr>
        <w:pStyle w:val="Standard"/>
        <w:ind w:right="-284"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Секретарем комісії здійснено узагальнення</w:t>
      </w:r>
      <w:r>
        <w:rPr>
          <w:rFonts w:cs="Times New Roman"/>
          <w:color w:val="000000"/>
          <w:sz w:val="26"/>
          <w:szCs w:val="26"/>
        </w:rPr>
        <w:t xml:space="preserve"> інформації, наданої виконавцями Антикорупційної програми, та винесено для обговорення на засідання комісії.</w:t>
      </w:r>
    </w:p>
    <w:p w:rsidR="00F962BC" w:rsidRDefault="00342A8D">
      <w:pPr>
        <w:pStyle w:val="Standard"/>
        <w:ind w:right="-284" w:firstLine="567"/>
        <w:jc w:val="both"/>
      </w:pPr>
      <w:r>
        <w:rPr>
          <w:rFonts w:cs="Times New Roman"/>
          <w:color w:val="000000"/>
          <w:sz w:val="26"/>
          <w:szCs w:val="26"/>
        </w:rPr>
        <w:t>За результатами проведеного моніторингу відзначено позитивний вплив результатів вжитих заходів на стан дотримання вимог Закону України «Про запобіг</w:t>
      </w:r>
      <w:r>
        <w:rPr>
          <w:rFonts w:cs="Times New Roman"/>
          <w:color w:val="000000"/>
          <w:sz w:val="26"/>
          <w:szCs w:val="26"/>
        </w:rPr>
        <w:t>ання корупції», встановлено, що в апараті облдержадміністрації та її  структурних підрозділах заходи, передбачені Антикорупційною програмою, з урахуванням встановлених строків виконання, виконані своєчасно, у повному обсязі та досягнуто мети. (звіт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про рез</w:t>
      </w:r>
      <w:r>
        <w:rPr>
          <w:rFonts w:cs="Times New Roman"/>
          <w:color w:val="000000"/>
          <w:sz w:val="26"/>
          <w:szCs w:val="26"/>
        </w:rPr>
        <w:t>ультати проведення моніторингу впровадження заходів, передбачених Антикорупційною програмою за 9 місяців 2021 року додається).</w:t>
      </w:r>
    </w:p>
    <w:p w:rsidR="00F962BC" w:rsidRDefault="00F962BC">
      <w:pPr>
        <w:pStyle w:val="Standard"/>
        <w:ind w:right="-284" w:firstLine="567"/>
        <w:jc w:val="both"/>
        <w:rPr>
          <w:rFonts w:cs="Times New Roman"/>
          <w:color w:val="000000"/>
          <w:sz w:val="26"/>
          <w:szCs w:val="26"/>
        </w:rPr>
      </w:pPr>
    </w:p>
    <w:p w:rsidR="00F962BC" w:rsidRDefault="00342A8D">
      <w:pPr>
        <w:pStyle w:val="Standard"/>
        <w:ind w:right="-284" w:firstLine="567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УХВАЛИЛИ:</w:t>
      </w:r>
    </w:p>
    <w:p w:rsidR="00F962BC" w:rsidRDefault="00342A8D">
      <w:pPr>
        <w:pStyle w:val="Standard"/>
        <w:ind w:right="-28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Визнати виконання заходів Антикорупційної програми на належному рівні.</w:t>
      </w:r>
    </w:p>
    <w:p w:rsidR="00F962BC" w:rsidRDefault="00342A8D">
      <w:pPr>
        <w:pStyle w:val="Standard"/>
        <w:ind w:right="-28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«За» - 8</w:t>
      </w:r>
    </w:p>
    <w:p w:rsidR="00F962BC" w:rsidRDefault="00342A8D">
      <w:pPr>
        <w:pStyle w:val="Standard"/>
        <w:ind w:right="-28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«Проти» - 0</w:t>
      </w:r>
    </w:p>
    <w:p w:rsidR="00F962BC" w:rsidRDefault="00342A8D">
      <w:pPr>
        <w:pStyle w:val="Standard"/>
        <w:ind w:right="-28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«Утримались» - 0</w:t>
      </w:r>
    </w:p>
    <w:p w:rsidR="00F962BC" w:rsidRDefault="00342A8D">
      <w:pPr>
        <w:pStyle w:val="Standard"/>
        <w:ind w:right="-28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Рішення </w:t>
      </w:r>
      <w:r>
        <w:rPr>
          <w:rFonts w:cs="Times New Roman"/>
          <w:sz w:val="26"/>
          <w:szCs w:val="26"/>
        </w:rPr>
        <w:t>прийнято.</w:t>
      </w:r>
    </w:p>
    <w:p w:rsidR="00F962BC" w:rsidRDefault="00F962BC">
      <w:pPr>
        <w:pStyle w:val="Standard"/>
        <w:ind w:right="-284" w:firstLine="567"/>
        <w:jc w:val="both"/>
        <w:rPr>
          <w:rFonts w:cs="Times New Roman"/>
          <w:color w:val="000000"/>
          <w:sz w:val="26"/>
          <w:szCs w:val="26"/>
        </w:rPr>
      </w:pPr>
    </w:p>
    <w:p w:rsidR="00F962BC" w:rsidRDefault="00342A8D">
      <w:pPr>
        <w:pStyle w:val="Standard"/>
        <w:ind w:right="-284" w:firstLine="567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lastRenderedPageBreak/>
        <w:t>ВИРІШИЛИ:</w:t>
      </w:r>
    </w:p>
    <w:p w:rsidR="00F962BC" w:rsidRDefault="00F962BC">
      <w:pPr>
        <w:pStyle w:val="Standard"/>
        <w:ind w:right="-284" w:firstLine="567"/>
        <w:jc w:val="both"/>
        <w:rPr>
          <w:rFonts w:cs="Times New Roman"/>
          <w:b/>
          <w:i/>
          <w:sz w:val="26"/>
          <w:szCs w:val="26"/>
        </w:rPr>
      </w:pPr>
    </w:p>
    <w:p w:rsidR="00F962BC" w:rsidRDefault="00342A8D">
      <w:pPr>
        <w:pStyle w:val="Standard"/>
        <w:ind w:right="-28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ab/>
        <w:t>Заходи Антикорупційної програми виконано на належному рівні.</w:t>
      </w:r>
    </w:p>
    <w:p w:rsidR="00F962BC" w:rsidRDefault="00342A8D">
      <w:pPr>
        <w:pStyle w:val="Standard"/>
        <w:ind w:right="-28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</w:rPr>
        <w:tab/>
        <w:t xml:space="preserve">Марині КОЗЛЕНКО: оприлюднити на офіційному вебсайті облдержадміністрації звіт про результати проведення моніторингу впровадження заходів, передбачених Антикорупційною </w:t>
      </w:r>
      <w:r>
        <w:rPr>
          <w:rFonts w:cs="Times New Roman"/>
          <w:sz w:val="26"/>
          <w:szCs w:val="26"/>
        </w:rPr>
        <w:t>програмою за 9 місяців 2021 року та протокол засідання комісії від 23 листопада 2021 року № 15.</w:t>
      </w:r>
    </w:p>
    <w:p w:rsidR="00F962BC" w:rsidRDefault="00F962BC">
      <w:pPr>
        <w:pStyle w:val="Standard"/>
        <w:ind w:right="-284" w:firstLine="567"/>
        <w:jc w:val="both"/>
        <w:rPr>
          <w:rFonts w:cs="Times New Roman"/>
          <w:sz w:val="26"/>
          <w:szCs w:val="26"/>
        </w:rPr>
      </w:pPr>
    </w:p>
    <w:p w:rsidR="00F962BC" w:rsidRDefault="00342A8D">
      <w:pPr>
        <w:pStyle w:val="Standard"/>
        <w:tabs>
          <w:tab w:val="left" w:pos="9498"/>
        </w:tabs>
        <w:ind w:righ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Заступник голови комісії                                                                   Євген ГОЛИК</w:t>
      </w:r>
      <w:r>
        <w:rPr>
          <w:rFonts w:cs="Times New Roman"/>
          <w:sz w:val="26"/>
          <w:szCs w:val="26"/>
        </w:rPr>
        <w:tab/>
      </w:r>
    </w:p>
    <w:p w:rsidR="00F962BC" w:rsidRDefault="00F962BC">
      <w:pPr>
        <w:pStyle w:val="Standard"/>
        <w:ind w:left="567" w:right="-284"/>
        <w:jc w:val="both"/>
        <w:rPr>
          <w:rFonts w:cs="Times New Roman"/>
          <w:color w:val="000000"/>
          <w:sz w:val="26"/>
          <w:szCs w:val="26"/>
        </w:rPr>
      </w:pPr>
    </w:p>
    <w:p w:rsidR="00F962BC" w:rsidRDefault="00342A8D">
      <w:pPr>
        <w:pStyle w:val="Standard"/>
        <w:ind w:right="-284"/>
        <w:jc w:val="both"/>
      </w:pPr>
      <w:r>
        <w:rPr>
          <w:rFonts w:cs="Times New Roman"/>
          <w:color w:val="000000"/>
          <w:sz w:val="26"/>
          <w:szCs w:val="26"/>
        </w:rPr>
        <w:t xml:space="preserve">Секретар комісії </w:t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  <w:t xml:space="preserve">                                </w:t>
      </w:r>
      <w:r>
        <w:rPr>
          <w:rFonts w:cs="Times New Roman"/>
          <w:color w:val="000000"/>
          <w:sz w:val="26"/>
          <w:szCs w:val="26"/>
        </w:rPr>
        <w:t xml:space="preserve">              Марина КОЗЛЕНКО</w:t>
      </w:r>
    </w:p>
    <w:p w:rsidR="00F962BC" w:rsidRDefault="00F962BC">
      <w:pPr>
        <w:pStyle w:val="Standard"/>
        <w:tabs>
          <w:tab w:val="left" w:pos="4065"/>
        </w:tabs>
        <w:ind w:left="567" w:right="-284"/>
        <w:jc w:val="center"/>
        <w:rPr>
          <w:rFonts w:cs="Times New Roman"/>
          <w:color w:val="000000"/>
          <w:sz w:val="26"/>
          <w:szCs w:val="26"/>
        </w:rPr>
      </w:pPr>
    </w:p>
    <w:p w:rsidR="00F962BC" w:rsidRDefault="00F962BC">
      <w:pPr>
        <w:pStyle w:val="Standard"/>
        <w:tabs>
          <w:tab w:val="left" w:pos="4065"/>
        </w:tabs>
        <w:ind w:left="567" w:right="-284"/>
        <w:jc w:val="center"/>
        <w:rPr>
          <w:rFonts w:cs="Times New Roman"/>
          <w:color w:val="000000"/>
          <w:sz w:val="26"/>
          <w:szCs w:val="26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</w:p>
    <w:p w:rsidR="00F962BC" w:rsidRDefault="00342A8D">
      <w:pPr>
        <w:pStyle w:val="Standard"/>
        <w:tabs>
          <w:tab w:val="left" w:pos="4065"/>
        </w:tabs>
        <w:ind w:left="567" w:right="-56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ОЗНАЙОМЛЕНІ ЧЛЕНИ КОМІСІЇ</w:t>
      </w:r>
    </w:p>
    <w:p w:rsidR="00F962BC" w:rsidRDefault="00342A8D">
      <w:pPr>
        <w:pStyle w:val="Standard"/>
        <w:tabs>
          <w:tab w:val="left" w:pos="4065"/>
        </w:tabs>
        <w:ind w:left="567" w:right="-568"/>
        <w:jc w:val="center"/>
      </w:pPr>
      <w:r>
        <w:rPr>
          <w:rFonts w:cs="Times New Roman"/>
          <w:color w:val="000000"/>
        </w:rPr>
        <w:t xml:space="preserve">з протоколом засідання комісії з оцінки корупційних ризиків у діяльності облдержадміністрації та її структурних підрозділів </w:t>
      </w:r>
      <w:r>
        <w:rPr>
          <w:rFonts w:cs="Times New Roman"/>
        </w:rPr>
        <w:t>від 23 листопада 2021 року № 15</w:t>
      </w:r>
    </w:p>
    <w:p w:rsidR="00F962BC" w:rsidRDefault="00F962BC">
      <w:pPr>
        <w:pStyle w:val="Standard"/>
        <w:ind w:left="567" w:right="-568"/>
        <w:jc w:val="center"/>
        <w:rPr>
          <w:rFonts w:cs="Times New Roman"/>
          <w:color w:val="000000"/>
        </w:rPr>
      </w:pPr>
    </w:p>
    <w:p w:rsidR="00F962BC" w:rsidRDefault="00F962BC">
      <w:pPr>
        <w:pStyle w:val="Standard"/>
        <w:ind w:left="567" w:right="-568"/>
        <w:jc w:val="center"/>
        <w:rPr>
          <w:rFonts w:cs="Times New Roman"/>
          <w:color w:val="000000"/>
        </w:rPr>
      </w:pPr>
    </w:p>
    <w:p w:rsidR="00F962BC" w:rsidRDefault="00342A8D">
      <w:pPr>
        <w:rPr>
          <w:rFonts w:cs="Times New Roman"/>
        </w:rPr>
      </w:pPr>
      <w:r>
        <w:rPr>
          <w:rFonts w:cs="Times New Roman"/>
        </w:rPr>
        <w:t>Начальник відділу нагород управління</w:t>
      </w:r>
    </w:p>
    <w:p w:rsidR="00F962BC" w:rsidRDefault="00342A8D">
      <w:pPr>
        <w:rPr>
          <w:rFonts w:cs="Times New Roman"/>
        </w:rPr>
      </w:pPr>
      <w:r>
        <w:rPr>
          <w:rFonts w:cs="Times New Roman"/>
        </w:rPr>
        <w:t>кадрового забезпечення та з питань</w:t>
      </w:r>
    </w:p>
    <w:p w:rsidR="00F962BC" w:rsidRDefault="00342A8D">
      <w:pPr>
        <w:ind w:right="-284"/>
        <w:rPr>
          <w:rFonts w:cs="Times New Roman"/>
        </w:rPr>
      </w:pPr>
      <w:r>
        <w:rPr>
          <w:rFonts w:cs="Times New Roman"/>
        </w:rPr>
        <w:t>нагород облдержадміністрації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Тетяна ДОЦЕНКО</w:t>
      </w:r>
    </w:p>
    <w:p w:rsidR="00F962BC" w:rsidRDefault="00F962BC">
      <w:pPr>
        <w:ind w:firstLine="567"/>
        <w:rPr>
          <w:rFonts w:cs="Times New Roman"/>
        </w:rPr>
      </w:pPr>
    </w:p>
    <w:p w:rsidR="00F962BC" w:rsidRDefault="00342A8D">
      <w:pPr>
        <w:rPr>
          <w:rFonts w:cs="Times New Roman"/>
        </w:rPr>
      </w:pPr>
      <w:r>
        <w:rPr>
          <w:rFonts w:cs="Times New Roman"/>
        </w:rPr>
        <w:t>Головний спеціаліст-юрисконсульт відділу</w:t>
      </w:r>
    </w:p>
    <w:p w:rsidR="00F962BC" w:rsidRDefault="00342A8D">
      <w:pPr>
        <w:rPr>
          <w:rFonts w:cs="Times New Roman"/>
        </w:rPr>
      </w:pPr>
      <w:r>
        <w:rPr>
          <w:rFonts w:cs="Times New Roman"/>
        </w:rPr>
        <w:t>з питань правової експертизи та здійснення</w:t>
      </w:r>
    </w:p>
    <w:p w:rsidR="00F962BC" w:rsidRDefault="00342A8D">
      <w:pPr>
        <w:rPr>
          <w:rFonts w:cs="Times New Roman"/>
        </w:rPr>
      </w:pPr>
      <w:r>
        <w:rPr>
          <w:rFonts w:cs="Times New Roman"/>
        </w:rPr>
        <w:t>державної реєстрації нормативних актів</w:t>
      </w:r>
    </w:p>
    <w:p w:rsidR="00F962BC" w:rsidRDefault="00342A8D">
      <w:pPr>
        <w:ind w:right="-284"/>
        <w:rPr>
          <w:rFonts w:cs="Times New Roman"/>
        </w:rPr>
      </w:pPr>
      <w:r>
        <w:rPr>
          <w:rFonts w:cs="Times New Roman"/>
        </w:rPr>
        <w:t xml:space="preserve">юридичного управління облдержадміністрації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Юрій ХАЗОВ</w:t>
      </w:r>
    </w:p>
    <w:p w:rsidR="00F962BC" w:rsidRDefault="00F962BC">
      <w:pPr>
        <w:ind w:right="-425" w:firstLine="567"/>
        <w:rPr>
          <w:rFonts w:cs="Times New Roman"/>
        </w:rPr>
      </w:pPr>
    </w:p>
    <w:p w:rsidR="00F962BC" w:rsidRDefault="00F962BC">
      <w:pPr>
        <w:ind w:right="-425" w:firstLine="567"/>
        <w:rPr>
          <w:rFonts w:cs="Times New Roman"/>
        </w:rPr>
      </w:pPr>
    </w:p>
    <w:p w:rsidR="00F962BC" w:rsidRDefault="00342A8D">
      <w:pPr>
        <w:ind w:right="-425"/>
        <w:rPr>
          <w:rFonts w:cs="Times New Roman"/>
        </w:rPr>
      </w:pPr>
      <w:r>
        <w:rPr>
          <w:rFonts w:cs="Times New Roman"/>
        </w:rPr>
        <w:t>Начальник управління фінансового</w:t>
      </w:r>
    </w:p>
    <w:p w:rsidR="00F962BC" w:rsidRDefault="00342A8D">
      <w:pPr>
        <w:ind w:right="-425"/>
        <w:rPr>
          <w:rFonts w:cs="Times New Roman"/>
        </w:rPr>
      </w:pPr>
      <w:r>
        <w:rPr>
          <w:rFonts w:cs="Times New Roman"/>
        </w:rPr>
        <w:t>забезпечення - головний бухгалтер</w:t>
      </w:r>
    </w:p>
    <w:p w:rsidR="00F962BC" w:rsidRDefault="00342A8D">
      <w:pPr>
        <w:ind w:right="-425"/>
        <w:rPr>
          <w:rFonts w:cs="Times New Roman"/>
        </w:rPr>
      </w:pPr>
      <w:r>
        <w:rPr>
          <w:rFonts w:cs="Times New Roman"/>
        </w:rPr>
        <w:t>облдержадміністрації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Світлана ЗЕЛЕНСЬКА</w:t>
      </w:r>
    </w:p>
    <w:p w:rsidR="00F962BC" w:rsidRDefault="00F962BC">
      <w:pPr>
        <w:ind w:right="-284"/>
        <w:rPr>
          <w:rFonts w:cs="Times New Roman"/>
        </w:rPr>
      </w:pPr>
    </w:p>
    <w:p w:rsidR="00F962BC" w:rsidRDefault="00F962BC">
      <w:pPr>
        <w:ind w:right="-284" w:firstLine="567"/>
        <w:rPr>
          <w:rFonts w:cs="Times New Roman"/>
        </w:rPr>
      </w:pPr>
    </w:p>
    <w:p w:rsidR="00F962BC" w:rsidRDefault="00342A8D">
      <w:pPr>
        <w:ind w:right="-284"/>
        <w:rPr>
          <w:rFonts w:cs="Times New Roman"/>
        </w:rPr>
      </w:pPr>
      <w:r>
        <w:rPr>
          <w:rFonts w:cs="Times New Roman"/>
        </w:rPr>
        <w:t>Завідувач юридичного сектору</w:t>
      </w:r>
    </w:p>
    <w:p w:rsidR="00F962BC" w:rsidRDefault="00342A8D">
      <w:pPr>
        <w:ind w:right="-284"/>
        <w:rPr>
          <w:rFonts w:cs="Times New Roman"/>
        </w:rPr>
      </w:pPr>
      <w:r>
        <w:rPr>
          <w:rFonts w:cs="Times New Roman"/>
        </w:rPr>
        <w:t>департаменту економіки</w:t>
      </w:r>
    </w:p>
    <w:p w:rsidR="00F962BC" w:rsidRDefault="00342A8D">
      <w:pPr>
        <w:ind w:right="-284"/>
        <w:rPr>
          <w:rFonts w:cs="Times New Roman"/>
        </w:rPr>
      </w:pPr>
      <w:r>
        <w:rPr>
          <w:rFonts w:cs="Times New Roman"/>
        </w:rPr>
        <w:t>облдержадміністрації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Євгенія ФЕТІЩЕНКО</w:t>
      </w:r>
    </w:p>
    <w:p w:rsidR="00F962BC" w:rsidRDefault="00F962BC">
      <w:pPr>
        <w:rPr>
          <w:rFonts w:cs="Times New Roman"/>
        </w:rPr>
      </w:pPr>
    </w:p>
    <w:p w:rsidR="00F962BC" w:rsidRDefault="00F962BC">
      <w:pPr>
        <w:rPr>
          <w:rFonts w:cs="Times New Roman"/>
        </w:rPr>
      </w:pPr>
    </w:p>
    <w:p w:rsidR="00F962BC" w:rsidRDefault="00342A8D">
      <w:pPr>
        <w:rPr>
          <w:rFonts w:cs="Times New Roman"/>
        </w:rPr>
      </w:pPr>
      <w:r>
        <w:rPr>
          <w:rFonts w:cs="Times New Roman"/>
        </w:rPr>
        <w:t>Заступник директора департаменту</w:t>
      </w:r>
    </w:p>
    <w:p w:rsidR="00F962BC" w:rsidRDefault="00342A8D">
      <w:pPr>
        <w:rPr>
          <w:rFonts w:cs="Times New Roman"/>
        </w:rPr>
      </w:pPr>
      <w:r>
        <w:rPr>
          <w:rFonts w:cs="Times New Roman"/>
        </w:rPr>
        <w:t>інвестиційно-інноваційного розвитку</w:t>
      </w:r>
    </w:p>
    <w:p w:rsidR="00F962BC" w:rsidRDefault="00342A8D">
      <w:pPr>
        <w:rPr>
          <w:rFonts w:cs="Times New Roman"/>
        </w:rPr>
      </w:pPr>
      <w:r>
        <w:rPr>
          <w:rFonts w:cs="Times New Roman"/>
        </w:rPr>
        <w:t xml:space="preserve">і зовнішніх відносин облдержадміністрації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Ольга СЕРНЯК</w:t>
      </w:r>
    </w:p>
    <w:p w:rsidR="00F962BC" w:rsidRDefault="00F962BC">
      <w:pPr>
        <w:rPr>
          <w:rFonts w:cs="Times New Roman"/>
        </w:rPr>
      </w:pPr>
    </w:p>
    <w:p w:rsidR="00F962BC" w:rsidRDefault="00342A8D">
      <w:pPr>
        <w:rPr>
          <w:rFonts w:cs="Times New Roman"/>
        </w:rPr>
      </w:pPr>
      <w:r>
        <w:rPr>
          <w:rFonts w:cs="Times New Roman"/>
        </w:rPr>
        <w:t>Голова Святогірського міського відокремленого</w:t>
      </w:r>
    </w:p>
    <w:p w:rsidR="00F962BC" w:rsidRDefault="00342A8D">
      <w:pPr>
        <w:rPr>
          <w:rFonts w:cs="Times New Roman"/>
        </w:rPr>
      </w:pPr>
      <w:r>
        <w:rPr>
          <w:rFonts w:cs="Times New Roman"/>
        </w:rPr>
        <w:t>підрозділу в Донецькій області громадської</w:t>
      </w:r>
    </w:p>
    <w:p w:rsidR="00F962BC" w:rsidRDefault="00342A8D">
      <w:pPr>
        <w:ind w:right="-284"/>
      </w:pPr>
      <w:r>
        <w:rPr>
          <w:rFonts w:cs="Times New Roman"/>
        </w:rPr>
        <w:t>організації «Стоп корупції»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Володимир РИБАЛКІН</w:t>
      </w:r>
    </w:p>
    <w:sectPr w:rsidR="00F962BC">
      <w:headerReference w:type="default" r:id="rId6"/>
      <w:headerReference w:type="first" r:id="rId7"/>
      <w:pgSz w:w="11906" w:h="16838"/>
      <w:pgMar w:top="1134" w:right="991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8D" w:rsidRDefault="00342A8D">
      <w:r>
        <w:separator/>
      </w:r>
    </w:p>
  </w:endnote>
  <w:endnote w:type="continuationSeparator" w:id="0">
    <w:p w:rsidR="00342A8D" w:rsidRDefault="0034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8D" w:rsidRDefault="00342A8D">
      <w:r>
        <w:rPr>
          <w:color w:val="000000"/>
        </w:rPr>
        <w:separator/>
      </w:r>
    </w:p>
  </w:footnote>
  <w:footnote w:type="continuationSeparator" w:id="0">
    <w:p w:rsidR="00342A8D" w:rsidRDefault="0034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F" w:rsidRDefault="00342A8D">
    <w:pPr>
      <w:pStyle w:val="a5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AA79C4">
      <w:rPr>
        <w:noProof/>
        <w:lang w:val="ru-RU"/>
      </w:rPr>
      <w:t>2</w:t>
    </w:r>
    <w:r>
      <w:rPr>
        <w:lang w:val="ru-RU"/>
      </w:rPr>
      <w:fldChar w:fldCharType="end"/>
    </w:r>
  </w:p>
  <w:p w:rsidR="002E4E3F" w:rsidRDefault="00342A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F" w:rsidRDefault="00342A8D">
    <w:pPr>
      <w:pStyle w:val="a5"/>
      <w:jc w:val="center"/>
    </w:pPr>
  </w:p>
  <w:p w:rsidR="002E4E3F" w:rsidRDefault="00342A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62BC"/>
    <w:rsid w:val="00342A8D"/>
    <w:rsid w:val="00AA79C4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4690C-3CD0-4D49-8293-1C2C7A5C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No Spacing"/>
    <w:pPr>
      <w:suppressAutoHyphens/>
    </w:p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pPr>
      <w:ind w:left="720"/>
    </w:p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3923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Сазонов</dc:creator>
  <cp:lastModifiedBy>Даниил Сазонов</cp:lastModifiedBy>
  <cp:revision>2</cp:revision>
  <cp:lastPrinted>2021-11-23T11:57:00Z</cp:lastPrinted>
  <dcterms:created xsi:type="dcterms:W3CDTF">2021-11-23T14:06:00Z</dcterms:created>
  <dcterms:modified xsi:type="dcterms:W3CDTF">2021-11-23T14:06:00Z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