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FE" w:rsidRDefault="001A4AFE" w:rsidP="001A4AF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§ 5.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Оренда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майна та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л</w:t>
      </w:r>
      <w:proofErr w:type="gram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ізинг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1874"/>
      <w:bookmarkEnd w:id="0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283.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Оренда</w:t>
      </w:r>
      <w:proofErr w:type="spellEnd"/>
      <w:r>
        <w:rPr>
          <w:color w:val="000000"/>
        </w:rPr>
        <w:t xml:space="preserve"> майна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1875"/>
      <w:bookmarkEnd w:id="1"/>
      <w:r>
        <w:rPr>
          <w:color w:val="000000"/>
        </w:rPr>
        <w:t xml:space="preserve">1. За договором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одна сторона (</w:t>
      </w:r>
      <w:proofErr w:type="spellStart"/>
      <w:r>
        <w:rPr>
          <w:color w:val="000000"/>
        </w:rPr>
        <w:t>орендодавець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передає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орендареві</w:t>
      </w:r>
      <w:proofErr w:type="spellEnd"/>
      <w:r>
        <w:rPr>
          <w:color w:val="000000"/>
        </w:rPr>
        <w:t xml:space="preserve">) за плату на </w:t>
      </w:r>
      <w:proofErr w:type="spellStart"/>
      <w:r>
        <w:rPr>
          <w:color w:val="000000"/>
        </w:rPr>
        <w:t>певний</w:t>
      </w:r>
      <w:proofErr w:type="spellEnd"/>
      <w:r>
        <w:rPr>
          <w:color w:val="000000"/>
        </w:rPr>
        <w:t xml:space="preserve"> строк у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1876"/>
      <w:bookmarkEnd w:id="2"/>
      <w:r>
        <w:rPr>
          <w:color w:val="000000"/>
        </w:rPr>
        <w:t xml:space="preserve">2. У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за договором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виробничо-технічного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майновий</w:t>
      </w:r>
      <w:proofErr w:type="spellEnd"/>
      <w:r>
        <w:rPr>
          <w:color w:val="000000"/>
        </w:rPr>
        <w:t xml:space="preserve"> комплекс),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втрачає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неспоживна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</w:t>
      </w:r>
      <w:proofErr w:type="spellEnd"/>
      <w:r>
        <w:rPr>
          <w:color w:val="000000"/>
        </w:rPr>
        <w:t>).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1877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</w:rPr>
        <w:t>Об'єктом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бути: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878"/>
      <w:bookmarkEnd w:id="4"/>
      <w:proofErr w:type="spellStart"/>
      <w:r>
        <w:rPr>
          <w:color w:val="000000"/>
        </w:rPr>
        <w:t>державні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підрозділи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цілісні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тобто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завершеним</w:t>
      </w:r>
      <w:proofErr w:type="spellEnd"/>
      <w:r>
        <w:rPr>
          <w:color w:val="000000"/>
        </w:rPr>
        <w:t xml:space="preserve"> циклом </w:t>
      </w:r>
      <w:proofErr w:type="spellStart"/>
      <w:r>
        <w:rPr>
          <w:color w:val="000000"/>
        </w:rPr>
        <w:t>виробництва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відокремленою</w:t>
      </w:r>
      <w:proofErr w:type="spellEnd"/>
      <w:r>
        <w:rPr>
          <w:color w:val="000000"/>
        </w:rPr>
        <w:t xml:space="preserve"> земельною </w:t>
      </w:r>
      <w:proofErr w:type="spellStart"/>
      <w:r>
        <w:rPr>
          <w:color w:val="000000"/>
        </w:rPr>
        <w:t>ділянкою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автономними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інженерними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комунікаціями</w:t>
      </w:r>
      <w:proofErr w:type="spellEnd"/>
      <w:r>
        <w:rPr>
          <w:color w:val="000000"/>
        </w:rPr>
        <w:t xml:space="preserve"> і системою </w:t>
      </w:r>
      <w:proofErr w:type="spellStart"/>
      <w:r>
        <w:rPr>
          <w:color w:val="000000"/>
        </w:rPr>
        <w:t>енергопостачання</w:t>
      </w:r>
      <w:proofErr w:type="spellEnd"/>
      <w:r>
        <w:rPr>
          <w:color w:val="000000"/>
        </w:rPr>
        <w:t>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879"/>
      <w:bookmarkEnd w:id="5"/>
      <w:proofErr w:type="spellStart"/>
      <w:r>
        <w:rPr>
          <w:color w:val="000000"/>
        </w:rPr>
        <w:t>нерухоме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споруди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>);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880"/>
      <w:bookmarkEnd w:id="6"/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виробничо-технічного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належить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881"/>
      <w:bookmarkEnd w:id="7"/>
      <w:r>
        <w:rPr>
          <w:color w:val="000000"/>
        </w:rPr>
        <w:t xml:space="preserve">4. </w:t>
      </w:r>
      <w:proofErr w:type="spellStart"/>
      <w:r>
        <w:rPr>
          <w:color w:val="000000"/>
        </w:rPr>
        <w:t>Оренда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ідрозділів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</w:t>
      </w:r>
      <w:proofErr w:type="spellEnd"/>
      <w:r>
        <w:rPr>
          <w:color w:val="000000"/>
        </w:rPr>
        <w:t xml:space="preserve"> не повинна </w:t>
      </w:r>
      <w:proofErr w:type="spellStart"/>
      <w:r>
        <w:rPr>
          <w:color w:val="000000"/>
        </w:rPr>
        <w:t>порушувати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виробничо-господарську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технологічну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882"/>
      <w:bookmarkEnd w:id="8"/>
      <w:r>
        <w:rPr>
          <w:color w:val="000000"/>
        </w:rPr>
        <w:t xml:space="preserve">5. Законом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цілісні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об'єктом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883"/>
      <w:bookmarkEnd w:id="9"/>
      <w:r>
        <w:rPr>
          <w:color w:val="000000"/>
        </w:rPr>
        <w:t xml:space="preserve">6.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"http://zakon5.rada.gov.ua/laws/show/435-15"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  <w:bdr w:val="none" w:sz="0" w:space="0" w:color="auto" w:frame="1"/>
        </w:rPr>
        <w:t>Цивільного</w:t>
      </w:r>
      <w:proofErr w:type="spellEnd"/>
      <w:r>
        <w:rPr>
          <w:rStyle w:val="a3"/>
          <w:color w:val="000099"/>
          <w:bdr w:val="none" w:sz="0" w:space="0" w:color="auto" w:frame="1"/>
        </w:rPr>
        <w:t xml:space="preserve"> кодексу </w:t>
      </w:r>
      <w:proofErr w:type="spellStart"/>
      <w:r>
        <w:rPr>
          <w:rStyle w:val="a3"/>
          <w:color w:val="000099"/>
          <w:bdr w:val="none" w:sz="0" w:space="0" w:color="auto" w:frame="1"/>
        </w:rPr>
        <w:t>України</w:t>
      </w:r>
      <w:proofErr w:type="spellEnd"/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884"/>
      <w:bookmarkEnd w:id="10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284.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1885"/>
      <w:bookmarkEnd w:id="11"/>
      <w:r>
        <w:rPr>
          <w:color w:val="000000"/>
        </w:rPr>
        <w:t xml:space="preserve">1. </w:t>
      </w:r>
      <w:proofErr w:type="spellStart"/>
      <w:r>
        <w:rPr>
          <w:color w:val="000000"/>
        </w:rPr>
        <w:t>Істотними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є: </w:t>
      </w:r>
      <w:proofErr w:type="spellStart"/>
      <w:r>
        <w:rPr>
          <w:color w:val="000000"/>
        </w:rPr>
        <w:t>об'єкт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(склад і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майна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індексації</w:t>
      </w:r>
      <w:proofErr w:type="spellEnd"/>
      <w:r>
        <w:rPr>
          <w:color w:val="000000"/>
        </w:rPr>
        <w:t xml:space="preserve">); строк, на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орендна</w:t>
      </w:r>
      <w:proofErr w:type="spellEnd"/>
      <w:r>
        <w:rPr>
          <w:color w:val="000000"/>
        </w:rPr>
        <w:t xml:space="preserve"> плата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індексації</w:t>
      </w:r>
      <w:proofErr w:type="spellEnd"/>
      <w:r>
        <w:rPr>
          <w:color w:val="000000"/>
        </w:rPr>
        <w:t xml:space="preserve">; порядок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амортизаційних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відрахувань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орендованого</w:t>
      </w:r>
      <w:proofErr w:type="spellEnd"/>
      <w:r>
        <w:rPr>
          <w:color w:val="000000"/>
        </w:rPr>
        <w:t xml:space="preserve"> майна та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викупу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886"/>
      <w:bookmarkEnd w:id="12"/>
      <w:r>
        <w:rPr>
          <w:color w:val="000000"/>
        </w:rPr>
        <w:t xml:space="preserve">2.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відновною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вартістю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методикою, </w:t>
      </w:r>
      <w:proofErr w:type="spellStart"/>
      <w:r>
        <w:rPr>
          <w:color w:val="000000"/>
        </w:rPr>
        <w:t>затвердженою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зберігають</w:t>
      </w:r>
      <w:proofErr w:type="spellEnd"/>
      <w:r>
        <w:rPr>
          <w:color w:val="000000"/>
        </w:rPr>
        <w:t xml:space="preserve"> свою силу на весь 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 правила,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погіршують</w:t>
      </w:r>
      <w:proofErr w:type="spellEnd"/>
      <w:r>
        <w:rPr>
          <w:color w:val="000000"/>
        </w:rPr>
        <w:t xml:space="preserve"> становище </w:t>
      </w:r>
      <w:proofErr w:type="spellStart"/>
      <w:r>
        <w:rPr>
          <w:color w:val="000000"/>
        </w:rPr>
        <w:t>орендаря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887"/>
      <w:bookmarkEnd w:id="13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друга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284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3269-VI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21.04.2011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1888"/>
      <w:bookmarkEnd w:id="14"/>
      <w:r>
        <w:rPr>
          <w:color w:val="000000"/>
        </w:rPr>
        <w:t xml:space="preserve">3. </w:t>
      </w:r>
      <w:proofErr w:type="spellStart"/>
      <w:r>
        <w:rPr>
          <w:color w:val="000000"/>
        </w:rPr>
        <w:t>Реорганізація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орендодавця</w:t>
      </w:r>
      <w:proofErr w:type="spellEnd"/>
      <w:r>
        <w:rPr>
          <w:color w:val="000000"/>
        </w:rPr>
        <w:t xml:space="preserve"> не є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1889"/>
      <w:bookmarkEnd w:id="15"/>
      <w:r>
        <w:rPr>
          <w:color w:val="000000"/>
        </w:rPr>
        <w:t xml:space="preserve">4. Строк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погодженням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заяви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зміну</w:t>
      </w:r>
      <w:proofErr w:type="spellEnd"/>
      <w:r>
        <w:rPr>
          <w:color w:val="000000"/>
        </w:rPr>
        <w:t xml:space="preserve"> умов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продовженим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самий</w:t>
      </w:r>
      <w:proofErr w:type="spellEnd"/>
      <w:r>
        <w:rPr>
          <w:color w:val="000000"/>
        </w:rPr>
        <w:t xml:space="preserve"> строк і на тих самих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договором.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1890"/>
      <w:bookmarkEnd w:id="16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285.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права та </w:t>
      </w:r>
      <w:proofErr w:type="spellStart"/>
      <w:r>
        <w:rPr>
          <w:color w:val="000000"/>
        </w:rPr>
        <w:t>обов'язки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орендаря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1891"/>
      <w:bookmarkEnd w:id="17"/>
      <w:r>
        <w:rPr>
          <w:color w:val="000000"/>
        </w:rPr>
        <w:t xml:space="preserve">1.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переважне</w:t>
      </w:r>
      <w:proofErr w:type="spellEnd"/>
      <w:r>
        <w:rPr>
          <w:color w:val="000000"/>
        </w:rPr>
        <w:t xml:space="preserve"> право перед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продовження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1892"/>
      <w:bookmarkEnd w:id="18"/>
      <w:r>
        <w:rPr>
          <w:color w:val="000000"/>
        </w:rPr>
        <w:t xml:space="preserve">2.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цільовим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передано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1893"/>
      <w:bookmarkEnd w:id="19"/>
      <w:r>
        <w:rPr>
          <w:color w:val="000000"/>
        </w:rPr>
        <w:t xml:space="preserve">3.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берегти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умов договору, </w:t>
      </w:r>
      <w:proofErr w:type="spellStart"/>
      <w:r>
        <w:rPr>
          <w:color w:val="000000"/>
        </w:rPr>
        <w:t>запобігаючи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псуванню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пошкодженню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і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орендну</w:t>
      </w:r>
      <w:proofErr w:type="spellEnd"/>
      <w:r>
        <w:rPr>
          <w:color w:val="000000"/>
        </w:rPr>
        <w:t xml:space="preserve"> плату.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1894"/>
      <w:bookmarkEnd w:id="20"/>
      <w:r>
        <w:rPr>
          <w:color w:val="000000"/>
        </w:rPr>
        <w:t xml:space="preserve">4.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відшкодовує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орендодавцю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орендованого</w:t>
      </w:r>
      <w:proofErr w:type="spellEnd"/>
      <w:r>
        <w:rPr>
          <w:color w:val="000000"/>
        </w:rPr>
        <w:t xml:space="preserve"> майна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відчуження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псування</w:t>
      </w:r>
      <w:proofErr w:type="spellEnd"/>
      <w:r>
        <w:rPr>
          <w:color w:val="000000"/>
        </w:rPr>
        <w:t xml:space="preserve"> з вини </w:t>
      </w:r>
      <w:proofErr w:type="spellStart"/>
      <w:r>
        <w:rPr>
          <w:color w:val="000000"/>
        </w:rPr>
        <w:t>орендаря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1895"/>
      <w:bookmarkEnd w:id="21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lastRenderedPageBreak/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286.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Орендна</w:t>
      </w:r>
      <w:proofErr w:type="spellEnd"/>
      <w:r>
        <w:rPr>
          <w:color w:val="000000"/>
        </w:rPr>
        <w:t xml:space="preserve"> плата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1896"/>
      <w:bookmarkEnd w:id="22"/>
      <w:r>
        <w:rPr>
          <w:color w:val="000000"/>
        </w:rPr>
        <w:t xml:space="preserve">1. </w:t>
      </w:r>
      <w:proofErr w:type="spellStart"/>
      <w:r>
        <w:rPr>
          <w:color w:val="000000"/>
        </w:rPr>
        <w:t>Орендна</w:t>
      </w:r>
      <w:proofErr w:type="spellEnd"/>
      <w:r>
        <w:rPr>
          <w:color w:val="000000"/>
        </w:rPr>
        <w:t xml:space="preserve"> плата -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фіксований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платіж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орендодавцю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змінений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погодженням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1897"/>
      <w:bookmarkEnd w:id="23"/>
      <w:r>
        <w:rPr>
          <w:color w:val="000000"/>
        </w:rPr>
        <w:t xml:space="preserve">2.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обставини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відповіда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погіршився</w:t>
      </w:r>
      <w:proofErr w:type="spellEnd"/>
      <w:r>
        <w:rPr>
          <w:color w:val="000000"/>
        </w:rPr>
        <w:t xml:space="preserve"> стан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1898"/>
      <w:bookmarkEnd w:id="24"/>
      <w:r>
        <w:rPr>
          <w:color w:val="000000"/>
        </w:rPr>
        <w:t xml:space="preserve">3. </w:t>
      </w:r>
      <w:proofErr w:type="spellStart"/>
      <w:r>
        <w:rPr>
          <w:color w:val="000000"/>
        </w:rPr>
        <w:t>Орендна</w:t>
      </w:r>
      <w:proofErr w:type="spellEnd"/>
      <w:r>
        <w:rPr>
          <w:color w:val="000000"/>
        </w:rPr>
        <w:t xml:space="preserve"> плата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грошовій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орендна</w:t>
      </w:r>
      <w:proofErr w:type="spellEnd"/>
      <w:r>
        <w:rPr>
          <w:color w:val="000000"/>
        </w:rPr>
        <w:t xml:space="preserve"> плата за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встановлюватися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натуральній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грошово-натуральній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1899"/>
      <w:bookmarkEnd w:id="25"/>
      <w:r>
        <w:rPr>
          <w:color w:val="000000"/>
        </w:rPr>
        <w:t xml:space="preserve">4. Строки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</w:t>
      </w:r>
      <w:proofErr w:type="spellStart"/>
      <w:r>
        <w:rPr>
          <w:color w:val="000000"/>
        </w:rPr>
        <w:t>визначаються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1900"/>
      <w:bookmarkEnd w:id="26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287.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Оренда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майна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1901"/>
      <w:bookmarkEnd w:id="27"/>
      <w:r>
        <w:rPr>
          <w:color w:val="000000"/>
        </w:rPr>
        <w:t xml:space="preserve">1. </w:t>
      </w:r>
      <w:proofErr w:type="spellStart"/>
      <w:r>
        <w:rPr>
          <w:color w:val="000000"/>
        </w:rPr>
        <w:t>Орендодавцями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державного та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майна</w:t>
      </w:r>
      <w:proofErr w:type="gramStart"/>
      <w:r>
        <w:rPr>
          <w:color w:val="000000"/>
        </w:rPr>
        <w:t xml:space="preserve"> є:</w:t>
      </w:r>
      <w:proofErr w:type="gram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1902"/>
      <w:bookmarkEnd w:id="28"/>
      <w:r>
        <w:rPr>
          <w:color w:val="000000"/>
        </w:rPr>
        <w:t xml:space="preserve">1) Фонд державного майна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відділення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підрозділів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майна, яке є державною </w:t>
      </w:r>
      <w:proofErr w:type="spellStart"/>
      <w:r>
        <w:rPr>
          <w:color w:val="000000"/>
        </w:rPr>
        <w:t>власністю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майна у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1903"/>
      <w:bookmarkEnd w:id="29"/>
      <w:r>
        <w:rPr>
          <w:color w:val="000000"/>
        </w:rPr>
        <w:t xml:space="preserve">2)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уповноважені</w:t>
      </w:r>
      <w:proofErr w:type="spellEnd"/>
      <w:r>
        <w:rPr>
          <w:color w:val="000000"/>
        </w:rPr>
        <w:t xml:space="preserve"> Верховною Радою </w:t>
      </w:r>
      <w:proofErr w:type="spellStart"/>
      <w:r>
        <w:rPr>
          <w:color w:val="000000"/>
        </w:rPr>
        <w:t>Автономної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місцевими</w:t>
      </w:r>
      <w:proofErr w:type="spellEnd"/>
      <w:r>
        <w:rPr>
          <w:color w:val="000000"/>
        </w:rPr>
        <w:t xml:space="preserve"> радами </w:t>
      </w:r>
      <w:proofErr w:type="spellStart"/>
      <w:r>
        <w:rPr>
          <w:color w:val="000000"/>
        </w:rPr>
        <w:t>управляти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майном</w:t>
      </w:r>
      <w:proofErr w:type="spellEnd"/>
      <w:r>
        <w:rPr>
          <w:color w:val="000000"/>
        </w:rPr>
        <w:t xml:space="preserve">, -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майна, яке </w:t>
      </w:r>
      <w:proofErr w:type="spellStart"/>
      <w:r>
        <w:rPr>
          <w:color w:val="000000"/>
        </w:rPr>
        <w:t>належить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Автономній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Республіці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є у </w:t>
      </w:r>
      <w:proofErr w:type="spellStart"/>
      <w:r>
        <w:rPr>
          <w:color w:val="000000"/>
        </w:rPr>
        <w:t>комунальній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>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1904"/>
      <w:bookmarkEnd w:id="30"/>
      <w:r>
        <w:rPr>
          <w:color w:val="000000"/>
        </w:rPr>
        <w:t xml:space="preserve">3) </w:t>
      </w:r>
      <w:proofErr w:type="spellStart"/>
      <w:r>
        <w:rPr>
          <w:color w:val="000000"/>
        </w:rPr>
        <w:t>державні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комунальні</w:t>
      </w:r>
      <w:proofErr w:type="spellEnd"/>
      <w:r>
        <w:rPr>
          <w:color w:val="000000"/>
        </w:rPr>
        <w:t xml:space="preserve">)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, установи та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200 </w:t>
      </w:r>
      <w:proofErr w:type="spellStart"/>
      <w:r>
        <w:rPr>
          <w:color w:val="000000"/>
        </w:rPr>
        <w:t>квадратних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передбачено</w:t>
      </w:r>
      <w:proofErr w:type="spellEnd"/>
      <w:r>
        <w:rPr>
          <w:color w:val="000000"/>
        </w:rPr>
        <w:t xml:space="preserve"> законом;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1905"/>
      <w:bookmarkEnd w:id="31"/>
      <w:r>
        <w:rPr>
          <w:rStyle w:val="rvts46"/>
          <w:i/>
          <w:iCs/>
          <w:color w:val="000000"/>
          <w:bdr w:val="none" w:sz="0" w:space="0" w:color="auto" w:frame="1"/>
        </w:rPr>
        <w:t xml:space="preserve">{Пункт 3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першої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287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3269-VI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21.04.2011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 xml:space="preserve">;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7" w:anchor="n6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5213-VI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06.09.2012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1906"/>
      <w:bookmarkEnd w:id="32"/>
      <w:r>
        <w:rPr>
          <w:color w:val="000000"/>
        </w:rPr>
        <w:t xml:space="preserve">4)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функціонування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представництв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іноземних</w:t>
      </w:r>
      <w:proofErr w:type="spellEnd"/>
      <w:r>
        <w:rPr>
          <w:color w:val="000000"/>
        </w:rPr>
        <w:t xml:space="preserve"> держав, </w:t>
      </w:r>
      <w:proofErr w:type="spellStart"/>
      <w:r>
        <w:rPr>
          <w:color w:val="000000"/>
        </w:rPr>
        <w:t>представництв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міжурядових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Державного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справами -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 та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3" w:name="n1907"/>
      <w:bookmarkEnd w:id="33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першу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287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доповнено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пунктом 4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8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5063-VI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05.07.2012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4" w:name="n1908"/>
      <w:bookmarkEnd w:id="34"/>
      <w:r>
        <w:rPr>
          <w:color w:val="000000"/>
        </w:rPr>
        <w:t xml:space="preserve">2. </w:t>
      </w:r>
      <w:proofErr w:type="spellStart"/>
      <w:r>
        <w:rPr>
          <w:color w:val="000000"/>
        </w:rPr>
        <w:t>Організаційні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майнові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пов'язан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з передачею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комплексів</w:t>
      </w:r>
      <w:proofErr w:type="spellEnd"/>
      <w:r>
        <w:rPr>
          <w:color w:val="000000"/>
        </w:rPr>
        <w:t xml:space="preserve"> державного сектора </w:t>
      </w:r>
      <w:proofErr w:type="spellStart"/>
      <w:r>
        <w:rPr>
          <w:color w:val="000000"/>
        </w:rPr>
        <w:t>економіки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комунальною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регулюються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5" w:name="n1909"/>
      <w:bookmarkEnd w:id="35"/>
      <w:r>
        <w:rPr>
          <w:color w:val="000000"/>
        </w:rPr>
        <w:t xml:space="preserve">3. Мета і предмет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установчих</w:t>
      </w:r>
      <w:proofErr w:type="spellEnd"/>
      <w:r>
        <w:rPr>
          <w:color w:val="000000"/>
        </w:rPr>
        <w:t xml:space="preserve"> документах </w:t>
      </w:r>
      <w:proofErr w:type="spellStart"/>
      <w:r>
        <w:rPr>
          <w:color w:val="000000"/>
        </w:rPr>
        <w:t>суб'єкта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орендованого</w:t>
      </w:r>
      <w:proofErr w:type="spellEnd"/>
      <w:r>
        <w:rPr>
          <w:color w:val="000000"/>
        </w:rPr>
        <w:t xml:space="preserve"> майна, не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суперечити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6" w:name="n1910"/>
      <w:bookmarkEnd w:id="3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третя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287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9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3269-VI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21.04.2011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7" w:name="n1911"/>
      <w:bookmarkEnd w:id="37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288.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Суборенда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майна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1912"/>
      <w:bookmarkEnd w:id="38"/>
      <w:r>
        <w:rPr>
          <w:color w:val="000000"/>
        </w:rPr>
        <w:t xml:space="preserve">1.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передати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суборенду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передбачено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1913"/>
      <w:bookmarkEnd w:id="39"/>
      <w:r>
        <w:rPr>
          <w:color w:val="000000"/>
        </w:rPr>
        <w:t xml:space="preserve">2. Передача в </w:t>
      </w:r>
      <w:proofErr w:type="spellStart"/>
      <w:r>
        <w:rPr>
          <w:color w:val="000000"/>
        </w:rPr>
        <w:t>суборенду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комплексів</w:t>
      </w:r>
      <w:proofErr w:type="spellEnd"/>
      <w:r>
        <w:rPr>
          <w:color w:val="000000"/>
        </w:rPr>
        <w:t xml:space="preserve"> не </w:t>
      </w:r>
      <w:proofErr w:type="spellStart"/>
      <w:proofErr w:type="gramStart"/>
      <w:r>
        <w:rPr>
          <w:color w:val="000000"/>
        </w:rPr>
        <w:t>допускається</w:t>
      </w:r>
      <w:proofErr w:type="spellEnd"/>
      <w:proofErr w:type="gram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1914"/>
      <w:bookmarkEnd w:id="40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289.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Викуп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приватизація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1915"/>
      <w:bookmarkEnd w:id="41"/>
      <w:r>
        <w:rPr>
          <w:color w:val="000000"/>
        </w:rPr>
        <w:t xml:space="preserve">1.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викуп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передбачено</w:t>
      </w:r>
      <w:proofErr w:type="spellEnd"/>
      <w:r>
        <w:rPr>
          <w:color w:val="000000"/>
        </w:rPr>
        <w:t xml:space="preserve"> договором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1916"/>
      <w:bookmarkEnd w:id="42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другу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289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виключено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ідставі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3269-VI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21.04.2011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1917"/>
      <w:bookmarkEnd w:id="43"/>
      <w:r>
        <w:rPr>
          <w:color w:val="000000"/>
        </w:rPr>
        <w:t xml:space="preserve">3.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у будь-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відмовитися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передбаченого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права на </w:t>
      </w:r>
      <w:proofErr w:type="spellStart"/>
      <w:r>
        <w:rPr>
          <w:color w:val="000000"/>
        </w:rPr>
        <w:t>викуп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4" w:name="n1918"/>
      <w:bookmarkEnd w:id="44"/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Приватизація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визначеного</w:t>
      </w:r>
      <w:proofErr w:type="spellEnd"/>
      <w:r>
        <w:rPr>
          <w:color w:val="000000"/>
        </w:rPr>
        <w:t xml:space="preserve"> майна, </w:t>
      </w:r>
      <w:proofErr w:type="spellStart"/>
      <w:r>
        <w:rPr>
          <w:color w:val="000000"/>
        </w:rPr>
        <w:t>зданих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 і порядку,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5" w:name="n1919"/>
      <w:bookmarkEnd w:id="45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четверта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289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1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3269-VI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21.04.2011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6" w:name="n1920"/>
      <w:bookmarkEnd w:id="4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Статтю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290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виключено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ідставі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1509-VI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11.06.2009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7" w:name="n1921"/>
      <w:bookmarkEnd w:id="47"/>
      <w:proofErr w:type="spellStart"/>
      <w:r>
        <w:rPr>
          <w:rStyle w:val="rvts9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b/>
          <w:bCs/>
          <w:color w:val="000000"/>
          <w:bdr w:val="none" w:sz="0" w:space="0" w:color="auto" w:frame="1"/>
        </w:rPr>
        <w:t xml:space="preserve"> 291.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8" w:name="n1922"/>
      <w:bookmarkEnd w:id="48"/>
      <w:r>
        <w:rPr>
          <w:color w:val="000000"/>
        </w:rPr>
        <w:t xml:space="preserve">1. Одностороння </w:t>
      </w:r>
      <w:proofErr w:type="spellStart"/>
      <w:r>
        <w:rPr>
          <w:color w:val="000000"/>
        </w:rPr>
        <w:t>відмова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не </w:t>
      </w:r>
      <w:proofErr w:type="spellStart"/>
      <w:proofErr w:type="gramStart"/>
      <w:r>
        <w:rPr>
          <w:color w:val="000000"/>
        </w:rPr>
        <w:t>допускається</w:t>
      </w:r>
      <w:proofErr w:type="spellEnd"/>
      <w:proofErr w:type="gram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9" w:name="n1923"/>
      <w:bookmarkEnd w:id="49"/>
      <w:r>
        <w:rPr>
          <w:color w:val="000000"/>
        </w:rPr>
        <w:t xml:space="preserve">2.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>: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0" w:name="n1924"/>
      <w:bookmarkEnd w:id="50"/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строку, на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укладено</w:t>
      </w:r>
      <w:proofErr w:type="spellEnd"/>
      <w:r>
        <w:rPr>
          <w:color w:val="000000"/>
        </w:rPr>
        <w:t>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1" w:name="n1925"/>
      <w:bookmarkEnd w:id="51"/>
      <w:proofErr w:type="spellStart"/>
      <w:r>
        <w:rPr>
          <w:color w:val="000000"/>
        </w:rPr>
        <w:t>викупу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приватизації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2" w:name="n1926"/>
      <w:bookmarkEnd w:id="52"/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іквідації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господарювання-орендаря</w:t>
      </w:r>
      <w:proofErr w:type="spellEnd"/>
      <w:r>
        <w:rPr>
          <w:color w:val="000000"/>
        </w:rPr>
        <w:t>;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3" w:name="n1927"/>
      <w:bookmarkEnd w:id="53"/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знищення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>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4" w:name="n1928"/>
      <w:bookmarkEnd w:id="54"/>
      <w:r>
        <w:rPr>
          <w:color w:val="000000"/>
        </w:rPr>
        <w:t xml:space="preserve">3.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розірваний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. На </w:t>
      </w:r>
      <w:proofErr w:type="spellStart"/>
      <w:r>
        <w:rPr>
          <w:color w:val="000000"/>
        </w:rPr>
        <w:t>вимогу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достроково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розірваний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підстав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"http://zakon5.rada.gov.ua/laws/show/435-15"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  <w:bdr w:val="none" w:sz="0" w:space="0" w:color="auto" w:frame="1"/>
        </w:rPr>
        <w:t>Цивільним</w:t>
      </w:r>
      <w:proofErr w:type="spellEnd"/>
      <w:r>
        <w:rPr>
          <w:rStyle w:val="a3"/>
          <w:color w:val="000099"/>
          <w:bdr w:val="none" w:sz="0" w:space="0" w:color="auto" w:frame="1"/>
        </w:rPr>
        <w:t xml:space="preserve"> кодексом </w:t>
      </w:r>
      <w:proofErr w:type="spellStart"/>
      <w:r>
        <w:rPr>
          <w:rStyle w:val="a3"/>
          <w:color w:val="000099"/>
          <w:bdr w:val="none" w:sz="0" w:space="0" w:color="auto" w:frame="1"/>
        </w:rPr>
        <w:t>України</w:t>
      </w:r>
      <w:proofErr w:type="spellEnd"/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найму, в 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"http://zakon5.rada.gov.ua/laws/show/436-15/paran1350" \l "n1350"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статтею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188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Кодексу.</w:t>
      </w:r>
    </w:p>
    <w:p w:rsidR="001A4AFE" w:rsidRDefault="001A4AFE" w:rsidP="001A4A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5" w:name="n1929"/>
      <w:bookmarkEnd w:id="55"/>
      <w:r>
        <w:rPr>
          <w:color w:val="000000"/>
        </w:rPr>
        <w:t xml:space="preserve">4. </w:t>
      </w:r>
      <w:proofErr w:type="spellStart"/>
      <w:r>
        <w:rPr>
          <w:color w:val="000000"/>
        </w:rPr>
        <w:t>Правові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умов </w:t>
      </w:r>
      <w:proofErr w:type="spellStart"/>
      <w:r>
        <w:rPr>
          <w:color w:val="000000"/>
        </w:rPr>
        <w:t>регулювання</w:t>
      </w:r>
      <w:proofErr w:type="spellEnd"/>
      <w:r>
        <w:rPr>
          <w:color w:val="000000"/>
        </w:rPr>
        <w:t xml:space="preserve"> договору на</w:t>
      </w:r>
      <w:bookmarkStart w:id="56" w:name="_GoBack"/>
      <w:bookmarkEnd w:id="56"/>
      <w:r>
        <w:rPr>
          <w:color w:val="000000"/>
        </w:rPr>
        <w:t>йму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"http://zakon5.rada.gov.ua/laws/show/435-15"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  <w:bdr w:val="none" w:sz="0" w:space="0" w:color="auto" w:frame="1"/>
        </w:rPr>
        <w:t>Цивільним</w:t>
      </w:r>
      <w:proofErr w:type="spellEnd"/>
      <w:r>
        <w:rPr>
          <w:rStyle w:val="a3"/>
          <w:color w:val="000099"/>
          <w:bdr w:val="none" w:sz="0" w:space="0" w:color="auto" w:frame="1"/>
        </w:rPr>
        <w:t xml:space="preserve"> кодексом </w:t>
      </w:r>
      <w:proofErr w:type="spellStart"/>
      <w:r>
        <w:rPr>
          <w:rStyle w:val="a3"/>
          <w:color w:val="000099"/>
          <w:bdr w:val="none" w:sz="0" w:space="0" w:color="auto" w:frame="1"/>
        </w:rPr>
        <w:t>України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.</w:t>
      </w:r>
    </w:p>
    <w:sectPr w:rsidR="001A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21"/>
    <w:rsid w:val="001A4AFE"/>
    <w:rsid w:val="00B72F5E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A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A4AFE"/>
  </w:style>
  <w:style w:type="paragraph" w:customStyle="1" w:styleId="rvps2">
    <w:name w:val="rvps2"/>
    <w:basedOn w:val="a"/>
    <w:rsid w:val="001A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A4AFE"/>
  </w:style>
  <w:style w:type="character" w:customStyle="1" w:styleId="apple-converted-space">
    <w:name w:val="apple-converted-space"/>
    <w:basedOn w:val="a0"/>
    <w:rsid w:val="001A4AFE"/>
  </w:style>
  <w:style w:type="character" w:styleId="a3">
    <w:name w:val="Hyperlink"/>
    <w:basedOn w:val="a0"/>
    <w:uiPriority w:val="99"/>
    <w:semiHidden/>
    <w:unhideWhenUsed/>
    <w:rsid w:val="001A4AFE"/>
    <w:rPr>
      <w:color w:val="0000FF"/>
      <w:u w:val="single"/>
    </w:rPr>
  </w:style>
  <w:style w:type="character" w:customStyle="1" w:styleId="rvts46">
    <w:name w:val="rvts46"/>
    <w:basedOn w:val="a0"/>
    <w:rsid w:val="001A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A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A4AFE"/>
  </w:style>
  <w:style w:type="paragraph" w:customStyle="1" w:styleId="rvps2">
    <w:name w:val="rvps2"/>
    <w:basedOn w:val="a"/>
    <w:rsid w:val="001A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A4AFE"/>
  </w:style>
  <w:style w:type="character" w:customStyle="1" w:styleId="apple-converted-space">
    <w:name w:val="apple-converted-space"/>
    <w:basedOn w:val="a0"/>
    <w:rsid w:val="001A4AFE"/>
  </w:style>
  <w:style w:type="character" w:styleId="a3">
    <w:name w:val="Hyperlink"/>
    <w:basedOn w:val="a0"/>
    <w:uiPriority w:val="99"/>
    <w:semiHidden/>
    <w:unhideWhenUsed/>
    <w:rsid w:val="001A4AFE"/>
    <w:rPr>
      <w:color w:val="0000FF"/>
      <w:u w:val="single"/>
    </w:rPr>
  </w:style>
  <w:style w:type="character" w:customStyle="1" w:styleId="rvts46">
    <w:name w:val="rvts46"/>
    <w:basedOn w:val="a0"/>
    <w:rsid w:val="001A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063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5213-17/paran62" TargetMode="External"/><Relationship Id="rId12" Type="http://schemas.openxmlformats.org/officeDocument/2006/relationships/hyperlink" Target="http://zakon5.rada.gov.ua/laws/show/150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3269-17" TargetMode="External"/><Relationship Id="rId11" Type="http://schemas.openxmlformats.org/officeDocument/2006/relationships/hyperlink" Target="http://zakon5.rada.gov.ua/laws/show/3269-17" TargetMode="External"/><Relationship Id="rId5" Type="http://schemas.openxmlformats.org/officeDocument/2006/relationships/hyperlink" Target="http://zakon5.rada.gov.ua/laws/show/3269-17" TargetMode="External"/><Relationship Id="rId10" Type="http://schemas.openxmlformats.org/officeDocument/2006/relationships/hyperlink" Target="http://zakon5.rada.gov.ua/laws/show/326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269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7219</Characters>
  <Application>Microsoft Office Word</Application>
  <DocSecurity>0</DocSecurity>
  <Lines>60</Lines>
  <Paragraphs>16</Paragraphs>
  <ScaleCrop>false</ScaleCrop>
  <Company>diakov.net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2017-01-25T08:11:00Z</dcterms:created>
  <dcterms:modified xsi:type="dcterms:W3CDTF">2017-01-25T08:12:00Z</dcterms:modified>
</cp:coreProperties>
</file>