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26" w:rsidRDefault="00800326"/>
    <w:p w:rsidR="00CE6762" w:rsidRPr="009E5961" w:rsidRDefault="00CE6762" w:rsidP="00CE6762">
      <w:pPr>
        <w:tabs>
          <w:tab w:val="left" w:pos="11624"/>
        </w:tabs>
        <w:spacing w:line="259" w:lineRule="auto"/>
        <w:ind w:left="11624"/>
        <w:jc w:val="both"/>
        <w:rPr>
          <w:rFonts w:eastAsia="Calibri"/>
          <w:sz w:val="26"/>
          <w:szCs w:val="26"/>
          <w:lang w:val="uk-UA" w:eastAsia="en-US"/>
        </w:rPr>
      </w:pPr>
      <w:r w:rsidRPr="009E5961">
        <w:rPr>
          <w:rFonts w:eastAsia="Calibri"/>
          <w:sz w:val="26"/>
          <w:szCs w:val="26"/>
          <w:lang w:val="uk-UA" w:eastAsia="en-US"/>
        </w:rPr>
        <w:t xml:space="preserve">Додаток до листа </w:t>
      </w:r>
    </w:p>
    <w:p w:rsidR="00CE6762" w:rsidRPr="009E5961" w:rsidRDefault="00CE6762" w:rsidP="00CE6762">
      <w:pPr>
        <w:tabs>
          <w:tab w:val="left" w:pos="11624"/>
        </w:tabs>
        <w:spacing w:line="259" w:lineRule="auto"/>
        <w:ind w:left="11624"/>
        <w:jc w:val="both"/>
        <w:rPr>
          <w:rFonts w:eastAsia="Calibri"/>
          <w:sz w:val="26"/>
          <w:szCs w:val="26"/>
          <w:lang w:val="uk-UA" w:eastAsia="en-US"/>
        </w:rPr>
      </w:pPr>
      <w:r w:rsidRPr="009E5961">
        <w:rPr>
          <w:rFonts w:eastAsia="Calibri"/>
          <w:sz w:val="26"/>
          <w:szCs w:val="26"/>
          <w:lang w:val="uk-UA" w:eastAsia="en-US"/>
        </w:rPr>
        <w:t>__________ №__________</w:t>
      </w:r>
    </w:p>
    <w:p w:rsidR="00CE6762" w:rsidRPr="00CB7771" w:rsidRDefault="00CE6762" w:rsidP="00CE6762">
      <w:pPr>
        <w:jc w:val="center"/>
        <w:rPr>
          <w:rFonts w:eastAsia="Calibri"/>
          <w:b/>
          <w:lang w:val="uk-UA" w:eastAsia="en-US"/>
        </w:rPr>
      </w:pPr>
      <w:r w:rsidRPr="00CB7771">
        <w:rPr>
          <w:rFonts w:eastAsia="Calibri"/>
          <w:b/>
          <w:lang w:val="uk-UA" w:eastAsia="en-US"/>
        </w:rPr>
        <w:t>ІНФОРМАЦІЯ</w:t>
      </w:r>
    </w:p>
    <w:p w:rsidR="00CE6762" w:rsidRPr="00CB7771" w:rsidRDefault="00CE6762" w:rsidP="00CE6762">
      <w:pPr>
        <w:jc w:val="center"/>
        <w:rPr>
          <w:rFonts w:eastAsia="Calibri"/>
          <w:b/>
          <w:lang w:val="uk-UA" w:eastAsia="en-US"/>
        </w:rPr>
      </w:pPr>
      <w:r w:rsidRPr="00CB7771">
        <w:rPr>
          <w:rFonts w:eastAsia="Calibri"/>
          <w:b/>
          <w:lang w:val="uk-UA" w:eastAsia="en-US"/>
        </w:rPr>
        <w:t>про проведені Донецькою облдержадміністрацією, обласною військово-цивільною адміністрацією</w:t>
      </w:r>
    </w:p>
    <w:p w:rsidR="00CE6762" w:rsidRPr="00CB7771" w:rsidRDefault="00CE6762" w:rsidP="00CE6762">
      <w:pPr>
        <w:jc w:val="center"/>
        <w:rPr>
          <w:rFonts w:eastAsia="Calibri"/>
          <w:b/>
          <w:lang w:val="uk-UA" w:eastAsia="en-US"/>
        </w:rPr>
      </w:pPr>
      <w:r w:rsidRPr="00CB7771">
        <w:rPr>
          <w:rFonts w:eastAsia="Calibri"/>
          <w:b/>
          <w:lang w:val="uk-UA" w:eastAsia="en-US"/>
        </w:rPr>
        <w:t xml:space="preserve">консультації з громадськістю та взаємодію з громадською радою при облдержадміністрації </w:t>
      </w:r>
    </w:p>
    <w:p w:rsidR="00CE6762" w:rsidRPr="00CB7771" w:rsidRDefault="00CE6762" w:rsidP="00CE6762">
      <w:pPr>
        <w:jc w:val="center"/>
        <w:rPr>
          <w:rFonts w:eastAsia="Calibri"/>
          <w:b/>
          <w:lang w:val="uk-UA" w:eastAsia="en-US"/>
        </w:rPr>
      </w:pPr>
      <w:r w:rsidRPr="00CB7771">
        <w:rPr>
          <w:rFonts w:eastAsia="Calibri"/>
          <w:b/>
          <w:lang w:val="uk-UA" w:eastAsia="en-US"/>
        </w:rPr>
        <w:t>у І</w:t>
      </w:r>
      <w:r w:rsidR="00556746" w:rsidRPr="00CB7771">
        <w:rPr>
          <w:rFonts w:eastAsia="Calibri"/>
          <w:b/>
          <w:lang w:val="uk-UA" w:eastAsia="en-US"/>
        </w:rPr>
        <w:t>І</w:t>
      </w:r>
      <w:r w:rsidRPr="00CB7771">
        <w:rPr>
          <w:rFonts w:eastAsia="Calibri"/>
          <w:b/>
          <w:lang w:val="uk-UA" w:eastAsia="en-US"/>
        </w:rPr>
        <w:t xml:space="preserve"> кварталі 202</w:t>
      </w:r>
      <w:r w:rsidR="007864CF">
        <w:rPr>
          <w:rFonts w:eastAsia="Calibri"/>
          <w:b/>
          <w:lang w:val="en-US" w:eastAsia="en-US"/>
        </w:rPr>
        <w:t>3</w:t>
      </w:r>
      <w:r w:rsidRPr="00CB7771">
        <w:rPr>
          <w:rFonts w:eastAsia="Calibri"/>
          <w:b/>
          <w:lang w:val="uk-UA" w:eastAsia="en-US"/>
        </w:rPr>
        <w:t xml:space="preserve"> року </w:t>
      </w:r>
    </w:p>
    <w:p w:rsidR="00CE6762" w:rsidRPr="00CB7771" w:rsidRDefault="00CE6762" w:rsidP="00CE6762">
      <w:pPr>
        <w:rPr>
          <w:rFonts w:eastAsia="Calibri"/>
          <w:lang w:val="uk-UA" w:eastAsia="en-US"/>
        </w:rPr>
      </w:pPr>
    </w:p>
    <w:tbl>
      <w:tblPr>
        <w:tblW w:w="154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829"/>
        <w:gridCol w:w="1921"/>
        <w:gridCol w:w="1690"/>
        <w:gridCol w:w="1522"/>
        <w:gridCol w:w="1357"/>
        <w:gridCol w:w="1661"/>
        <w:gridCol w:w="1622"/>
        <w:gridCol w:w="1345"/>
      </w:tblGrid>
      <w:tr w:rsidR="00CE6762" w:rsidRPr="00913389" w:rsidTr="00913389">
        <w:trPr>
          <w:trHeight w:val="1102"/>
          <w:jc w:val="center"/>
        </w:trPr>
        <w:tc>
          <w:tcPr>
            <w:tcW w:w="548"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 з/п</w:t>
            </w:r>
          </w:p>
        </w:tc>
        <w:tc>
          <w:tcPr>
            <w:tcW w:w="3829"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 xml:space="preserve">Питання/проєкт </w:t>
            </w:r>
            <w:proofErr w:type="spellStart"/>
            <w:r w:rsidRPr="00913389">
              <w:rPr>
                <w:rFonts w:eastAsia="Calibri"/>
                <w:lang w:val="uk-UA" w:eastAsia="en-US"/>
              </w:rPr>
              <w:t>акта</w:t>
            </w:r>
            <w:proofErr w:type="spellEnd"/>
            <w:r w:rsidRPr="00913389">
              <w:rPr>
                <w:rFonts w:eastAsia="Calibri"/>
                <w:lang w:val="uk-UA" w:eastAsia="en-US"/>
              </w:rPr>
              <w:t>, щодо яких проведено консультації з громадськістю</w:t>
            </w:r>
          </w:p>
          <w:p w:rsidR="00CE6762" w:rsidRPr="00913389" w:rsidRDefault="00CE6762" w:rsidP="003B3D6E">
            <w:pPr>
              <w:jc w:val="center"/>
              <w:rPr>
                <w:rFonts w:eastAsia="Calibri"/>
                <w:lang w:val="uk-UA" w:eastAsia="en-US"/>
              </w:rPr>
            </w:pPr>
          </w:p>
        </w:tc>
        <w:tc>
          <w:tcPr>
            <w:tcW w:w="1921"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 xml:space="preserve">Заходи, проведені у рамках консультацій з громадськістю із зазначенням дати </w:t>
            </w:r>
          </w:p>
          <w:p w:rsidR="00CE6762" w:rsidRPr="00913389" w:rsidRDefault="00CE6762" w:rsidP="003B3D6E">
            <w:pPr>
              <w:jc w:val="center"/>
              <w:rPr>
                <w:rFonts w:eastAsia="Calibri"/>
                <w:lang w:val="uk-UA" w:eastAsia="en-US"/>
              </w:rPr>
            </w:pPr>
          </w:p>
        </w:tc>
        <w:tc>
          <w:tcPr>
            <w:tcW w:w="1690" w:type="dxa"/>
          </w:tcPr>
          <w:p w:rsidR="00CE6762" w:rsidRPr="00913389" w:rsidRDefault="00CE6762" w:rsidP="003B3D6E">
            <w:pPr>
              <w:jc w:val="center"/>
              <w:rPr>
                <w:rFonts w:eastAsia="Calibri"/>
                <w:lang w:val="uk-UA" w:eastAsia="en-US"/>
              </w:rPr>
            </w:pPr>
            <w:r w:rsidRPr="00913389">
              <w:rPr>
                <w:rFonts w:eastAsia="Calibri"/>
                <w:lang w:val="uk-UA" w:eastAsia="en-US"/>
              </w:rPr>
              <w:t>Кількість представників громадськості, що взяли участь в обговоренні</w:t>
            </w:r>
          </w:p>
        </w:tc>
        <w:tc>
          <w:tcPr>
            <w:tcW w:w="1522"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 xml:space="preserve">Чи звертався орган до громадської ради з пропозицією розглянути питання/ проєкт </w:t>
            </w:r>
            <w:proofErr w:type="spellStart"/>
            <w:r w:rsidRPr="00913389">
              <w:rPr>
                <w:rFonts w:eastAsia="Calibri"/>
                <w:lang w:val="uk-UA" w:eastAsia="en-US"/>
              </w:rPr>
              <w:t>акта</w:t>
            </w:r>
            <w:proofErr w:type="spellEnd"/>
          </w:p>
        </w:tc>
        <w:tc>
          <w:tcPr>
            <w:tcW w:w="1357"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 xml:space="preserve">Чи розглядала громадська рада питання/ проєкт </w:t>
            </w:r>
            <w:proofErr w:type="spellStart"/>
            <w:r w:rsidRPr="00913389">
              <w:rPr>
                <w:rFonts w:eastAsia="Calibri"/>
                <w:lang w:val="uk-UA" w:eastAsia="en-US"/>
              </w:rPr>
              <w:t>акта</w:t>
            </w:r>
            <w:proofErr w:type="spellEnd"/>
            <w:r w:rsidRPr="00913389">
              <w:rPr>
                <w:rFonts w:eastAsia="Calibri"/>
                <w:lang w:val="uk-UA" w:eastAsia="en-US"/>
              </w:rPr>
              <w:t xml:space="preserve"> на своєму засіданні</w:t>
            </w:r>
          </w:p>
        </w:tc>
        <w:tc>
          <w:tcPr>
            <w:tcW w:w="1661"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 xml:space="preserve">Чи надані громадською радою пропозиції (зауваження) щодо питання/ проєкту </w:t>
            </w:r>
            <w:proofErr w:type="spellStart"/>
            <w:r w:rsidRPr="00913389">
              <w:rPr>
                <w:rFonts w:eastAsia="Calibri"/>
                <w:lang w:val="uk-UA" w:eastAsia="en-US"/>
              </w:rPr>
              <w:t>акта</w:t>
            </w:r>
            <w:proofErr w:type="spellEnd"/>
          </w:p>
          <w:p w:rsidR="00CE6762" w:rsidRPr="00913389" w:rsidRDefault="00CE6762" w:rsidP="00446A0F">
            <w:pPr>
              <w:rPr>
                <w:rFonts w:eastAsia="Calibri"/>
                <w:lang w:val="uk-UA" w:eastAsia="en-US"/>
              </w:rPr>
            </w:pPr>
          </w:p>
        </w:tc>
        <w:tc>
          <w:tcPr>
            <w:tcW w:w="1622"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Кількість проведених засідань громадської ради</w:t>
            </w:r>
          </w:p>
        </w:tc>
        <w:tc>
          <w:tcPr>
            <w:tcW w:w="1345" w:type="dxa"/>
            <w:shd w:val="clear" w:color="auto" w:fill="auto"/>
          </w:tcPr>
          <w:p w:rsidR="00CE6762" w:rsidRPr="00913389" w:rsidRDefault="00CE6762" w:rsidP="003B3D6E">
            <w:pPr>
              <w:jc w:val="center"/>
              <w:rPr>
                <w:rFonts w:eastAsia="Calibri"/>
                <w:lang w:val="uk-UA" w:eastAsia="en-US"/>
              </w:rPr>
            </w:pPr>
            <w:r w:rsidRPr="00913389">
              <w:rPr>
                <w:rFonts w:eastAsia="Calibri"/>
                <w:lang w:val="uk-UA" w:eastAsia="en-US"/>
              </w:rPr>
              <w:t>Інші заходи громадської ради</w:t>
            </w:r>
          </w:p>
        </w:tc>
      </w:tr>
      <w:tr w:rsidR="00913389" w:rsidRPr="00913389" w:rsidTr="00913389">
        <w:trPr>
          <w:trHeight w:val="298"/>
          <w:jc w:val="center"/>
        </w:trPr>
        <w:tc>
          <w:tcPr>
            <w:tcW w:w="548"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1</w:t>
            </w:r>
          </w:p>
        </w:tc>
        <w:tc>
          <w:tcPr>
            <w:tcW w:w="3829"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2</w:t>
            </w:r>
          </w:p>
        </w:tc>
        <w:tc>
          <w:tcPr>
            <w:tcW w:w="1921"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3</w:t>
            </w:r>
          </w:p>
        </w:tc>
        <w:tc>
          <w:tcPr>
            <w:tcW w:w="1690" w:type="dxa"/>
          </w:tcPr>
          <w:p w:rsidR="00913389" w:rsidRPr="00913389" w:rsidRDefault="00913389" w:rsidP="00913389">
            <w:pPr>
              <w:jc w:val="center"/>
              <w:rPr>
                <w:rFonts w:eastAsia="Calibri"/>
                <w:lang w:val="uk-UA" w:eastAsia="en-US"/>
              </w:rPr>
            </w:pPr>
            <w:r w:rsidRPr="00913389">
              <w:rPr>
                <w:rFonts w:eastAsia="Calibri"/>
                <w:lang w:val="uk-UA" w:eastAsia="en-US"/>
              </w:rPr>
              <w:t>4</w:t>
            </w:r>
          </w:p>
        </w:tc>
        <w:tc>
          <w:tcPr>
            <w:tcW w:w="1522"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5</w:t>
            </w:r>
          </w:p>
        </w:tc>
        <w:tc>
          <w:tcPr>
            <w:tcW w:w="1357"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6</w:t>
            </w:r>
          </w:p>
        </w:tc>
        <w:tc>
          <w:tcPr>
            <w:tcW w:w="1661"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7</w:t>
            </w:r>
          </w:p>
        </w:tc>
        <w:tc>
          <w:tcPr>
            <w:tcW w:w="1622"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8</w:t>
            </w:r>
          </w:p>
        </w:tc>
        <w:tc>
          <w:tcPr>
            <w:tcW w:w="1345" w:type="dxa"/>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9</w:t>
            </w:r>
          </w:p>
        </w:tc>
      </w:tr>
      <w:tr w:rsidR="00913389" w:rsidRPr="00913389" w:rsidTr="00913389">
        <w:trPr>
          <w:trHeight w:val="1102"/>
          <w:jc w:val="center"/>
        </w:trPr>
        <w:tc>
          <w:tcPr>
            <w:tcW w:w="548" w:type="dxa"/>
            <w:tcBorders>
              <w:bottom w:val="single" w:sz="4" w:space="0" w:color="auto"/>
            </w:tcBorders>
            <w:shd w:val="clear" w:color="auto" w:fill="auto"/>
          </w:tcPr>
          <w:p w:rsidR="00913389" w:rsidRPr="00913389" w:rsidRDefault="00913389" w:rsidP="00913389">
            <w:pPr>
              <w:jc w:val="center"/>
              <w:rPr>
                <w:rFonts w:eastAsia="Calibri"/>
                <w:lang w:val="uk-UA" w:eastAsia="en-US"/>
              </w:rPr>
            </w:pPr>
            <w:r w:rsidRPr="00913389">
              <w:rPr>
                <w:rFonts w:eastAsia="Calibri"/>
                <w:lang w:val="uk-UA" w:eastAsia="en-US"/>
              </w:rPr>
              <w:t>1</w:t>
            </w:r>
          </w:p>
        </w:tc>
        <w:tc>
          <w:tcPr>
            <w:tcW w:w="3829" w:type="dxa"/>
            <w:tcBorders>
              <w:bottom w:val="single" w:sz="4" w:space="0" w:color="auto"/>
            </w:tcBorders>
            <w:shd w:val="clear" w:color="auto" w:fill="auto"/>
          </w:tcPr>
          <w:p w:rsidR="00913389" w:rsidRPr="00913389" w:rsidRDefault="00452FF7" w:rsidP="00913389">
            <w:pPr>
              <w:jc w:val="both"/>
              <w:rPr>
                <w:bCs/>
                <w:iCs/>
                <w:highlight w:val="cyan"/>
                <w:lang w:val="uk-UA"/>
              </w:rPr>
            </w:pPr>
            <w:r w:rsidRPr="00452FF7">
              <w:rPr>
                <w:bCs/>
                <w:iCs/>
                <w:lang w:val="uk-UA"/>
              </w:rPr>
              <w:t xml:space="preserve">Проєкт розпорядження голови Донецької обласної державної адміністрації, керівника обласної військово-цивільної адміністрації «Про затвердження Порядку використання у 2023 році коштів субвенції з обласного бюджету бюджетам територіальних громад Донецької області на відшкодування вартості путівки до дитячого закладу оздоровлення та відпочинку для оздоровлення або відпочинку дітей, які потребують особливої соціальної уваги та підтримки, та дітей, які </w:t>
            </w:r>
            <w:r w:rsidRPr="00452FF7">
              <w:rPr>
                <w:bCs/>
                <w:iCs/>
                <w:lang w:val="uk-UA"/>
              </w:rPr>
              <w:lastRenderedPageBreak/>
              <w:t>виховуються в сім’ях з дітьми, у тому числі тих, які зареєстровані/задекларовані на території Донецької області та перемістились (евакуювались) за її межі»</w:t>
            </w:r>
          </w:p>
        </w:tc>
        <w:tc>
          <w:tcPr>
            <w:tcW w:w="1921" w:type="dxa"/>
            <w:tcBorders>
              <w:bottom w:val="single" w:sz="4" w:space="0" w:color="auto"/>
            </w:tcBorders>
            <w:shd w:val="clear" w:color="auto" w:fill="auto"/>
          </w:tcPr>
          <w:p w:rsidR="00913389" w:rsidRPr="00913389" w:rsidRDefault="00913389" w:rsidP="008F0467">
            <w:pPr>
              <w:jc w:val="both"/>
              <w:rPr>
                <w:highlight w:val="cyan"/>
                <w:shd w:val="clear" w:color="auto" w:fill="FFFFFF"/>
                <w:lang w:val="uk-UA"/>
              </w:rPr>
            </w:pPr>
            <w:r w:rsidRPr="00913389">
              <w:rPr>
                <w:shd w:val="clear" w:color="auto" w:fill="FFFFFF"/>
                <w:lang w:val="uk-UA"/>
              </w:rPr>
              <w:lastRenderedPageBreak/>
              <w:t>Електроні консультацій з громадськістю з</w:t>
            </w:r>
            <w:r w:rsidR="00452FF7">
              <w:rPr>
                <w:shd w:val="clear" w:color="auto" w:fill="FFFFFF"/>
                <w:lang w:val="uk-UA"/>
              </w:rPr>
              <w:t xml:space="preserve"> 15.05.2023 </w:t>
            </w:r>
            <w:r w:rsidRPr="00913389">
              <w:rPr>
                <w:shd w:val="clear" w:color="auto" w:fill="FFFFFF"/>
                <w:lang w:val="uk-UA"/>
              </w:rPr>
              <w:t xml:space="preserve"> </w:t>
            </w:r>
            <w:r w:rsidR="00452FF7" w:rsidRPr="00452FF7">
              <w:rPr>
                <w:shd w:val="clear" w:color="auto" w:fill="FFFFFF"/>
                <w:lang w:val="uk-UA"/>
              </w:rPr>
              <w:t>протягом 15 календарних днів</w:t>
            </w:r>
          </w:p>
        </w:tc>
        <w:tc>
          <w:tcPr>
            <w:tcW w:w="1690" w:type="dxa"/>
            <w:tcBorders>
              <w:bottom w:val="single" w:sz="4" w:space="0" w:color="auto"/>
            </w:tcBorders>
          </w:tcPr>
          <w:p w:rsidR="00913389" w:rsidRPr="00913389" w:rsidRDefault="00452FF7" w:rsidP="00913389">
            <w:pPr>
              <w:jc w:val="center"/>
              <w:rPr>
                <w:lang w:val="uk-UA"/>
              </w:rPr>
            </w:pPr>
            <w:r>
              <w:rPr>
                <w:lang w:val="uk-UA"/>
              </w:rPr>
              <w:t>-</w:t>
            </w:r>
          </w:p>
        </w:tc>
        <w:tc>
          <w:tcPr>
            <w:tcW w:w="1522" w:type="dxa"/>
            <w:tcBorders>
              <w:bottom w:val="single" w:sz="4" w:space="0" w:color="auto"/>
            </w:tcBorders>
            <w:shd w:val="clear" w:color="auto" w:fill="auto"/>
          </w:tcPr>
          <w:p w:rsidR="00913389" w:rsidRPr="00913389" w:rsidRDefault="00452FF7" w:rsidP="00913389">
            <w:pPr>
              <w:jc w:val="center"/>
              <w:rPr>
                <w:rFonts w:eastAsia="Calibri"/>
                <w:lang w:val="uk-UA" w:eastAsia="en-US"/>
              </w:rPr>
            </w:pPr>
            <w:r>
              <w:rPr>
                <w:rFonts w:eastAsia="Calibri"/>
                <w:lang w:val="uk-UA" w:eastAsia="en-US"/>
              </w:rPr>
              <w:t>Ні</w:t>
            </w:r>
          </w:p>
        </w:tc>
        <w:tc>
          <w:tcPr>
            <w:tcW w:w="1357" w:type="dxa"/>
            <w:tcBorders>
              <w:bottom w:val="single" w:sz="4" w:space="0" w:color="auto"/>
            </w:tcBorders>
            <w:shd w:val="clear" w:color="auto" w:fill="auto"/>
          </w:tcPr>
          <w:p w:rsidR="00913389" w:rsidRPr="00913389" w:rsidRDefault="00452FF7" w:rsidP="00913389">
            <w:pPr>
              <w:jc w:val="center"/>
              <w:rPr>
                <w:rFonts w:eastAsia="Calibri"/>
                <w:lang w:val="uk-UA" w:eastAsia="en-US"/>
              </w:rPr>
            </w:pPr>
            <w:r>
              <w:rPr>
                <w:rFonts w:eastAsia="Calibri"/>
                <w:lang w:val="uk-UA" w:eastAsia="en-US"/>
              </w:rPr>
              <w:t>Ні</w:t>
            </w:r>
          </w:p>
        </w:tc>
        <w:tc>
          <w:tcPr>
            <w:tcW w:w="1661" w:type="dxa"/>
            <w:tcBorders>
              <w:bottom w:val="single" w:sz="4" w:space="0" w:color="auto"/>
            </w:tcBorders>
            <w:shd w:val="clear" w:color="auto" w:fill="auto"/>
          </w:tcPr>
          <w:p w:rsidR="00913389" w:rsidRPr="00913389" w:rsidRDefault="00452FF7" w:rsidP="00913389">
            <w:pPr>
              <w:jc w:val="center"/>
              <w:rPr>
                <w:rFonts w:eastAsia="Calibri"/>
                <w:lang w:val="uk-UA" w:eastAsia="en-US"/>
              </w:rPr>
            </w:pPr>
            <w:r>
              <w:rPr>
                <w:rFonts w:eastAsia="Calibri"/>
                <w:lang w:val="uk-UA" w:eastAsia="en-US"/>
              </w:rPr>
              <w:t>Ні</w:t>
            </w:r>
          </w:p>
        </w:tc>
        <w:tc>
          <w:tcPr>
            <w:tcW w:w="1622" w:type="dxa"/>
            <w:tcBorders>
              <w:bottom w:val="single" w:sz="4" w:space="0" w:color="auto"/>
            </w:tcBorders>
            <w:shd w:val="clear" w:color="auto" w:fill="auto"/>
          </w:tcPr>
          <w:p w:rsidR="00913389" w:rsidRPr="00913389" w:rsidRDefault="00452FF7" w:rsidP="00913389">
            <w:pPr>
              <w:jc w:val="center"/>
              <w:rPr>
                <w:rFonts w:eastAsia="Calibri"/>
                <w:lang w:val="uk-UA" w:eastAsia="en-US"/>
              </w:rPr>
            </w:pPr>
            <w:r>
              <w:rPr>
                <w:rFonts w:eastAsia="Calibri"/>
                <w:lang w:val="uk-UA" w:eastAsia="en-US"/>
              </w:rPr>
              <w:t>-</w:t>
            </w:r>
          </w:p>
        </w:tc>
        <w:tc>
          <w:tcPr>
            <w:tcW w:w="1345" w:type="dxa"/>
            <w:tcBorders>
              <w:bottom w:val="single" w:sz="4" w:space="0" w:color="auto"/>
            </w:tcBorders>
            <w:shd w:val="clear" w:color="auto" w:fill="auto"/>
          </w:tcPr>
          <w:p w:rsidR="00913389" w:rsidRPr="00913389" w:rsidRDefault="00452FF7" w:rsidP="00913389">
            <w:pPr>
              <w:jc w:val="center"/>
              <w:rPr>
                <w:rFonts w:eastAsia="Calibri"/>
                <w:lang w:val="uk-UA" w:eastAsia="en-US"/>
              </w:rPr>
            </w:pPr>
            <w:r>
              <w:rPr>
                <w:rFonts w:eastAsia="Calibri"/>
                <w:lang w:val="uk-UA" w:eastAsia="en-US"/>
              </w:rPr>
              <w:t>-</w:t>
            </w:r>
          </w:p>
        </w:tc>
      </w:tr>
      <w:tr w:rsidR="00913389" w:rsidRPr="00913389" w:rsidTr="00913389">
        <w:trPr>
          <w:trHeight w:val="1102"/>
          <w:jc w:val="center"/>
        </w:trPr>
        <w:tc>
          <w:tcPr>
            <w:tcW w:w="548" w:type="dxa"/>
            <w:tcBorders>
              <w:bottom w:val="single" w:sz="4" w:space="0" w:color="auto"/>
            </w:tcBorders>
            <w:shd w:val="clear" w:color="auto" w:fill="auto"/>
          </w:tcPr>
          <w:p w:rsidR="00913389" w:rsidRPr="00913389" w:rsidRDefault="00913389" w:rsidP="00913389">
            <w:pPr>
              <w:jc w:val="center"/>
              <w:rPr>
                <w:rFonts w:eastAsia="Calibri"/>
                <w:lang w:val="uk-UA" w:eastAsia="en-US"/>
              </w:rPr>
            </w:pPr>
          </w:p>
        </w:tc>
        <w:tc>
          <w:tcPr>
            <w:tcW w:w="3829" w:type="dxa"/>
            <w:tcBorders>
              <w:bottom w:val="single" w:sz="4" w:space="0" w:color="auto"/>
            </w:tcBorders>
            <w:shd w:val="clear" w:color="auto" w:fill="auto"/>
          </w:tcPr>
          <w:p w:rsidR="00913389" w:rsidRPr="00913389" w:rsidRDefault="004D7DFE" w:rsidP="004D7DFE">
            <w:pPr>
              <w:jc w:val="both"/>
              <w:rPr>
                <w:bCs/>
                <w:iCs/>
                <w:lang w:val="uk-UA"/>
              </w:rPr>
            </w:pPr>
            <w:r w:rsidRPr="004D7DFE">
              <w:rPr>
                <w:bCs/>
                <w:iCs/>
                <w:lang w:val="uk-UA"/>
              </w:rPr>
              <w:t>Проєкт</w:t>
            </w:r>
            <w:r>
              <w:rPr>
                <w:bCs/>
                <w:iCs/>
                <w:lang w:val="uk-UA"/>
              </w:rPr>
              <w:t xml:space="preserve"> </w:t>
            </w:r>
            <w:r w:rsidRPr="004D7DFE">
              <w:rPr>
                <w:bCs/>
                <w:iCs/>
                <w:lang w:val="uk-UA"/>
              </w:rPr>
              <w:t xml:space="preserve">Плану заходів на 2023-2024 роки з реалізації Національної стратегії зі створення </w:t>
            </w:r>
            <w:proofErr w:type="spellStart"/>
            <w:r w:rsidRPr="004D7DFE">
              <w:rPr>
                <w:bCs/>
                <w:iCs/>
                <w:lang w:val="uk-UA"/>
              </w:rPr>
              <w:t>безбар’єрного</w:t>
            </w:r>
            <w:proofErr w:type="spellEnd"/>
            <w:r w:rsidRPr="004D7DFE">
              <w:rPr>
                <w:bCs/>
                <w:iCs/>
                <w:lang w:val="uk-UA"/>
              </w:rPr>
              <w:t xml:space="preserve"> простору в Україні на період до 2030 року в Донецької області.</w:t>
            </w:r>
          </w:p>
        </w:tc>
        <w:tc>
          <w:tcPr>
            <w:tcW w:w="1921" w:type="dxa"/>
            <w:tcBorders>
              <w:bottom w:val="single" w:sz="4" w:space="0" w:color="auto"/>
            </w:tcBorders>
            <w:shd w:val="clear" w:color="auto" w:fill="auto"/>
          </w:tcPr>
          <w:p w:rsidR="00913389" w:rsidRPr="004D7DFE" w:rsidRDefault="004D7DFE" w:rsidP="00913389">
            <w:pPr>
              <w:jc w:val="both"/>
              <w:rPr>
                <w:shd w:val="clear" w:color="auto" w:fill="FFFFFF"/>
                <w:lang w:val="uk-UA"/>
              </w:rPr>
            </w:pPr>
            <w:r w:rsidRPr="004D7DFE">
              <w:rPr>
                <w:shd w:val="clear" w:color="auto" w:fill="FFFFFF"/>
                <w:lang w:val="uk-UA"/>
              </w:rPr>
              <w:t xml:space="preserve">Електроні консультацій з громадськістю з </w:t>
            </w:r>
            <w:r>
              <w:rPr>
                <w:shd w:val="clear" w:color="auto" w:fill="FFFFFF"/>
                <w:lang w:val="uk-UA"/>
              </w:rPr>
              <w:t xml:space="preserve">04.04.2023 </w:t>
            </w:r>
            <w:r w:rsidRPr="004D7DFE">
              <w:rPr>
                <w:shd w:val="clear" w:color="auto" w:fill="FFFFFF"/>
                <w:lang w:val="uk-UA"/>
              </w:rPr>
              <w:t>впродовж 15 календарних днів</w:t>
            </w:r>
          </w:p>
        </w:tc>
        <w:tc>
          <w:tcPr>
            <w:tcW w:w="1690" w:type="dxa"/>
            <w:tcBorders>
              <w:bottom w:val="single" w:sz="4" w:space="0" w:color="auto"/>
            </w:tcBorders>
          </w:tcPr>
          <w:p w:rsidR="00913389" w:rsidRPr="00913389" w:rsidRDefault="00913389" w:rsidP="00913389">
            <w:pPr>
              <w:jc w:val="center"/>
              <w:rPr>
                <w:lang w:val="uk-UA"/>
              </w:rPr>
            </w:pPr>
          </w:p>
        </w:tc>
        <w:tc>
          <w:tcPr>
            <w:tcW w:w="1522" w:type="dxa"/>
            <w:tcBorders>
              <w:bottom w:val="single" w:sz="4" w:space="0" w:color="auto"/>
            </w:tcBorders>
            <w:shd w:val="clear" w:color="auto" w:fill="auto"/>
          </w:tcPr>
          <w:p w:rsidR="00913389" w:rsidRPr="00913389" w:rsidRDefault="004D7DFE" w:rsidP="00913389">
            <w:pPr>
              <w:jc w:val="center"/>
              <w:rPr>
                <w:rFonts w:eastAsia="Calibri"/>
                <w:lang w:val="uk-UA" w:eastAsia="en-US"/>
              </w:rPr>
            </w:pPr>
            <w:r>
              <w:rPr>
                <w:rFonts w:eastAsia="Calibri"/>
                <w:lang w:val="uk-UA" w:eastAsia="en-US"/>
              </w:rPr>
              <w:t>Так</w:t>
            </w:r>
          </w:p>
        </w:tc>
        <w:tc>
          <w:tcPr>
            <w:tcW w:w="1357" w:type="dxa"/>
            <w:tcBorders>
              <w:bottom w:val="single" w:sz="4" w:space="0" w:color="auto"/>
            </w:tcBorders>
            <w:shd w:val="clear" w:color="auto" w:fill="auto"/>
          </w:tcPr>
          <w:p w:rsidR="00913389" w:rsidRPr="00913389" w:rsidRDefault="004D7DFE" w:rsidP="00913389">
            <w:pPr>
              <w:jc w:val="center"/>
              <w:rPr>
                <w:rFonts w:eastAsia="Calibri"/>
                <w:lang w:val="uk-UA" w:eastAsia="en-US"/>
              </w:rPr>
            </w:pPr>
            <w:r>
              <w:rPr>
                <w:rFonts w:eastAsia="Calibri"/>
                <w:lang w:val="uk-UA" w:eastAsia="en-US"/>
              </w:rPr>
              <w:t>Так</w:t>
            </w:r>
          </w:p>
        </w:tc>
        <w:tc>
          <w:tcPr>
            <w:tcW w:w="1661" w:type="dxa"/>
            <w:tcBorders>
              <w:bottom w:val="single" w:sz="4" w:space="0" w:color="auto"/>
            </w:tcBorders>
            <w:shd w:val="clear" w:color="auto" w:fill="auto"/>
          </w:tcPr>
          <w:p w:rsidR="00913389" w:rsidRPr="00913389" w:rsidRDefault="004D7DFE" w:rsidP="00913389">
            <w:pPr>
              <w:jc w:val="center"/>
              <w:rPr>
                <w:rFonts w:eastAsia="Calibri"/>
                <w:lang w:val="uk-UA" w:eastAsia="en-US"/>
              </w:rPr>
            </w:pPr>
            <w:r>
              <w:rPr>
                <w:rFonts w:eastAsia="Calibri"/>
                <w:lang w:val="uk-UA" w:eastAsia="en-US"/>
              </w:rPr>
              <w:t>Так</w:t>
            </w:r>
          </w:p>
        </w:tc>
        <w:tc>
          <w:tcPr>
            <w:tcW w:w="1622" w:type="dxa"/>
            <w:tcBorders>
              <w:bottom w:val="single" w:sz="4" w:space="0" w:color="auto"/>
            </w:tcBorders>
            <w:shd w:val="clear" w:color="auto" w:fill="auto"/>
          </w:tcPr>
          <w:p w:rsidR="00913389" w:rsidRPr="00913389" w:rsidRDefault="00913389" w:rsidP="00913389">
            <w:pPr>
              <w:jc w:val="center"/>
              <w:rPr>
                <w:rFonts w:eastAsia="Calibri"/>
                <w:lang w:val="uk-UA" w:eastAsia="en-US"/>
              </w:rPr>
            </w:pPr>
            <w:bookmarkStart w:id="0" w:name="_GoBack"/>
            <w:bookmarkEnd w:id="0"/>
          </w:p>
        </w:tc>
        <w:tc>
          <w:tcPr>
            <w:tcW w:w="1345" w:type="dxa"/>
            <w:tcBorders>
              <w:bottom w:val="single" w:sz="4" w:space="0" w:color="auto"/>
            </w:tcBorders>
            <w:shd w:val="clear" w:color="auto" w:fill="auto"/>
          </w:tcPr>
          <w:p w:rsidR="00913389" w:rsidRPr="00913389" w:rsidRDefault="00913389" w:rsidP="00913389">
            <w:pPr>
              <w:jc w:val="center"/>
              <w:rPr>
                <w:rFonts w:eastAsia="Calibri"/>
                <w:lang w:val="uk-UA" w:eastAsia="en-US"/>
              </w:rPr>
            </w:pPr>
          </w:p>
        </w:tc>
      </w:tr>
    </w:tbl>
    <w:p w:rsidR="00CE6762" w:rsidRPr="00CB7771" w:rsidRDefault="00CE6762" w:rsidP="00CE6762">
      <w:pPr>
        <w:ind w:right="-173" w:firstLine="709"/>
        <w:jc w:val="both"/>
        <w:rPr>
          <w:rFonts w:eastAsia="Calibri"/>
          <w:b/>
          <w:sz w:val="2"/>
          <w:szCs w:val="2"/>
          <w:lang w:val="uk-UA" w:eastAsia="en-US"/>
        </w:rPr>
      </w:pPr>
    </w:p>
    <w:p w:rsidR="00CE6762" w:rsidRDefault="00CE6762"/>
    <w:p w:rsidR="00B5239B" w:rsidRPr="00414402" w:rsidRDefault="00B5239B" w:rsidP="00B5239B">
      <w:pPr>
        <w:jc w:val="both"/>
        <w:rPr>
          <w:b/>
          <w:lang w:val="uk-UA"/>
        </w:rPr>
      </w:pPr>
      <w:r w:rsidRPr="00414402">
        <w:rPr>
          <w:b/>
          <w:lang w:val="uk-UA"/>
        </w:rPr>
        <w:t xml:space="preserve">Оприлюднення інформації про початок консультацій з громадськістю (анонсів публічних заходів) на офіційному </w:t>
      </w:r>
      <w:proofErr w:type="spellStart"/>
      <w:r w:rsidRPr="00414402">
        <w:rPr>
          <w:b/>
          <w:lang w:val="uk-UA"/>
        </w:rPr>
        <w:t>вебсайті</w:t>
      </w:r>
      <w:proofErr w:type="spellEnd"/>
      <w:r w:rsidRPr="00414402">
        <w:rPr>
          <w:b/>
          <w:lang w:val="uk-UA"/>
        </w:rPr>
        <w:t xml:space="preserve"> облдержадміністрації:</w:t>
      </w:r>
    </w:p>
    <w:p w:rsidR="00446A0F" w:rsidRPr="00446A0F" w:rsidRDefault="00452FF7">
      <w:pPr>
        <w:rPr>
          <w:lang w:val="uk-UA"/>
        </w:rPr>
      </w:pPr>
      <w:hyperlink r:id="rId4" w:history="1">
        <w:r w:rsidRPr="00AF32D3">
          <w:rPr>
            <w:rStyle w:val="a3"/>
            <w:lang w:val="uk-UA"/>
          </w:rPr>
          <w:t>https://dn.gov.ua/news/informacijne-povidomlennya-departamentu-socialnogo-zahistu-naselennya-oblderzhadministraciyi150523</w:t>
        </w:r>
      </w:hyperlink>
      <w:r>
        <w:rPr>
          <w:lang w:val="uk-UA"/>
        </w:rPr>
        <w:t xml:space="preserve"> </w:t>
      </w:r>
    </w:p>
    <w:p w:rsidR="00B5239B" w:rsidRDefault="004D7DFE">
      <w:pPr>
        <w:rPr>
          <w:lang w:val="uk-UA"/>
        </w:rPr>
      </w:pPr>
      <w:hyperlink r:id="rId5" w:history="1">
        <w:r w:rsidRPr="00AF32D3">
          <w:rPr>
            <w:rStyle w:val="a3"/>
            <w:lang w:val="uk-UA"/>
          </w:rPr>
          <w:t>https://dn.gov.ua/news/informacijne-povidomlennya-pro-provedennya-elektronnoyi-konsultaciyi-z-gromadskistyu-upravlinnya-mistobuduvannya-ta-arhitekturi-oblderzhadministraciyi</w:t>
        </w:r>
      </w:hyperlink>
    </w:p>
    <w:p w:rsidR="004D7DFE" w:rsidRPr="00446A0F" w:rsidRDefault="004D7DFE">
      <w:pPr>
        <w:rPr>
          <w:lang w:val="uk-UA"/>
        </w:rPr>
      </w:pPr>
    </w:p>
    <w:p w:rsidR="00B5239B" w:rsidRPr="00414402" w:rsidRDefault="00B5239B" w:rsidP="00B5239B">
      <w:pPr>
        <w:jc w:val="both"/>
        <w:rPr>
          <w:rFonts w:eastAsia="Calibri"/>
          <w:lang w:val="uk-UA" w:eastAsia="en-US"/>
        </w:rPr>
      </w:pPr>
      <w:r w:rsidRPr="00414402">
        <w:rPr>
          <w:rFonts w:eastAsia="Calibri"/>
          <w:b/>
          <w:lang w:val="uk-UA" w:eastAsia="en-US"/>
        </w:rPr>
        <w:t xml:space="preserve">Оприлюднення звітів про результати консультацій з громадськістю: </w:t>
      </w:r>
    </w:p>
    <w:p w:rsidR="00446A0F" w:rsidRDefault="00446A0F">
      <w:pPr>
        <w:rPr>
          <w:lang w:val="uk-UA"/>
        </w:rPr>
      </w:pPr>
      <w:r>
        <w:rPr>
          <w:lang w:val="uk-UA"/>
        </w:rPr>
        <w:t xml:space="preserve"> </w:t>
      </w:r>
      <w:hyperlink r:id="rId6" w:history="1">
        <w:r w:rsidR="00452FF7" w:rsidRPr="00AF32D3">
          <w:rPr>
            <w:rStyle w:val="a3"/>
            <w:lang w:val="uk-UA"/>
          </w:rPr>
          <w:t>https://dn.gov.ua/news/zvit-pro-provedennya-elektronnih-konsultacij-z-gromadskistyu-departamentu-socialnogo-zahistu-naselennya-oblderzhadministraciyi010623</w:t>
        </w:r>
      </w:hyperlink>
      <w:r w:rsidR="00452FF7">
        <w:rPr>
          <w:lang w:val="uk-UA"/>
        </w:rPr>
        <w:t xml:space="preserve"> </w:t>
      </w:r>
    </w:p>
    <w:p w:rsidR="004D7DFE" w:rsidRDefault="004D7DFE">
      <w:pPr>
        <w:rPr>
          <w:lang w:val="uk-UA"/>
        </w:rPr>
      </w:pPr>
      <w:hyperlink r:id="rId7" w:history="1">
        <w:r w:rsidRPr="00AF32D3">
          <w:rPr>
            <w:rStyle w:val="a3"/>
            <w:lang w:val="uk-UA"/>
          </w:rPr>
          <w:t>https://dn.gov.ua/news/zvit-za-rezultatami-provedennya-elektronnih-konsultacij-z-gromadskistyu-proyektu-planu-zahodiv-na-2023-2024-roki-z-realizaciyi-nacionalnoyi-strategiyi-iz-stvorennya-bezbaryernogo-prostoru</w:t>
        </w:r>
      </w:hyperlink>
    </w:p>
    <w:p w:rsidR="004D7DFE" w:rsidRPr="007864CF" w:rsidRDefault="004D7DFE">
      <w:pPr>
        <w:rPr>
          <w:lang w:val="uk-UA"/>
        </w:rPr>
      </w:pPr>
    </w:p>
    <w:sectPr w:rsidR="004D7DFE" w:rsidRPr="007864CF" w:rsidSect="00CE676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62"/>
    <w:rsid w:val="003E20A1"/>
    <w:rsid w:val="003F20A6"/>
    <w:rsid w:val="00446A0F"/>
    <w:rsid w:val="00452FF7"/>
    <w:rsid w:val="004B2CC3"/>
    <w:rsid w:val="004D7DFE"/>
    <w:rsid w:val="00556746"/>
    <w:rsid w:val="007864CF"/>
    <w:rsid w:val="00800326"/>
    <w:rsid w:val="00823EC4"/>
    <w:rsid w:val="008F0467"/>
    <w:rsid w:val="00913389"/>
    <w:rsid w:val="00AE0F0F"/>
    <w:rsid w:val="00B5239B"/>
    <w:rsid w:val="00CE6762"/>
    <w:rsid w:val="00E12050"/>
    <w:rsid w:val="00F60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8291"/>
  <w15:chartTrackingRefBased/>
  <w15:docId w15:val="{093307FC-80BE-4925-B227-90C864E5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39B"/>
    <w:rPr>
      <w:color w:val="0563C1" w:themeColor="hyperlink"/>
      <w:u w:val="single"/>
    </w:rPr>
  </w:style>
  <w:style w:type="character" w:styleId="a4">
    <w:name w:val="FollowedHyperlink"/>
    <w:basedOn w:val="a0"/>
    <w:uiPriority w:val="99"/>
    <w:semiHidden/>
    <w:unhideWhenUsed/>
    <w:rsid w:val="003E2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n.gov.ua/news/zvit-za-rezultatami-provedennya-elektronnih-konsultacij-z-gromadskistyu-proyektu-planu-zahodiv-na-2023-2024-roki-z-realizaciyi-nacionalnoyi-strategiyi-iz-stvorennya-bezbaryernogo-prost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n.gov.ua/news/zvit-pro-provedennya-elektronnih-konsultacij-z-gromadskistyu-departamentu-socialnogo-zahistu-naselennya-oblderzhadministraciyi010623" TargetMode="External"/><Relationship Id="rId5" Type="http://schemas.openxmlformats.org/officeDocument/2006/relationships/hyperlink" Target="https://dn.gov.ua/news/informacijne-povidomlennya-pro-provedennya-elektronnoyi-konsultaciyi-z-gromadskistyu-upravlinnya-mistobuduvannya-ta-arhitekturi-oblderzhadministraciyi" TargetMode="External"/><Relationship Id="rId4" Type="http://schemas.openxmlformats.org/officeDocument/2006/relationships/hyperlink" Target="https://dn.gov.ua/news/informacijne-povidomlennya-departamentu-socialnogo-zahistu-naselennya-oblderzhadministraciyi15052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2156</Words>
  <Characters>1230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2023-07-06T10:57:00Z</dcterms:created>
  <dcterms:modified xsi:type="dcterms:W3CDTF">2023-07-06T11:05:00Z</dcterms:modified>
</cp:coreProperties>
</file>