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5A2674" w:rsidRPr="005A2674" w:rsidTr="005A267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674" w:rsidRPr="005A2674" w:rsidTr="005A267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МІНІСТЕРСТВО РЕГІОНАЛЬНОГО РОЗВИТКУ, БУДІВНИЦТВА ТА ЖИТЛОВО-КОМУНАЛЬНОГО ГОСПОДАРСТВА УКРАЇНИ</w:t>
            </w:r>
          </w:p>
        </w:tc>
      </w:tr>
      <w:tr w:rsidR="005A2674" w:rsidRPr="005A2674" w:rsidTr="005A267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НАКАЗ</w:t>
            </w:r>
          </w:p>
        </w:tc>
      </w:tr>
      <w:tr w:rsidR="005A2674" w:rsidRPr="005A2674" w:rsidTr="005A267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05.04.2016  № 82</w:t>
            </w:r>
          </w:p>
        </w:tc>
      </w:tr>
      <w:tr w:rsidR="005A2674" w:rsidRPr="005A2674" w:rsidTr="005A2674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18 квітня 2016 р.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577/28707</w:t>
            </w:r>
          </w:p>
        </w:tc>
      </w:tr>
    </w:tbl>
    <w:p w:rsidR="005A2674" w:rsidRPr="005A2674" w:rsidRDefault="005A2674" w:rsidP="005A2674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5A26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затвердження Форми проектної заявки на проект, який може реалізовуватися за рахунок коштів субвенції з державного бюджету місцевим бюджетам на формування інфраструктури об’єднаних територіальних громад</w:t>
      </w:r>
    </w:p>
    <w:p w:rsidR="005A2674" w:rsidRPr="005A2674" w:rsidRDefault="005A2674" w:rsidP="005A2674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42"/>
      <w:bookmarkEnd w:id="2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{Із змінами, внесеними згідно з Наказами Міністерства регіонального розвитку, </w:t>
      </w:r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будівництва та житлово-комунального господарства </w:t>
      </w:r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5" w:anchor="n64" w:tgtFrame="_blank" w:history="1">
        <w:r w:rsidRPr="005A2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124 від 19.05.2017</w:t>
        </w:r>
      </w:hyperlink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6" w:anchor="n2" w:tgtFrame="_blank" w:history="1">
        <w:r w:rsidRPr="005A2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138 від 13.06.2018</w:t>
        </w:r>
      </w:hyperlink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}</w:t>
      </w:r>
    </w:p>
    <w:p w:rsidR="005A2674" w:rsidRPr="005A2674" w:rsidRDefault="005A2674" w:rsidP="005A267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"/>
      <w:bookmarkEnd w:id="3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7" w:anchor="n26" w:tgtFrame="_blank" w:history="1">
        <w:r w:rsidRPr="005A2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підпункту 2</w:t>
        </w:r>
      </w:hyperlink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пункту 5 Порядку та умов надання субвенції з державного бюджету місцевим бюджетам на формування інфраструктури об’єднаних територіальних громад, затверджених постановою Кабінету Міністрів України від 16 березня 2016 року № 200, </w:t>
      </w:r>
      <w:r w:rsidRPr="005A2674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НАКАЗУЮ:</w:t>
      </w:r>
    </w:p>
    <w:p w:rsidR="005A2674" w:rsidRPr="005A2674" w:rsidRDefault="005A2674" w:rsidP="005A267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6"/>
      <w:bookmarkEnd w:id="4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8" w:anchor="n12" w:history="1">
        <w:r w:rsidRPr="005A2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Форму проектної заявки на проект, який може реалізовуватися за рахунок коштів субвенції з державного бюджету місцевим бюджетам на формування інфраструктури об’єднаних територіальних громад</w:t>
        </w:r>
      </w:hyperlink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додається.</w:t>
      </w:r>
    </w:p>
    <w:p w:rsidR="005A2674" w:rsidRPr="005A2674" w:rsidRDefault="005A2674" w:rsidP="005A267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7"/>
      <w:bookmarkEnd w:id="5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Департаменту з питань місцевого самоврядування та територіальної організації влади (</w:t>
      </w:r>
      <w:proofErr w:type="spellStart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Шаршов</w:t>
      </w:r>
      <w:proofErr w:type="spellEnd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С.І.) разом з Департаментом нормативно-правового регулювання (Вернигор Ю.Ю.) забезпечити подання цього наказу в установленому порядку на державну реєстрацію до Міністерства юстиції України.</w:t>
      </w:r>
    </w:p>
    <w:p w:rsidR="005A2674" w:rsidRPr="005A2674" w:rsidRDefault="005A2674" w:rsidP="005A267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8"/>
      <w:bookmarkEnd w:id="6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Цей наказ набирає чинності з дня його офіційного опублікування.</w:t>
      </w:r>
    </w:p>
    <w:p w:rsidR="005A2674" w:rsidRPr="005A2674" w:rsidRDefault="005A2674" w:rsidP="005A267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9"/>
      <w:bookmarkEnd w:id="7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Контроль за виконанням цього наказу залишаю за собою.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1734"/>
        <w:gridCol w:w="3853"/>
      </w:tblGrid>
      <w:tr w:rsidR="005A2674" w:rsidRPr="005A2674" w:rsidTr="005A2674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0"/>
            <w:bookmarkEnd w:id="8"/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Перший заступник Міністра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В.А. Негода</w:t>
            </w:r>
          </w:p>
        </w:tc>
      </w:tr>
      <w:tr w:rsidR="005A2674" w:rsidRPr="005A2674" w:rsidTr="005A2674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41"/>
            <w:bookmarkStart w:id="10" w:name="n11"/>
            <w:bookmarkEnd w:id="9"/>
            <w:bookmarkEnd w:id="10"/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 Міністерства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регіонального розвитку,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будівництва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житлово-комунального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господарства України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05.04.2016 № 82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(у редакції наказу Міністерства  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регіонального розвитку, 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будівництва 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житлово-комунального 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господарства 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13 червня 2018 року </w:t>
            </w:r>
            <w:hyperlink r:id="rId9" w:anchor="n13" w:tgtFrame="_blank" w:history="1">
              <w:r w:rsidRPr="005A267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№ 138</w:t>
              </w:r>
            </w:hyperlink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</w:tbl>
    <w:p w:rsidR="005A2674" w:rsidRPr="005A2674" w:rsidRDefault="005A2674" w:rsidP="005A2674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2"/>
      <w:bookmarkEnd w:id="11"/>
      <w:r w:rsidRPr="005A26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lastRenderedPageBreak/>
        <w:t>ФОРМА </w:t>
      </w:r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5A26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проектної заявки на проект, який може реалізовуватися за рахунок коштів субвенції з державного бюджету місцевим бюджетам на формування інфраструктури об’єднаних територіальних громад</w:t>
      </w:r>
    </w:p>
    <w:p w:rsidR="005A2674" w:rsidRPr="005A2674" w:rsidRDefault="005A2674" w:rsidP="005A2674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53"/>
      <w:bookmarkEnd w:id="12"/>
      <w:r w:rsidRPr="005A2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ЗМІСТ ПРОЕКТНОЇ ЗАЯВКИ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3"/>
        <w:gridCol w:w="8498"/>
        <w:gridCol w:w="582"/>
      </w:tblGrid>
      <w:tr w:rsidR="005A2674" w:rsidRPr="005A2674" w:rsidTr="005A2674">
        <w:trPr>
          <w:trHeight w:val="7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n54"/>
            <w:bookmarkEnd w:id="13"/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проектної заявки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A2674" w:rsidRPr="005A2674" w:rsidTr="005A2674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характеристика проектної заявки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A2674" w:rsidRPr="005A2674" w:rsidTr="005A2674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A2674" w:rsidRPr="005A2674" w:rsidTr="005A2674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Анотація проекту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A2674" w:rsidRPr="005A2674" w:rsidTr="005A2674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Детальний опис проекту: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A2674" w:rsidRPr="005A2674" w:rsidTr="005A2674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опис проблеми, на вирішення якої спрямований проект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A2674" w:rsidRPr="005A2674" w:rsidTr="005A2674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 та завдання проекту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A2674" w:rsidRPr="005A2674" w:rsidTr="005A2674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заходи проекту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A2674" w:rsidRPr="005A2674" w:rsidTr="005A2674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план-графік реалізації заходів проекту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A2674" w:rsidRPr="005A2674" w:rsidTr="005A2674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очікувані кількісні та якісні результати від реалізації проекту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A2674" w:rsidRPr="005A2674" w:rsidTr="005A2674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проекту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A2674" w:rsidRPr="005A2674" w:rsidTr="005A2674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бюджет проекту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A2674" w:rsidRPr="005A2674" w:rsidTr="005A2674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4.2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Розклад бюджету за статтями видатків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A2674" w:rsidRPr="005A2674" w:rsidTr="005A2674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 вартості проекту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A2674" w:rsidRPr="005A2674" w:rsidTr="005A2674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Додатки (за потреби)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</w:tbl>
    <w:p w:rsidR="005A2674" w:rsidRPr="005A2674" w:rsidRDefault="005A2674" w:rsidP="005A2674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55"/>
      <w:bookmarkEnd w:id="14"/>
      <w:r w:rsidRPr="005A2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ЗАГАЛЬНА ХАРАКТЕРИСТИКА ПРОЕКТНОЇ ЗАЯВКИ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49"/>
        <w:gridCol w:w="2833"/>
        <w:gridCol w:w="35"/>
        <w:gridCol w:w="654"/>
        <w:gridCol w:w="695"/>
        <w:gridCol w:w="695"/>
        <w:gridCol w:w="1262"/>
      </w:tblGrid>
      <w:tr w:rsidR="005A2674" w:rsidRPr="005A2674" w:rsidTr="005A2674">
        <w:trPr>
          <w:trHeight w:val="6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n56"/>
            <w:bookmarkEnd w:id="15"/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проекту, що може реалізовуватися за рахунок коштів субвенції з державного бюджету місцевим бюджетам на формування інфраструктури об’єднаних територіальних громад (далі - проект)</w:t>
            </w:r>
          </w:p>
        </w:tc>
        <w:tc>
          <w:tcPr>
            <w:tcW w:w="2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2674" w:rsidRPr="005A2674" w:rsidTr="005A2674">
        <w:trPr>
          <w:trHeight w:val="6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Заявник (найменування виконавчого комітету міської, селищної, сільської ради об’єднаної територіальної громади)</w:t>
            </w:r>
          </w:p>
        </w:tc>
        <w:tc>
          <w:tcPr>
            <w:tcW w:w="2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2674" w:rsidRPr="005A2674" w:rsidTr="005A2674">
        <w:trPr>
          <w:trHeight w:val="6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і назва завдання з плану соціально-економічного розвитку об’єднаної територіальної громади (із зазначенням дати прийняття та номера рішення ради про схвалення такого плану), якому відповідає проект</w:t>
            </w:r>
          </w:p>
        </w:tc>
        <w:tc>
          <w:tcPr>
            <w:tcW w:w="2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2674" w:rsidRPr="005A2674" w:rsidTr="005A2674">
        <w:trPr>
          <w:trHeight w:val="6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спрямування субвенції згідно з </w:t>
            </w:r>
            <w:hyperlink r:id="rId10" w:anchor="n17" w:tgtFrame="_blank" w:history="1">
              <w:r w:rsidRPr="005A2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пунктом 4</w:t>
              </w:r>
            </w:hyperlink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Порядку та умов надання субвенції з державного бюджету місцевим бюджетам на формування інфраструктури об’єднаних територіальних громад, затвердженого постановою Кабінету Міністрів України від 16 березня 2016 року № 200</w:t>
            </w:r>
          </w:p>
        </w:tc>
        <w:tc>
          <w:tcPr>
            <w:tcW w:w="2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2674" w:rsidRPr="005A2674" w:rsidTr="005A2674">
        <w:trPr>
          <w:trHeight w:val="6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 та завдання проекту</w:t>
            </w:r>
          </w:p>
        </w:tc>
        <w:tc>
          <w:tcPr>
            <w:tcW w:w="2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2674" w:rsidRPr="005A2674" w:rsidTr="005A2674">
        <w:trPr>
          <w:trHeight w:val="6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населення, на яке поширюватиметься проект</w:t>
            </w:r>
          </w:p>
        </w:tc>
        <w:tc>
          <w:tcPr>
            <w:tcW w:w="2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2674" w:rsidRPr="005A2674" w:rsidTr="005A2674">
        <w:trPr>
          <w:trHeight w:val="6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 реалізації проекту (з (місяць/рік) по (місяць/рік))</w:t>
            </w:r>
          </w:p>
        </w:tc>
        <w:tc>
          <w:tcPr>
            <w:tcW w:w="2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2674" w:rsidRPr="005A2674" w:rsidTr="005A2674">
        <w:trPr>
          <w:trHeight w:val="390"/>
        </w:trPr>
        <w:tc>
          <w:tcPr>
            <w:tcW w:w="48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фінансування проекту за рахунок коштів субвенції з державного бюджету місцевим бюджетам на формування інфраструктури об’єднаних територіальних громад (далі - субвенція), тис. грн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рік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рік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рік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5A2674" w:rsidRPr="005A2674" w:rsidTr="005A2674">
        <w:trPr>
          <w:trHeight w:val="34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2674" w:rsidRPr="005A2674" w:rsidTr="005A2674">
        <w:trPr>
          <w:trHeight w:val="60"/>
        </w:trPr>
        <w:tc>
          <w:tcPr>
            <w:tcW w:w="48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 </w:t>
            </w:r>
            <w:proofErr w:type="spellStart"/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співфінансування</w:t>
            </w:r>
            <w:proofErr w:type="spellEnd"/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проекту з місцевого бюджету, тис. грн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рік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рік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рік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5A2674" w:rsidRPr="005A2674" w:rsidTr="005A2674">
        <w:trPr>
          <w:trHeight w:val="6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2674" w:rsidRPr="005A2674" w:rsidTr="005A2674">
        <w:trPr>
          <w:trHeight w:val="60"/>
        </w:trPr>
        <w:tc>
          <w:tcPr>
            <w:tcW w:w="48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Обсяг </w:t>
            </w:r>
            <w:proofErr w:type="spellStart"/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співфінансування</w:t>
            </w:r>
            <w:proofErr w:type="spellEnd"/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проекту за рахунок інших джерел, тис. грн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рік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рік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рік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5A2674" w:rsidRPr="005A2674" w:rsidTr="005A2674">
        <w:trPr>
          <w:trHeight w:val="6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2674" w:rsidRPr="005A2674" w:rsidTr="005A2674">
        <w:trPr>
          <w:trHeight w:val="6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Назви населених пунктів, у яких реалізується проект</w:t>
            </w:r>
          </w:p>
        </w:tc>
        <w:tc>
          <w:tcPr>
            <w:tcW w:w="2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2674" w:rsidRPr="005A2674" w:rsidTr="005A2674">
        <w:trPr>
          <w:trHeight w:val="6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 керівника заявника (телефон, e-</w:t>
            </w:r>
            <w:proofErr w:type="spellStart"/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2674" w:rsidRPr="005A2674" w:rsidTr="005A2674">
        <w:trPr>
          <w:trHeight w:val="6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Посада, прізвище, ім’я, по батькові відповідальної особи за реалізацію проекту (телефон, e-</w:t>
            </w:r>
            <w:proofErr w:type="spellStart"/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2674" w:rsidRPr="005A2674" w:rsidTr="005A2674">
        <w:trPr>
          <w:trHeight w:val="6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інших учасників проекту (прізвище, ім’я, по батькові відповідальної особи, телефон, e-</w:t>
            </w:r>
            <w:proofErr w:type="spellStart"/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2674" w:rsidRPr="005A2674" w:rsidTr="005A2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0"/>
        </w:trPr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" w:name="n57"/>
            <w:bookmarkEnd w:id="16"/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 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(посада керівника заявника)</w:t>
            </w:r>
          </w:p>
        </w:tc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 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(дата, підпис)</w:t>
            </w:r>
          </w:p>
        </w:tc>
        <w:tc>
          <w:tcPr>
            <w:tcW w:w="24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 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(ініціали, прізвище)</w:t>
            </w:r>
          </w:p>
        </w:tc>
      </w:tr>
    </w:tbl>
    <w:p w:rsidR="005A2674" w:rsidRPr="005A2674" w:rsidRDefault="005A2674" w:rsidP="005A2674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58"/>
      <w:bookmarkEnd w:id="17"/>
      <w:r w:rsidRPr="005A2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ПРОЕКТ</w:t>
      </w:r>
    </w:p>
    <w:p w:rsidR="005A2674" w:rsidRPr="005A2674" w:rsidRDefault="005A2674" w:rsidP="005A267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59"/>
      <w:bookmarkEnd w:id="18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Анотація проекту (не більше 1 с.)</w:t>
      </w:r>
    </w:p>
    <w:p w:rsidR="005A2674" w:rsidRPr="005A2674" w:rsidRDefault="005A2674" w:rsidP="005A267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60"/>
      <w:bookmarkEnd w:id="19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Детальний опис проекту:</w:t>
      </w:r>
    </w:p>
    <w:p w:rsidR="005A2674" w:rsidRPr="005A2674" w:rsidRDefault="005A2674" w:rsidP="005A267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61"/>
      <w:bookmarkEnd w:id="20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проблеми, на вирішення якої спрямований проект (не більше 1 с.);</w:t>
      </w:r>
    </w:p>
    <w:p w:rsidR="005A2674" w:rsidRPr="005A2674" w:rsidRDefault="005A2674" w:rsidP="005A267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62"/>
      <w:bookmarkEnd w:id="21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мета та завдання проекту (не більше 0,5 с.);</w:t>
      </w:r>
    </w:p>
    <w:p w:rsidR="005A2674" w:rsidRPr="005A2674" w:rsidRDefault="005A2674" w:rsidP="005A267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63"/>
      <w:bookmarkEnd w:id="22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основні заходи проекту (не більше 2 с.);</w:t>
      </w:r>
    </w:p>
    <w:p w:rsidR="005A2674" w:rsidRPr="005A2674" w:rsidRDefault="005A2674" w:rsidP="005A267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64"/>
      <w:bookmarkEnd w:id="23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план-графік реалізації заходів проекту (не більше 1 с.);</w:t>
      </w:r>
    </w:p>
    <w:p w:rsidR="005A2674" w:rsidRPr="005A2674" w:rsidRDefault="005A2674" w:rsidP="005A267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65"/>
      <w:bookmarkEnd w:id="24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очікувані кількісні та якісні результати від реалізації проекту (не більше 0,5 с.).</w:t>
      </w:r>
    </w:p>
    <w:p w:rsidR="005A2674" w:rsidRPr="005A2674" w:rsidRDefault="005A2674" w:rsidP="005A2674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66"/>
      <w:bookmarkEnd w:id="25"/>
      <w:r w:rsidRPr="005A2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БЮДЖЕТ ПРОЕКТУ</w:t>
      </w:r>
    </w:p>
    <w:p w:rsidR="005A2674" w:rsidRPr="005A2674" w:rsidRDefault="005A2674" w:rsidP="005A267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67"/>
      <w:bookmarkEnd w:id="26"/>
      <w:r w:rsidRPr="005A2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4.1. Загальний бюджет проекту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2331"/>
        <w:gridCol w:w="1126"/>
        <w:gridCol w:w="1245"/>
        <w:gridCol w:w="2233"/>
        <w:gridCol w:w="2233"/>
      </w:tblGrid>
      <w:tr w:rsidR="005A2674" w:rsidRPr="005A2674" w:rsidTr="005A2674">
        <w:trPr>
          <w:trHeight w:val="60"/>
        </w:trPr>
        <w:tc>
          <w:tcPr>
            <w:tcW w:w="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" w:name="n68"/>
            <w:bookmarkEnd w:id="27"/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Назви заходів, що здійснюватимуться за проектом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вартість (тис. грн)</w:t>
            </w:r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Джерела фінансування, тис. грн</w:t>
            </w:r>
          </w:p>
        </w:tc>
      </w:tr>
      <w:tr w:rsidR="005A2674" w:rsidRPr="005A2674" w:rsidTr="005A2674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субвенція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місцевий бюджет (у разі </w:t>
            </w:r>
            <w:proofErr w:type="spellStart"/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співфінансування</w:t>
            </w:r>
            <w:proofErr w:type="spellEnd"/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інші учасники проекту (у разі </w:t>
            </w:r>
            <w:proofErr w:type="spellStart"/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співфінансування</w:t>
            </w:r>
            <w:proofErr w:type="spellEnd"/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5A2674" w:rsidRPr="005A2674" w:rsidTr="005A2674">
        <w:trPr>
          <w:trHeight w:val="6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2674" w:rsidRPr="005A2674" w:rsidTr="005A2674">
        <w:trPr>
          <w:trHeight w:val="6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2674" w:rsidRPr="005A2674" w:rsidTr="005A2674">
        <w:trPr>
          <w:trHeight w:val="6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2674" w:rsidRPr="005A2674" w:rsidRDefault="005A2674" w:rsidP="005A267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69"/>
      <w:bookmarkEnd w:id="28"/>
      <w:r w:rsidRPr="005A2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4.2. Розклад бюджету за статтями видатків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7"/>
        <w:gridCol w:w="2278"/>
        <w:gridCol w:w="1134"/>
        <w:gridCol w:w="1254"/>
        <w:gridCol w:w="2250"/>
        <w:gridCol w:w="2250"/>
      </w:tblGrid>
      <w:tr w:rsidR="005A2674" w:rsidRPr="005A2674" w:rsidTr="005A2674">
        <w:trPr>
          <w:trHeight w:val="60"/>
        </w:trPr>
        <w:tc>
          <w:tcPr>
            <w:tcW w:w="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" w:name="n70"/>
            <w:bookmarkEnd w:id="29"/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Статті видатків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сума, тис. грн</w:t>
            </w:r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Джерела фінансування, тис. грн</w:t>
            </w:r>
          </w:p>
        </w:tc>
      </w:tr>
      <w:tr w:rsidR="005A2674" w:rsidRPr="005A2674" w:rsidTr="005A2674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субвенція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місцевий бюджет (у разі </w:t>
            </w:r>
            <w:proofErr w:type="spellStart"/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співфінансування</w:t>
            </w:r>
            <w:proofErr w:type="spellEnd"/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інші учасники проекту (у разі </w:t>
            </w:r>
            <w:proofErr w:type="spellStart"/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співфінансування</w:t>
            </w:r>
            <w:proofErr w:type="spellEnd"/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5A2674" w:rsidRPr="005A2674" w:rsidTr="005A2674">
        <w:trPr>
          <w:trHeight w:val="6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Видатки споживання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2674" w:rsidRPr="005A2674" w:rsidTr="005A2674">
        <w:trPr>
          <w:trHeight w:val="6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Видатки розвитку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2674" w:rsidRPr="005A2674" w:rsidTr="005A2674">
        <w:trPr>
          <w:trHeight w:val="6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2674" w:rsidRPr="005A2674" w:rsidRDefault="005A2674" w:rsidP="005A267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71"/>
      <w:bookmarkEnd w:id="30"/>
      <w:r w:rsidRPr="005A2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4.3. Розрахунок вартості проекту</w:t>
      </w:r>
    </w:p>
    <w:p w:rsidR="005A2674" w:rsidRPr="005A2674" w:rsidRDefault="005A2674" w:rsidP="005A267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72"/>
      <w:bookmarkEnd w:id="31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проектів, які передбачають будівництво, подаються такі документи (за наявності):</w:t>
      </w:r>
    </w:p>
    <w:p w:rsidR="005A2674" w:rsidRPr="005A2674" w:rsidRDefault="005A2674" w:rsidP="005A267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73"/>
      <w:bookmarkEnd w:id="32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копія зведеного кошторисного розрахунку;</w:t>
      </w:r>
    </w:p>
    <w:p w:rsidR="005A2674" w:rsidRPr="005A2674" w:rsidRDefault="005A2674" w:rsidP="005A267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74"/>
      <w:bookmarkEnd w:id="33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копія звіту за результатами експертизи проектів будівництва;</w:t>
      </w:r>
    </w:p>
    <w:p w:rsidR="005A2674" w:rsidRPr="005A2674" w:rsidRDefault="005A2674" w:rsidP="005A267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75"/>
      <w:bookmarkEnd w:id="34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копія розпорядчого документа (наказу, розпорядження, рішення) про затвердження проектної документації (відповідно до </w:t>
      </w:r>
      <w:hyperlink r:id="rId11" w:anchor="n20" w:tgtFrame="_blank" w:history="1">
        <w:r w:rsidRPr="005A2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4</w:t>
        </w:r>
      </w:hyperlink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Порядку затвердження проектів будівництва і проведення їх експертизи, затвердженого постановою Кабінету Міністрів України від 11 травня 2011 року № 560);</w:t>
      </w:r>
    </w:p>
    <w:p w:rsidR="005A2674" w:rsidRPr="005A2674" w:rsidRDefault="005A2674" w:rsidP="005A267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76"/>
      <w:bookmarkEnd w:id="35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документи щодо форми власності та класу наслідків (відповідальності) для об’єктів будівництва.</w:t>
      </w:r>
    </w:p>
    <w:p w:rsidR="005A2674" w:rsidRPr="005A2674" w:rsidRDefault="005A2674" w:rsidP="005A267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77"/>
      <w:bookmarkEnd w:id="36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Якщо на час подання проектної заявки проектну документацію не затверджено, об’єднані територіальні громади протягом п’яти робочих днів після її затвердження листом повідомляють про це </w:t>
      </w:r>
      <w:proofErr w:type="spellStart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Мінрегіон</w:t>
      </w:r>
      <w:proofErr w:type="spellEnd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розміщують відповідні документи на офіційному веб-сайті громади.</w:t>
      </w:r>
    </w:p>
    <w:p w:rsidR="005A2674" w:rsidRPr="005A2674" w:rsidRDefault="005A2674" w:rsidP="005A267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78"/>
      <w:bookmarkEnd w:id="37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проектів, які передбачають придбання обладнання, розроблення програмного забезпечення та інші заходи, надаються документи щодо підтвердження вартості цих проектів.</w:t>
      </w:r>
    </w:p>
    <w:p w:rsidR="005A2674" w:rsidRPr="005A2674" w:rsidRDefault="005A2674" w:rsidP="005A2674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79"/>
      <w:bookmarkEnd w:id="38"/>
      <w:r w:rsidRPr="005A2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Додатки</w:t>
      </w:r>
    </w:p>
    <w:p w:rsidR="005A2674" w:rsidRPr="005A2674" w:rsidRDefault="005A2674" w:rsidP="005A267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80"/>
      <w:bookmarkEnd w:id="39"/>
      <w:r w:rsidRPr="005A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Наводиться додаткова інформація (за потреби).</w:t>
      </w:r>
    </w:p>
    <w:p w:rsidR="005A2674" w:rsidRPr="005A2674" w:rsidRDefault="005A2674" w:rsidP="005A267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51"/>
      <w:bookmarkEnd w:id="40"/>
      <w:r w:rsidRPr="005A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{Форма із змінами, внесеними згідно з Наказом Міністерства регіонального розвитку, будівництва та житлово-комунального господарства України </w:t>
      </w:r>
      <w:hyperlink r:id="rId12" w:anchor="n5" w:tgtFrame="_blank" w:history="1">
        <w:r w:rsidRPr="005A267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124 від 19.05.2017</w:t>
        </w:r>
      </w:hyperlink>
      <w:r w:rsidRPr="005A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; в редакції Наказу Міністерства регіонального розвитку, будівництва та житлово-комунального господарства </w:t>
      </w:r>
      <w:hyperlink r:id="rId13" w:anchor="n13" w:tgtFrame="_blank" w:history="1">
        <w:r w:rsidRPr="005A267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138 від 13.06.2018</w:t>
        </w:r>
      </w:hyperlink>
      <w:r w:rsidRPr="005A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5587"/>
      </w:tblGrid>
      <w:tr w:rsidR="005A2674" w:rsidRPr="005A2674" w:rsidTr="005A2674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1" w:name="n40"/>
            <w:bookmarkEnd w:id="41"/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Департаменту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питань місцевого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самоврядування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територіальної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організації влади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2674" w:rsidRPr="005A2674" w:rsidRDefault="005A2674" w:rsidP="005A2674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br/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br/>
            </w:r>
            <w:r w:rsidRPr="005A2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С.І. </w:t>
            </w:r>
            <w:proofErr w:type="spellStart"/>
            <w:r w:rsidRPr="005A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Шаршов</w:t>
            </w:r>
            <w:proofErr w:type="spellEnd"/>
          </w:p>
        </w:tc>
      </w:tr>
    </w:tbl>
    <w:p w:rsidR="00BC246D" w:rsidRDefault="00BC246D"/>
    <w:p w:rsidR="0002279A" w:rsidRDefault="0002279A"/>
    <w:p w:rsidR="0002279A" w:rsidRPr="0002279A" w:rsidRDefault="0002279A">
      <w:pPr>
        <w:rPr>
          <w:b/>
          <w:sz w:val="32"/>
        </w:rPr>
      </w:pPr>
      <w:bookmarkStart w:id="42" w:name="_GoBack"/>
      <w:r w:rsidRPr="0002279A">
        <w:rPr>
          <w:b/>
          <w:sz w:val="32"/>
        </w:rPr>
        <w:t>ПОСИЛАННЯ: http://zakon.rada.gov.ua/laws/show/z0577-16</w:t>
      </w:r>
      <w:bookmarkEnd w:id="42"/>
    </w:p>
    <w:sectPr w:rsidR="0002279A" w:rsidRPr="000227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74"/>
    <w:rsid w:val="0002279A"/>
    <w:rsid w:val="005A2674"/>
    <w:rsid w:val="00B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C572"/>
  <w15:chartTrackingRefBased/>
  <w15:docId w15:val="{62B2A51D-C67B-42A6-8C21-C56667C1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5A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5A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A2674"/>
  </w:style>
  <w:style w:type="character" w:customStyle="1" w:styleId="rvts23">
    <w:name w:val="rvts23"/>
    <w:basedOn w:val="a0"/>
    <w:rsid w:val="005A2674"/>
  </w:style>
  <w:style w:type="paragraph" w:customStyle="1" w:styleId="rvps7">
    <w:name w:val="rvps7"/>
    <w:basedOn w:val="a"/>
    <w:rsid w:val="005A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A2674"/>
  </w:style>
  <w:style w:type="paragraph" w:customStyle="1" w:styleId="rvps14">
    <w:name w:val="rvps14"/>
    <w:basedOn w:val="a"/>
    <w:rsid w:val="005A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5A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5A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A2674"/>
    <w:rPr>
      <w:color w:val="0000FF"/>
      <w:u w:val="single"/>
    </w:rPr>
  </w:style>
  <w:style w:type="paragraph" w:customStyle="1" w:styleId="rvps2">
    <w:name w:val="rvps2"/>
    <w:basedOn w:val="a"/>
    <w:rsid w:val="005A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5A2674"/>
  </w:style>
  <w:style w:type="character" w:customStyle="1" w:styleId="rvts44">
    <w:name w:val="rvts44"/>
    <w:basedOn w:val="a0"/>
    <w:rsid w:val="005A2674"/>
  </w:style>
  <w:style w:type="paragraph" w:customStyle="1" w:styleId="rvps15">
    <w:name w:val="rvps15"/>
    <w:basedOn w:val="a"/>
    <w:rsid w:val="005A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5A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5A2674"/>
  </w:style>
  <w:style w:type="character" w:customStyle="1" w:styleId="rvts48">
    <w:name w:val="rvts48"/>
    <w:basedOn w:val="a0"/>
    <w:rsid w:val="005A2674"/>
  </w:style>
  <w:style w:type="character" w:customStyle="1" w:styleId="rvts46">
    <w:name w:val="rvts46"/>
    <w:basedOn w:val="a0"/>
    <w:rsid w:val="005A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7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0577-16/print" TargetMode="External"/><Relationship Id="rId13" Type="http://schemas.openxmlformats.org/officeDocument/2006/relationships/hyperlink" Target="http://zakon.rada.gov.ua/laws/show/z0758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200-2016-%D0%BF" TargetMode="External"/><Relationship Id="rId12" Type="http://schemas.openxmlformats.org/officeDocument/2006/relationships/hyperlink" Target="http://zakon.rada.gov.ua/laws/show/z0716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z0758-18" TargetMode="External"/><Relationship Id="rId11" Type="http://schemas.openxmlformats.org/officeDocument/2006/relationships/hyperlink" Target="http://zakon.rada.gov.ua/laws/show/560-2011-%D0%BF" TargetMode="External"/><Relationship Id="rId5" Type="http://schemas.openxmlformats.org/officeDocument/2006/relationships/hyperlink" Target="http://zakon.rada.gov.ua/laws/show/z0716-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.rada.gov.ua/laws/show/200-2016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.rada.gov.ua/laws/show/z0758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4848</Words>
  <Characters>2764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User-DIVP2</dc:creator>
  <cp:keywords/>
  <dc:description/>
  <cp:lastModifiedBy>User-DIVP2</cp:lastModifiedBy>
  <cp:revision>2</cp:revision>
  <dcterms:created xsi:type="dcterms:W3CDTF">2018-11-14T07:56:00Z</dcterms:created>
  <dcterms:modified xsi:type="dcterms:W3CDTF">2018-11-14T08:57:00Z</dcterms:modified>
</cp:coreProperties>
</file>