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3441A" w14:textId="294A39D3" w:rsidR="002272BB" w:rsidRPr="009201DA" w:rsidRDefault="006C187B" w:rsidP="009201DA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Додаток 1</w:t>
      </w:r>
    </w:p>
    <w:p w14:paraId="7977B6F6" w14:textId="77777777" w:rsidR="009201DA" w:rsidRPr="00D257D8" w:rsidRDefault="009201DA" w:rsidP="009201D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B77A540" w14:textId="3B3B365F" w:rsidR="00272626" w:rsidRPr="00C17971" w:rsidRDefault="00FA2454" w:rsidP="00C179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C1797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Настанови </w:t>
      </w:r>
      <w:r w:rsidR="0076761B" w:rsidRPr="00C1797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щодо етичної поведінки замовників </w:t>
      </w:r>
    </w:p>
    <w:p w14:paraId="4E577666" w14:textId="6BB6B62C" w:rsidR="002272BB" w:rsidRPr="00C17971" w:rsidRDefault="0076761B" w:rsidP="00C179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C17971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під час здійснення публічних закупівель</w:t>
      </w:r>
    </w:p>
    <w:p w14:paraId="0C660578" w14:textId="77777777" w:rsidR="002272BB" w:rsidRPr="00616BDA" w:rsidRDefault="0076761B" w:rsidP="00C179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46C24F68" w14:textId="43000B2E" w:rsidR="00616BDA" w:rsidRDefault="0076761B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245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І. Загальні положення</w:t>
      </w:r>
    </w:p>
    <w:p w14:paraId="73B9AC8A" w14:textId="77777777" w:rsidR="00095A66" w:rsidRPr="00FA2454" w:rsidRDefault="00095A66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B368D01" w14:textId="7D080107" w:rsidR="002272BB" w:rsidRPr="00616BDA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1. </w:t>
      </w:r>
      <w:r w:rsidR="003C25E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щодо етичної поведінки замовників під час здійснення публічних закупівель  (далі –</w:t>
      </w:r>
      <w:r w:rsidR="008C6C87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D0712F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 w:rsidR="003C25E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астанови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) розроблені з метою надання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методично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-консультативної  допомоги щодо забезпечення системного підходу до формування, підтримки та розвитку етичної поведінки  замовників під час підготовки та здійснення публічних закупівель в Україні.</w:t>
      </w:r>
    </w:p>
    <w:p w14:paraId="06CC4472" w14:textId="759BE2BA" w:rsidR="002272BB" w:rsidRPr="00616BDA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2. Під етичною поведінкою в </w:t>
      </w:r>
      <w:r w:rsidR="00265F93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 w:rsidR="006C4BE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астановах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розуміється сукупність вчинків та дій суб’єктів сфери публічних закупівель, які відповідають тим нормам моралі, свідомості чи порядку, що характерні для сучасного суспільства розвинутих демократичних країн.</w:t>
      </w:r>
    </w:p>
    <w:p w14:paraId="69DA811A" w14:textId="77777777" w:rsidR="00DE7ED0" w:rsidRPr="00616BDA" w:rsidRDefault="0076761B" w:rsidP="009201DA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3. Неналежна етична поведінка між суб’єктами сфери публічних закупівель суттєво впливає на кі</w:t>
      </w:r>
      <w:r w:rsidR="00DE7ED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нцевий результат закупівель. Не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дотримання етичних норм та свідоме або несвідоме ігнорування норм законодавства може призвести до порушень, які передбачають дисциплінарну, адміністративну та/або кримінальну відповідальність.</w:t>
      </w:r>
    </w:p>
    <w:p w14:paraId="4176E64D" w14:textId="3A8D04A3" w:rsidR="002272BB" w:rsidRPr="00616BDA" w:rsidRDefault="006C4BE1" w:rsidP="009201DA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спрямовані на удосконален</w:t>
      </w:r>
      <w:r w:rsidR="00EE7E21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ня професіоналізму, актуалізацію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п</w:t>
      </w:r>
      <w:r w:rsidR="00C00706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роблеми професійної етики</w:t>
      </w:r>
      <w:r w:rsidR="00DE7ED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 Водночас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265F93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не стосуються випадків свідомого порушення законодавства про закупівлі, які є предметом діяльності контролюючих і правоохоронних органів.</w:t>
      </w:r>
    </w:p>
    <w:p w14:paraId="5AD11F80" w14:textId="327385A3" w:rsidR="002272BB" w:rsidRPr="00616BDA" w:rsidRDefault="005764D9" w:rsidP="009201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4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 w:rsidR="006C4BE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базуються на принципах здійснення закупівель, визначених у Законі та описують складові етичної поведінки, яких </w:t>
      </w:r>
      <w:r w:rsid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рекомендується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дотримуватись протягом усього закупівельного процесу. </w:t>
      </w:r>
    </w:p>
    <w:p w14:paraId="23B24E1D" w14:textId="2326E01A" w:rsidR="002272BB" w:rsidRPr="00616BDA" w:rsidRDefault="005764D9" w:rsidP="00D257D8">
      <w:pPr>
        <w:spacing w:line="40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5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 w:rsidR="00426D56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розраховані для використання у роботі 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замовників</w:t>
      </w:r>
      <w:r w:rsidR="003E0C8A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для більш якісного, прозорого і безконфліктного здійснення процесу закупівель</w:t>
      </w:r>
      <w:r w:rsidR="00272112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та стосую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ться</w:t>
      </w:r>
      <w:r w:rsidR="00DB2CB2" w:rsidRPr="008D10D5">
        <w:rPr>
          <w:rFonts w:ascii="Times New Roman" w:eastAsia="Times New Roman" w:hAnsi="Times New Roman" w:cs="Times New Roman"/>
          <w:color w:val="0070C0"/>
          <w:sz w:val="26"/>
          <w:szCs w:val="26"/>
          <w:highlight w:val="white"/>
          <w:lang w:val="uk-UA"/>
        </w:rPr>
        <w:t xml:space="preserve"> </w:t>
      </w:r>
      <w:r w:rsidR="006827BC" w:rsidRPr="002043E8">
        <w:rPr>
          <w:rFonts w:ascii="Times New Roman" w:eastAsia="Times New Roman" w:hAnsi="Times New Roman" w:cs="Times New Roman"/>
          <w:sz w:val="26"/>
          <w:szCs w:val="26"/>
          <w:lang w:val="uk-UA"/>
        </w:rPr>
        <w:t>їх</w:t>
      </w:r>
      <w:r w:rsidR="006827BC" w:rsidRPr="008D10D5">
        <w:rPr>
          <w:rFonts w:ascii="Times New Roman" w:eastAsia="Times New Roman" w:hAnsi="Times New Roman" w:cs="Times New Roman"/>
          <w:color w:val="0070C0"/>
          <w:sz w:val="26"/>
          <w:szCs w:val="26"/>
          <w:lang w:val="uk-UA"/>
        </w:rPr>
        <w:t xml:space="preserve"> 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службових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(посадов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) ос</w:t>
      </w:r>
      <w:r w:rsidR="00DB2CB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іб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18639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уповноважених осіб</w:t>
      </w:r>
      <w:r w:rsidR="003E1CC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31161D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а також</w:t>
      </w:r>
      <w:r w:rsidR="0018639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керівників під час організації та проведення процедур закупівель</w:t>
      </w:r>
      <w:r w:rsidR="00FA07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1B866DA8" w14:textId="0AA7B401" w:rsidR="00616BDA" w:rsidRDefault="004D77BB" w:rsidP="009201DA">
      <w:pPr>
        <w:spacing w:line="40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lastRenderedPageBreak/>
        <w:t>6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 w:rsidR="006A409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Настанови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не встановлюють норм права, носять виключно рекомендацій</w:t>
      </w:r>
      <w:r w:rsidR="00931FF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</w:t>
      </w:r>
      <w:r w:rsidR="00931FFA" w:rsidRP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ий</w:t>
      </w:r>
      <w:r w:rsidR="0076761B" w:rsidRPr="00931FFA"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та інформаційний характер,</w:t>
      </w:r>
      <w:r w:rsidR="0076761B" w:rsidRPr="00616BDA">
        <w:rPr>
          <w:rFonts w:ascii="Times New Roman" w:eastAsia="Times New Roman" w:hAnsi="Times New Roman" w:cs="Times New Roman"/>
          <w:i/>
          <w:sz w:val="26"/>
          <w:szCs w:val="26"/>
          <w:highlight w:val="white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а також можуть використовуватися для розробки внутрішніх організаційно-розпорядчих документів замовника щодо організації і проведення публічних закупівель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зокрема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положення про тендерний комітет, </w:t>
      </w:r>
      <w:r w:rsidR="008D10D5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(уповноважену особу), </w:t>
      </w:r>
      <w:r w:rsidR="00FE5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посадової інструкції уповноваженої особи, трудового</w:t>
      </w:r>
      <w:r w:rsidR="0076761B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контракт</w:t>
      </w:r>
      <w:r w:rsidR="00FE5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76761B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 упов</w:t>
      </w:r>
      <w:r w:rsidR="00FE55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новаженою особою, антикорупційної програми</w:t>
      </w:r>
      <w:r w:rsidR="0076761B" w:rsidRPr="006A40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(для суб'єктів господарювання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дер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>жавної чи комунальної власності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). </w:t>
      </w:r>
    </w:p>
    <w:p w14:paraId="729178A9" w14:textId="77777777" w:rsidR="009201DA" w:rsidRPr="005F0608" w:rsidRDefault="009201DA" w:rsidP="005F06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11DE411" w14:textId="42C1B721" w:rsidR="009201DA" w:rsidRDefault="0076761B" w:rsidP="005F06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F060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ІІ. Основні принципи здійснення закупівель </w:t>
      </w:r>
    </w:p>
    <w:p w14:paraId="1C9B457B" w14:textId="77777777" w:rsidR="0079209F" w:rsidRPr="005F0608" w:rsidRDefault="0079209F" w:rsidP="005F06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BA94417" w14:textId="475123C1" w:rsidR="002272BB" w:rsidRPr="00616BDA" w:rsidRDefault="0076761B" w:rsidP="007F72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F06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Основні принципи здійснення закупівель - це 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бажані </w:t>
      </w:r>
      <w:r w:rsidRPr="005F0608">
        <w:rPr>
          <w:rFonts w:ascii="Times New Roman" w:eastAsia="Times New Roman" w:hAnsi="Times New Roman" w:cs="Times New Roman"/>
          <w:sz w:val="26"/>
          <w:szCs w:val="26"/>
          <w:lang w:val="uk-UA"/>
        </w:rPr>
        <w:t>правила етичної поведінки</w:t>
      </w:r>
      <w:r w:rsidR="005F06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4244F">
        <w:rPr>
          <w:rFonts w:ascii="Times New Roman" w:eastAsia="Times New Roman" w:hAnsi="Times New Roman" w:cs="Times New Roman"/>
          <w:sz w:val="26"/>
          <w:szCs w:val="26"/>
          <w:lang w:val="uk-UA"/>
        </w:rPr>
        <w:t>суб</w:t>
      </w:r>
      <w:r w:rsidR="00C4244F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’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єктів сфери публічних закупівель, які сприяють стабілізації всьог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>о процесу здійснення закупівель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47A5D975" w14:textId="77777777" w:rsidR="002272BB" w:rsidRPr="00616BDA" w:rsidRDefault="0076761B" w:rsidP="00C55D13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1.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ab/>
        <w:t>Добросовісна конкуренція серед учасників</w:t>
      </w:r>
    </w:p>
    <w:p w14:paraId="555BA3BF" w14:textId="2919A903" w:rsidR="002272BB" w:rsidRPr="00616BDA" w:rsidRDefault="000C5773" w:rsidP="00C55D1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Принцип д</w:t>
      </w:r>
      <w:r w:rsidR="006723B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обросовісної конкуренції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серед учасників на всіх стадіях закупівель тісно пов’язаний з принципом н</w:t>
      </w:r>
      <w:r w:rsidR="006723B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едискримінації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учасників.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Створення сприятливих та рівних умов для конкуренції серед учасників незалежно від сфери діяльності чи об’єктивних економічних чинників. </w:t>
      </w:r>
    </w:p>
    <w:p w14:paraId="6C439D46" w14:textId="4DDD2EC8" w:rsidR="002272BB" w:rsidRPr="00616BDA" w:rsidRDefault="0076761B" w:rsidP="00616B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Важливість цього принципу також пов’язана з поведінкою замовника щодо вибору процедури закупівель, 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особливо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обґрунтованості застосування переговорної процедури.</w:t>
      </w:r>
    </w:p>
    <w:p w14:paraId="6169D65C" w14:textId="39587CBB" w:rsidR="003B7282" w:rsidRDefault="00A15A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не рекомендується встановлювати вимоги в тендерній документації</w:t>
      </w:r>
      <w:r w:rsidR="003A6AB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, які можуть при</w:t>
      </w:r>
      <w:r w:rsidR="00FE55DC">
        <w:rPr>
          <w:rFonts w:ascii="Times New Roman" w:eastAsia="Times New Roman" w:hAnsi="Times New Roman" w:cs="Times New Roman"/>
          <w:sz w:val="26"/>
          <w:szCs w:val="26"/>
          <w:lang w:val="uk-UA"/>
        </w:rPr>
        <w:t>з</w:t>
      </w:r>
      <w:r w:rsidR="003A6AB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вести до оскарження учасниками положень тендерної документації. </w:t>
      </w:r>
    </w:p>
    <w:p w14:paraId="74E19DD2" w14:textId="77777777" w:rsidR="00A40F90" w:rsidRDefault="00A40F90" w:rsidP="00A40F90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2.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Максимальна економія та ефективність</w:t>
      </w:r>
    </w:p>
    <w:p w14:paraId="0E7072A9" w14:textId="40B98DB0" w:rsidR="00A40F90" w:rsidRPr="00616BDA" w:rsidRDefault="00A40F90" w:rsidP="00A40F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 метою досягнення максимальної економії та ефективності замовникам слід звернути увагу на формування очікуваної вартості</w:t>
      </w:r>
      <w:r w:rsidR="00440774" w:rsidRP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закупівлі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, складання річного плану закупівель, критеріїв оцінки, встановлення технічних вимог та умов договору. </w:t>
      </w:r>
    </w:p>
    <w:p w14:paraId="7960FE77" w14:textId="12B5F61E" w:rsidR="002272BB" w:rsidRPr="00616BDA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Для формування обґрунтованої очікуваної вартості </w:t>
      </w:r>
      <w:r w:rsid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закупівлі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замовники можуть попередньо вивчати ринок, здійснювати моніторинг комерційних пропозицій потенційних постачальників. Встановлення заниженої очікуваної вартості може призвести до відміни торгів.</w:t>
      </w:r>
    </w:p>
    <w:p w14:paraId="190F0B40" w14:textId="6E3583E5" w:rsidR="002272BB" w:rsidRPr="00616BDA" w:rsidRDefault="00FE55DC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lastRenderedPageBreak/>
        <w:t>О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прилюднення річного плану закупівель замовниками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заздалегідь до початку проведення процедури закупівлі </w:t>
      </w:r>
      <w:r w:rsidR="00DF00B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може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сприяти </w:t>
      </w:r>
      <w:r w:rsidR="00DF00B0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підвищенню </w:t>
      </w:r>
      <w:r w:rsidR="00040468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рівня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конкуренції серед учасників</w:t>
      </w:r>
      <w:r w:rsidR="00040468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та результативності торгів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712F5F01" w14:textId="1611D60A" w:rsidR="002272BB" w:rsidRPr="00925D0E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при встановленні технічних вимог до предмета закупівлі, кр</w:t>
      </w:r>
      <w:r w:rsidR="000B184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итеріїв оцінки та умов договору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важливо усвідомлювати необхідність досягнення не просто номінальної формальної економії, а максимальної ефективності за найкращу отриману тендерну ціну. Відсутність зваженого підходу до формування технічних вимог може призвести до  закупівлі менш  якісного предмету закупівлі, що в результаті  дасть низьку ефективність закупівлі, а в тривалішому періоді часу може й зумовити надмірне витрачання коштів внаслідок високих витрат на експлуатацію чи використання придбаного товару (роботи, послуги) за нібито низькою ціною. </w:t>
      </w:r>
      <w:r w:rsidRPr="00925D0E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Замовникам необхідно усвідомлювати, що вимоги встановлені в тендерній документації та умовах договору мають відповідати потребам замовника.</w:t>
      </w:r>
    </w:p>
    <w:p w14:paraId="415C9184" w14:textId="6150D0FF" w:rsidR="002272BB" w:rsidRPr="00616BDA" w:rsidRDefault="00C55D13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3.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Відкритість та прозорість на всіх стадіях закупівель</w:t>
      </w:r>
    </w:p>
    <w:p w14:paraId="17473B04" w14:textId="2B602504" w:rsidR="002272BB" w:rsidRPr="00616BDA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Принцип відкритість та прозорість на всіх стаді</w:t>
      </w:r>
      <w:r w:rsid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ях закупівель тісно пов’язаний </w:t>
      </w:r>
      <w:r w:rsidRP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8D10D5" w:rsidRPr="002043E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із</w:t>
      </w:r>
      <w:r w:rsidR="008D10D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принципом максимальної економії та ефективності. Для досягнення належного рівня дотримання цього принципу достатньо вчасно та ретельно виконувати вимоги Закону щодо оприлюднення всього передбаченого ним масиву інформаці</w:t>
      </w:r>
      <w:r w:rsid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ї про процес закупівлі, зокрема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складання річного плану в кінці року для потреб на наступний рік, </w:t>
      </w:r>
      <w:r w:rsidR="00E16B48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завчасне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його опублікування, а також швидке та позитивне реагування на запити громадян, засобів масової інформації та громадських організацій.</w:t>
      </w:r>
    </w:p>
    <w:p w14:paraId="22AFB590" w14:textId="7F533356" w:rsidR="002272BB" w:rsidRPr="00616BDA" w:rsidRDefault="00C55D13" w:rsidP="00715895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4. 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Недискримінація учасників</w:t>
      </w:r>
    </w:p>
    <w:p w14:paraId="49D51620" w14:textId="1EA9D8C3" w:rsidR="002272BB" w:rsidRPr="00616BDA" w:rsidRDefault="0076761B" w:rsidP="0071589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Замовнику під час проведення процедури закупівлі, у тому числі під час визначення предмету закупівлі, розроблення та затвердження тендерної докум</w:t>
      </w:r>
      <w:r w:rsidR="00440774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ентації, необхідно дотримуватися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принципів здійснення закупівель, не призводячи своїми діями до штучного та/або формального обмеження кола учасників для </w:t>
      </w:r>
      <w:r w:rsidR="00E10273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суб’єктивного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визначення переможця торгів.</w:t>
      </w:r>
    </w:p>
    <w:p w14:paraId="0EBEA80A" w14:textId="36B403C8" w:rsidR="002272BB" w:rsidRPr="00616BDA" w:rsidRDefault="00C55D13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5.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Об’єктивна та неупереджена оцінка тендерних пропозицій</w:t>
      </w:r>
    </w:p>
    <w:p w14:paraId="43413603" w14:textId="3B6CFF82" w:rsidR="002272BB" w:rsidRPr="00616BDA" w:rsidRDefault="0076761B" w:rsidP="00414DB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Оцінка тендерних пропозицій проводиться автоматично електронною системою закупівель на основі критеріїв і методики оцінки, зазначених замовником у тендерній документації, та шляхом застосування електронного аукціону. У разі встановлення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lastRenderedPageBreak/>
        <w:t>інших критеріїв оцінки,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ніж ціна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,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такі </w:t>
      </w:r>
      <w:r w:rsidR="00A15ADC" w:rsidRPr="00765D5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обґрунтовано </w:t>
      </w:r>
      <w:r w:rsidR="001E6B35" w:rsidRPr="00765D5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встановлені </w:t>
      </w:r>
      <w:r w:rsidR="001E6B35" w:rsidRPr="001E6B3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критерії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мають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надавати 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об’єктивну додаткову перевагу під час здійснення оцінки пропозиції.</w:t>
      </w:r>
    </w:p>
    <w:p w14:paraId="37C1FBA4" w14:textId="14F8A06C" w:rsidR="002272BB" w:rsidRPr="00616BDA" w:rsidRDefault="00C55D13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6. 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Запобігання корупційним діям і зловживанням</w:t>
      </w:r>
    </w:p>
    <w:p w14:paraId="454CFC33" w14:textId="77777777" w:rsidR="00FE55DC" w:rsidRDefault="0076761B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   Замовнику слід забезпечувати</w:t>
      </w:r>
      <w:r w:rsidR="00D74B42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: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</w:p>
    <w:p w14:paraId="02D95D05" w14:textId="77777777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прозорість і доступність інформації про закупівлі, підзвітність, шляхом оприлюднення в електронному вигляді максимально можливої кількості документів, пов’язаних із </w:t>
      </w:r>
      <w:proofErr w:type="spellStart"/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закупівлями</w:t>
      </w:r>
      <w:proofErr w:type="spellEnd"/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; </w:t>
      </w:r>
    </w:p>
    <w:p w14:paraId="08CFCA5F" w14:textId="7BCE9350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- </w:t>
      </w:r>
      <w:r w:rsidR="002F038F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внутрішній контроль; </w:t>
      </w:r>
    </w:p>
    <w:p w14:paraId="0CE47CDD" w14:textId="77777777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-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склад</w:t>
      </w:r>
      <w:r w:rsidR="007147C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ання звітності;</w:t>
      </w:r>
    </w:p>
    <w:p w14:paraId="34FF9848" w14:textId="77777777" w:rsid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-</w:t>
      </w:r>
      <w:r w:rsidR="007147C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відповід</w:t>
      </w:r>
      <w:r w:rsidR="00765D58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аль</w:t>
      </w:r>
      <w:r w:rsidR="007147C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ність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посадових осіб за поруш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ення законодавства у цій сфері;</w:t>
      </w:r>
    </w:p>
    <w:p w14:paraId="27DF814B" w14:textId="2B43A9EF" w:rsidR="002272BB" w:rsidRPr="00FE55DC" w:rsidRDefault="00FE55DC" w:rsidP="00FE55DC">
      <w:pPr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-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недопущення участі у торгах суб’єктів господарювання за вчинені ними корупційні та інші </w:t>
      </w:r>
      <w:r w:rsidR="007B7A00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відповідні 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правопорушення</w:t>
      </w:r>
      <w:r w:rsidR="00494DC9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згідно статті 17 Закону</w:t>
      </w:r>
      <w:r w:rsidR="0076761B" w:rsidRP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446FF55C" w14:textId="77777777" w:rsidR="002272BB" w:rsidRPr="00616BDA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Не слід також демонструвати поведінку (насамперед, під час переговорів у переговорній процедурі або на першому етапі конкурентного діалогу, а також під час комунікацій між замовниками і суб’єктами господарювання поза межами (до та/або після) процесу закупівель), яка може бути сприйнята суб’єктом господарювання у вигляді натяку на можливі корупційні дії з боку замовника.</w:t>
      </w:r>
    </w:p>
    <w:p w14:paraId="5DDAFAD5" w14:textId="77777777" w:rsidR="00FE55DC" w:rsidRDefault="00FE55DC" w:rsidP="00D2472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0DB03864" w14:textId="3A774236" w:rsidR="00D2472D" w:rsidRPr="00715895" w:rsidRDefault="0076761B" w:rsidP="00D2472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2472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ІІІ. </w:t>
      </w:r>
      <w:r w:rsidR="00DE5A43" w:rsidRPr="00D2472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Фактори, що впливають </w:t>
      </w:r>
      <w:r w:rsidR="0071589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 мінімізацію конфліктності між суб’єктами сфери публічних закупівель </w:t>
      </w:r>
    </w:p>
    <w:p w14:paraId="3BFF86C8" w14:textId="3BBE46D5" w:rsidR="002272BB" w:rsidRPr="00D2472D" w:rsidRDefault="0076761B" w:rsidP="00D2472D">
      <w:pPr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54E28105" w14:textId="72580B9A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1.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Законність</w:t>
      </w:r>
    </w:p>
    <w:p w14:paraId="6A7769F3" w14:textId="02C35DC0" w:rsidR="00E77DB5" w:rsidRPr="00FE55DC" w:rsidRDefault="00F36E3A" w:rsidP="00FE55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Дотримання замовником під час виконання </w:t>
      </w:r>
      <w:r w:rsidR="00C47D5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службових обов’язків</w:t>
      </w:r>
      <w:r w:rsidR="001502E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вимог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6255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Закону та і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нших нормативно-правових актів,</w:t>
      </w:r>
      <w:r w:rsidR="001502E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своєчасн</w:t>
      </w:r>
      <w:r w:rsidR="002725D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ефективн</w:t>
      </w:r>
      <w:r w:rsidR="002725D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вживання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вичерпних заходів щодо </w:t>
      </w:r>
      <w:r w:rsidR="00C72648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запобігання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усунення порушень.</w:t>
      </w:r>
    </w:p>
    <w:p w14:paraId="123718D4" w14:textId="68D5BB18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2.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Компетентність</w:t>
      </w:r>
    </w:p>
    <w:p w14:paraId="66C0277F" w14:textId="650B7997" w:rsidR="002272BB" w:rsidRDefault="0076761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Систематичне підвищення замовником свого професійного рі</w:t>
      </w:r>
      <w:r w:rsidR="00FE55DC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вня (поліпшення власних знань, у</w:t>
      </w: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мінь, навичок) та культури спілкування, здійснення обміну досвідом з  колегами.</w:t>
      </w:r>
    </w:p>
    <w:p w14:paraId="04448414" w14:textId="06CA522B" w:rsidR="009B0875" w:rsidRDefault="009B087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1ABEF060" w14:textId="5029D165" w:rsidR="009B0875" w:rsidRDefault="009B087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6F52E482" w14:textId="77777777" w:rsidR="009B0875" w:rsidRPr="00616BDA" w:rsidRDefault="009B087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74B832F6" w14:textId="7EF09CA6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lastRenderedPageBreak/>
        <w:t xml:space="preserve">3.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Неупередженість</w:t>
      </w:r>
    </w:p>
    <w:p w14:paraId="3304FD85" w14:textId="4CC20AB1" w:rsidR="00AB008D" w:rsidRPr="00616BDA" w:rsidRDefault="0076761B" w:rsidP="007A1B4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Чесне і неупереджене ставлення замовником до проведення закупівель та учасників.  Відсутність прихильності та надання переваг окремим його учасникам. Зниження суб’єктивізму під час прийняття рішень.</w:t>
      </w:r>
    </w:p>
    <w:p w14:paraId="51E505CE" w14:textId="2AE96B61" w:rsidR="002272BB" w:rsidRPr="00616BDA" w:rsidRDefault="0076761B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4.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Підзвітність</w:t>
      </w:r>
    </w:p>
    <w:p w14:paraId="12E06EC6" w14:textId="2729C107" w:rsidR="002272BB" w:rsidRPr="00616BDA" w:rsidRDefault="0076761B" w:rsidP="00414D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Сумлінне виконання своїх обов’язків, забезпечення підзвітності та персональної відповідальності за прийняті рішення, дії чи бездіяльність, позитивна налаштованість </w:t>
      </w:r>
      <w:r w:rsidR="007A1B4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 час комунікації з громадянами/громадськими організаціями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</w:t>
      </w:r>
      <w:r w:rsidR="006D7610">
        <w:rPr>
          <w:rFonts w:ascii="Times New Roman" w:eastAsia="Times New Roman" w:hAnsi="Times New Roman" w:cs="Times New Roman"/>
          <w:sz w:val="26"/>
          <w:szCs w:val="26"/>
          <w:lang w:val="uk-UA"/>
        </w:rPr>
        <w:t>при проведенні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A1B4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перевірок і контрольних заходів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47066238" w14:textId="6554236E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D9D9D9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5.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Взаємоповага</w:t>
      </w:r>
    </w:p>
    <w:p w14:paraId="5AF2D256" w14:textId="7584F8E2" w:rsidR="002272BB" w:rsidRPr="00616BDA" w:rsidRDefault="0076761B" w:rsidP="00414D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Дотримання загально визначених етичних норм поведінки,  виявлення ввічливості і поваги між всіма суб’єктами сфери закупівель.</w:t>
      </w:r>
    </w:p>
    <w:p w14:paraId="307C1ED6" w14:textId="6438BC3A" w:rsidR="002272BB" w:rsidRPr="00616BDA" w:rsidRDefault="00C55D13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6.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Доброчесність  </w:t>
      </w:r>
    </w:p>
    <w:p w14:paraId="29E9D38C" w14:textId="5DFE5664" w:rsidR="00C443F9" w:rsidRDefault="00414DBA" w:rsidP="00D2472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Не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використання переваг свого становища щодо отримання матеріальних та інших благ</w:t>
      </w:r>
      <w:r w:rsidR="00D8207E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="00771A3C" w:rsidRPr="00616BDA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під час організації та проведення процедур закупівель.</w:t>
      </w:r>
    </w:p>
    <w:p w14:paraId="01452268" w14:textId="77777777" w:rsidR="00715895" w:rsidRPr="00616BDA" w:rsidRDefault="00715895" w:rsidP="00D2472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36BA39D1" w14:textId="40E0934D" w:rsidR="002272BB" w:rsidRDefault="00616BDA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  <w:r w:rsidRPr="00D2472D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>VI.</w:t>
      </w:r>
      <w:r w:rsidR="0076761B" w:rsidRPr="00D2472D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 xml:space="preserve">  </w:t>
      </w:r>
      <w:r w:rsidR="00715895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 xml:space="preserve">Заходи </w:t>
      </w:r>
      <w:r w:rsidR="0076761B" w:rsidRPr="00D2472D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  <w:t>щодо організації та проведення публічних закупівель</w:t>
      </w:r>
    </w:p>
    <w:p w14:paraId="25178688" w14:textId="77777777" w:rsidR="00715895" w:rsidRPr="00D2472D" w:rsidRDefault="00715895" w:rsidP="000D26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uk-UA"/>
        </w:rPr>
      </w:pPr>
    </w:p>
    <w:p w14:paraId="2148C8CA" w14:textId="7927E629" w:rsidR="002272BB" w:rsidRPr="00616BDA" w:rsidRDefault="00F222BB" w:rsidP="00C55D1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Під час планування, оголошення процедури закупівлі, підготовки тендерної документації:</w:t>
      </w:r>
    </w:p>
    <w:p w14:paraId="004BBA43" w14:textId="60449669" w:rsidR="002272BB" w:rsidRPr="00B34AC0" w:rsidRDefault="0076761B" w:rsidP="00C55D1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замовники можуть попередньо здійснювати маркетингові дослідження, вивчення ситуації на ринку, моніторинг комерційних пропозицій потенційних постачальників товарів, надавачів послуг та виконавців робіт як з відкритих джерел, так і безпосередньо консультуючись з ними, досліджувати інформацію щодо цінового діапазону із застосуванням </w:t>
      </w:r>
      <w:r w:rsidR="000157B4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доступних аналітичних інструментів,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отримувати дані від органів влади, підприємств, установ</w:t>
      </w:r>
      <w:r w:rsidR="00D136C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організацій згідно їх функцій, а також з інших джерел інформації, яка може бути використана </w:t>
      </w:r>
      <w:r w:rsidR="00CD4DC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для формування</w:t>
      </w:r>
      <w:r w:rsidR="004D598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вимог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</w:t>
      </w:r>
      <w:r w:rsidR="004D598E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предмета </w:t>
      </w:r>
      <w:r w:rsidR="004D598E"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закупівлі</w:t>
      </w: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14:paraId="74355DC0" w14:textId="6E21A8F3" w:rsidR="002272BB" w:rsidRPr="00B34AC0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- при визначенні очікуваної вартості закупівлі замовники можуть виходити з планових вартісних показн</w:t>
      </w:r>
      <w:r w:rsidR="00D136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иків, які можуть розраховуватися</w:t>
      </w: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зокрема виходячи із потреби у відповідних товарах, роботах і послугах у минулих роках з урахуванням </w:t>
      </w: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економічних факторів, індексу інфляції, які впливають на ціноутворення на ринках відповідних товарів, робіт і послуг тощо;</w:t>
      </w:r>
    </w:p>
    <w:p w14:paraId="3E5A7E8B" w14:textId="07DF0410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34A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- для забезпечення якості проведення закупівель при підготовці тендерної документації замовникам необхідно орієнтуватись у чинних стандартах та технічних умовах товарів, робіт і послуг, дотримуватись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вимог щодо забезпечення якості, чітко та детально прописувати технічну специфікацію;</w:t>
      </w:r>
    </w:p>
    <w:p w14:paraId="3E703F91" w14:textId="11AB8E1E" w:rsidR="002272BB" w:rsidRPr="00616BDA" w:rsidRDefault="0076761B" w:rsidP="00C55D13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- беручи до уваги складність та специфіку предмету закупівлі під час  проведення процедур закупівель, замовникам необхідно розрах</w:t>
      </w:r>
      <w:r w:rsidR="00D90877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овувати час підготовки та подання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тендерних пропозицій учасниками, їх оцінювання.</w:t>
      </w:r>
    </w:p>
    <w:p w14:paraId="7DEB1905" w14:textId="7612AAC5" w:rsidR="002272BB" w:rsidRPr="006D7610" w:rsidRDefault="00616BDA" w:rsidP="00C966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 час розгляду тендерних пропозицій та визначення переможця замовникам </w:t>
      </w:r>
      <w:r w:rsidR="0076761B" w:rsidRPr="006D7610">
        <w:rPr>
          <w:rFonts w:ascii="Times New Roman" w:eastAsia="Times New Roman" w:hAnsi="Times New Roman" w:cs="Times New Roman"/>
          <w:sz w:val="26"/>
          <w:szCs w:val="26"/>
          <w:lang w:val="uk-UA"/>
        </w:rPr>
        <w:t>рекомендується:</w:t>
      </w:r>
    </w:p>
    <w:p w14:paraId="3F2BC73B" w14:textId="51501489" w:rsidR="002272BB" w:rsidRPr="00616BDA" w:rsidRDefault="0076761B" w:rsidP="00C55D13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- розглядати  неупереджено тендерні пропозиції на відповідність технічним вимогам, кваліфікаційним критеріям</w:t>
      </w:r>
      <w:r w:rsidR="006E7D2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визначени</w:t>
      </w:r>
      <w:r w:rsidR="00D3117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тендерній документації;</w:t>
      </w:r>
    </w:p>
    <w:p w14:paraId="0D870A5D" w14:textId="12592020" w:rsidR="002272BB" w:rsidRPr="00616BDA" w:rsidRDefault="0076761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- </w:t>
      </w:r>
      <w:proofErr w:type="spellStart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оперативно</w:t>
      </w:r>
      <w:proofErr w:type="spellEnd"/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реагувати на непередбачені обставини, дотримуватись законодавства незважаючи на </w:t>
      </w:r>
      <w:r w:rsidR="00DB3F02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можливий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зовнішній тиск, фахово та своєчасно приймати рішення;</w:t>
      </w:r>
    </w:p>
    <w:p w14:paraId="10A542CB" w14:textId="2CF3096E" w:rsidR="002272BB" w:rsidRPr="00616BDA" w:rsidRDefault="0080527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- надавати своєчасні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обґрунтовані пояснення органу оскарження для відстоювання  інтересів організації;</w:t>
      </w:r>
    </w:p>
    <w:p w14:paraId="2F001148" w14:textId="55A52BE5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A5770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використовувати дані  з </w:t>
      </w:r>
      <w:r w:rsidR="00B2171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відкритих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єдиних державних реєстрів;</w:t>
      </w:r>
    </w:p>
    <w:p w14:paraId="773D8432" w14:textId="40481E3A" w:rsidR="00EC7D39" w:rsidRPr="00616BDA" w:rsidRDefault="0076761B" w:rsidP="00616BDA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не відхиляти тендерну пропозицію через допущення учасником </w:t>
      </w:r>
      <w:r w:rsidR="00EC7D3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формальних (несуттєвих) помилок.</w:t>
      </w:r>
    </w:p>
    <w:p w14:paraId="10500A95" w14:textId="0426AEC4" w:rsidR="0079209F" w:rsidRPr="00616BDA" w:rsidRDefault="0076761B" w:rsidP="0079209F">
      <w:pPr>
        <w:spacing w:line="360" w:lineRule="auto"/>
        <w:ind w:firstLine="520"/>
        <w:jc w:val="both"/>
        <w:rPr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3. Під час укладання та виконання договору</w:t>
      </w:r>
      <w:r w:rsidR="00586BC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с</w:t>
      </w:r>
      <w:r w:rsidR="00D136CA">
        <w:rPr>
          <w:rFonts w:ascii="Times New Roman" w:eastAsia="Times New Roman" w:hAnsi="Times New Roman" w:cs="Times New Roman"/>
          <w:sz w:val="26"/>
          <w:szCs w:val="26"/>
          <w:lang w:val="uk-UA"/>
        </w:rPr>
        <w:t>лід дотримуватися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вимоги Закону</w:t>
      </w:r>
      <w:r w:rsidR="00D136CA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9209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згідно якої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</w:t>
      </w:r>
      <w:r w:rsidR="00E919D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9209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також рекомендується:</w:t>
      </w:r>
    </w:p>
    <w:p w14:paraId="6695A81E" w14:textId="22DECFBB" w:rsidR="002272BB" w:rsidRPr="00616BDA" w:rsidRDefault="00EC7D39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вживати заходів щодо недопущення необґрунтованого підвищення ціни </w:t>
      </w:r>
      <w:r w:rsidR="00AD67A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(в тому числі ціни </w:t>
      </w:r>
      <w:r w:rsidR="00414DBA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</w:t>
      </w:r>
      <w:r w:rsidR="00AD67A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одиницю)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в договорі;</w:t>
      </w:r>
    </w:p>
    <w:p w14:paraId="165F76C5" w14:textId="77777777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- належно виконувати умови договору про закупівлю під час його виконання, зокрема шляхом приймання товарів, робіт і послуг належної якості відповідно до умов договору ;</w:t>
      </w:r>
    </w:p>
    <w:p w14:paraId="5403A61F" w14:textId="4F2FA90C" w:rsidR="002272BB" w:rsidRPr="00616BDA" w:rsidRDefault="0076761B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- вести претензійно-позовну роботу у разі невиконання </w:t>
      </w:r>
      <w:r w:rsidR="00E16B48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учасником 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своїх зобов'язань</w:t>
      </w:r>
      <w:r w:rsidR="005955DF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2B08E2E8" w14:textId="2168F2E0" w:rsidR="002272BB" w:rsidRPr="00616BDA" w:rsidRDefault="006D2468">
      <w:pPr>
        <w:spacing w:line="360" w:lineRule="auto"/>
        <w:ind w:left="1080" w:hanging="36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="00C55D1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Недопущення конфлікту  інтересів</w:t>
      </w:r>
    </w:p>
    <w:p w14:paraId="0C0CF932" w14:textId="613462C5" w:rsidR="007D4149" w:rsidRPr="00616BDA" w:rsidRDefault="007A1E31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Службовим (посадовим) особам, уповноваженим особам, а також керівникам під час організації та проведення процедур закупівель </w:t>
      </w:r>
      <w:r w:rsidR="007D414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доцільно вживати  всіх заходів щодо   недопущення   будь-якої   можливості  виникнення конфлікту інтересів, а саме суперечн</w:t>
      </w:r>
      <w:r w:rsidR="007521F4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остей</w:t>
      </w:r>
      <w:r w:rsidR="007D414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між особистими майновими, немайновими інтересами особи чи близьких їй осіб та її службовими повноваженнями, наявність як</w:t>
      </w:r>
      <w:r w:rsidR="007521F4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их</w:t>
      </w:r>
      <w:r w:rsidR="007D4149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може вплинути на об’єктивність або неупередженість прийняття рішень, а також на вчинення чи невчинення дій під час виконання наданих їй службових повноважень.</w:t>
      </w:r>
    </w:p>
    <w:p w14:paraId="11C2B81E" w14:textId="20F29578" w:rsidR="002272BB" w:rsidRPr="00616BDA" w:rsidRDefault="0076761B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Замовник під час здійснення процедури закупівель </w:t>
      </w:r>
      <w:r w:rsidR="006473F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має запобігати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6473F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виникненню конфлікту</w:t>
      </w:r>
      <w:r w:rsidR="00747B6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інтересів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6473F3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що може впливати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об’єктивність чи неупередженість прийняття рішень, або на вчинення певних дій чи бездіяльність під час проведення процедури закупівель.</w:t>
      </w:r>
    </w:p>
    <w:p w14:paraId="155CDD56" w14:textId="6347268F" w:rsidR="00747B6B" w:rsidRPr="00925D0E" w:rsidRDefault="00C00706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Для запобігання виникнення конфлікту інтересів</w:t>
      </w:r>
      <w:r w:rsidR="00A961E4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інформація</w:t>
      </w:r>
      <w:r w:rsidR="00747B6B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 потенційний конфлікт інтересів щодо</w:t>
      </w:r>
      <w:r w:rsidR="00A961E4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службової особи замовника має</w:t>
      </w:r>
      <w:r w:rsidR="00A961E4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повідомляти</w:t>
      </w:r>
      <w:r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>ся</w:t>
      </w:r>
      <w:r w:rsidR="00747B6B" w:rsidRPr="00925D0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відповідні органи.</w:t>
      </w:r>
    </w:p>
    <w:p w14:paraId="761E074D" w14:textId="4D423174" w:rsidR="002272BB" w:rsidRPr="00616BDA" w:rsidRDefault="00D257D8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C55D1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Конфіденційність інформації</w:t>
      </w:r>
    </w:p>
    <w:p w14:paraId="790B0759" w14:textId="4FC88035" w:rsidR="002272BB" w:rsidRPr="00616BDA" w:rsidRDefault="00757C7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Замовники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не можуть розкривати конфіденційну інформацію, що міститься в тендерних пропозиціях чи інших документах, поданих учасниками.</w:t>
      </w:r>
    </w:p>
    <w:p w14:paraId="2CB4292F" w14:textId="10DBBB24" w:rsidR="002D462E" w:rsidRDefault="00B05B21" w:rsidP="00BB5D1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Замовникам слід вживати заходів для захисту персональних даних, які стали їм доступними внаслідок проведення закупівлі.</w:t>
      </w:r>
    </w:p>
    <w:p w14:paraId="58A70827" w14:textId="77777777" w:rsidR="00095A66" w:rsidRPr="00616BDA" w:rsidRDefault="00095A66" w:rsidP="00BB5D1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C62AC05" w14:textId="7FCD06C3" w:rsidR="00095A66" w:rsidRDefault="0076761B" w:rsidP="008067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2472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V. Запобігання одержанню неправомірної вигоди</w:t>
      </w:r>
    </w:p>
    <w:p w14:paraId="778962FE" w14:textId="77777777" w:rsidR="0080678C" w:rsidRPr="00D2472D" w:rsidRDefault="0080678C" w:rsidP="008067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A4648BF" w14:textId="0EA10F7B" w:rsidR="002272BB" w:rsidRPr="00616BDA" w:rsidRDefault="007521F4" w:rsidP="00925D0E">
      <w:pPr>
        <w:spacing w:line="420" w:lineRule="exact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Замовники</w:t>
      </w:r>
      <w:r w:rsidR="00747B6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 час виконання</w:t>
      </w:r>
      <w:r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посадових обов’язків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можуть використовувати своє службове становище в особистих (приватних) інтересах чи інтересах інших осіб з метою одержання неправомірної вигоди (грошові кошти, пропозиції роботи, цінні подарунки тощо) та безпосередньо або через інших </w:t>
      </w:r>
      <w:r w:rsidR="00BB5D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осіб вимагати від юридичних або 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фізичних осіб подарунків у зв’язку з </w:t>
      </w:r>
      <w:r w:rsidR="00755F55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проведенням закупівель</w:t>
      </w:r>
      <w:r w:rsidR="0076761B" w:rsidRPr="00616BDA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687DFF9C" w14:textId="70B4C9DE" w:rsidR="002272BB" w:rsidRPr="00616BDA" w:rsidRDefault="002272BB" w:rsidP="00925D0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2272BB" w:rsidRPr="00616BDA" w:rsidSect="0079209F">
      <w:headerReference w:type="default" r:id="rId8"/>
      <w:pgSz w:w="11909" w:h="16834"/>
      <w:pgMar w:top="1134" w:right="567" w:bottom="170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5619A" w14:textId="77777777" w:rsidR="00E01338" w:rsidRDefault="00E01338" w:rsidP="003F1CD7">
      <w:pPr>
        <w:spacing w:line="240" w:lineRule="auto"/>
      </w:pPr>
      <w:r>
        <w:separator/>
      </w:r>
    </w:p>
  </w:endnote>
  <w:endnote w:type="continuationSeparator" w:id="0">
    <w:p w14:paraId="376274F7" w14:textId="77777777" w:rsidR="00E01338" w:rsidRDefault="00E01338" w:rsidP="003F1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FEEC1" w14:textId="77777777" w:rsidR="00E01338" w:rsidRDefault="00E01338" w:rsidP="003F1CD7">
      <w:pPr>
        <w:spacing w:line="240" w:lineRule="auto"/>
      </w:pPr>
      <w:r>
        <w:separator/>
      </w:r>
    </w:p>
  </w:footnote>
  <w:footnote w:type="continuationSeparator" w:id="0">
    <w:p w14:paraId="7D19593D" w14:textId="77777777" w:rsidR="00E01338" w:rsidRDefault="00E01338" w:rsidP="003F1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75284"/>
      <w:docPartObj>
        <w:docPartGallery w:val="Page Numbers (Top of Page)"/>
        <w:docPartUnique/>
      </w:docPartObj>
    </w:sdtPr>
    <w:sdtEndPr/>
    <w:sdtContent>
      <w:p w14:paraId="2D0AC4C5" w14:textId="48652184" w:rsidR="003F1CD7" w:rsidRDefault="003F1C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8C" w:rsidRPr="0002078C">
          <w:rPr>
            <w:noProof/>
            <w:lang w:val="uk-UA"/>
          </w:rPr>
          <w:t>7</w:t>
        </w:r>
        <w:r>
          <w:fldChar w:fldCharType="end"/>
        </w:r>
      </w:p>
    </w:sdtContent>
  </w:sdt>
  <w:p w14:paraId="4B1BE315" w14:textId="77777777" w:rsidR="003F1CD7" w:rsidRDefault="003F1C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ECD"/>
    <w:multiLevelType w:val="hybridMultilevel"/>
    <w:tmpl w:val="50BCCFF8"/>
    <w:lvl w:ilvl="0" w:tplc="769CB83C">
      <w:start w:val="6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B"/>
    <w:rsid w:val="0000278B"/>
    <w:rsid w:val="000060A2"/>
    <w:rsid w:val="000157B4"/>
    <w:rsid w:val="0002078C"/>
    <w:rsid w:val="00020FCD"/>
    <w:rsid w:val="00040468"/>
    <w:rsid w:val="000727B8"/>
    <w:rsid w:val="00080524"/>
    <w:rsid w:val="00095A66"/>
    <w:rsid w:val="000B184A"/>
    <w:rsid w:val="000B33DA"/>
    <w:rsid w:val="000B7158"/>
    <w:rsid w:val="000C0CCE"/>
    <w:rsid w:val="000C5773"/>
    <w:rsid w:val="000C67D8"/>
    <w:rsid w:val="000D0F27"/>
    <w:rsid w:val="000D26A0"/>
    <w:rsid w:val="000F6F36"/>
    <w:rsid w:val="00110C02"/>
    <w:rsid w:val="001502E7"/>
    <w:rsid w:val="00165969"/>
    <w:rsid w:val="00186395"/>
    <w:rsid w:val="00192E02"/>
    <w:rsid w:val="001E6B35"/>
    <w:rsid w:val="001F4FA2"/>
    <w:rsid w:val="002043E8"/>
    <w:rsid w:val="002272BB"/>
    <w:rsid w:val="00261681"/>
    <w:rsid w:val="00265F93"/>
    <w:rsid w:val="00272112"/>
    <w:rsid w:val="002725D2"/>
    <w:rsid w:val="00272626"/>
    <w:rsid w:val="00291372"/>
    <w:rsid w:val="002A6804"/>
    <w:rsid w:val="002C0B10"/>
    <w:rsid w:val="002D462E"/>
    <w:rsid w:val="002D50B4"/>
    <w:rsid w:val="002F038F"/>
    <w:rsid w:val="00303609"/>
    <w:rsid w:val="0031161D"/>
    <w:rsid w:val="00321603"/>
    <w:rsid w:val="00335F12"/>
    <w:rsid w:val="00345300"/>
    <w:rsid w:val="00374402"/>
    <w:rsid w:val="00386360"/>
    <w:rsid w:val="0038758D"/>
    <w:rsid w:val="003A6AB7"/>
    <w:rsid w:val="003B7282"/>
    <w:rsid w:val="003C17A1"/>
    <w:rsid w:val="003C25E5"/>
    <w:rsid w:val="003C5EDE"/>
    <w:rsid w:val="003D4F56"/>
    <w:rsid w:val="003E0C8A"/>
    <w:rsid w:val="003E1CCE"/>
    <w:rsid w:val="003F1CD7"/>
    <w:rsid w:val="003F729B"/>
    <w:rsid w:val="00414DBA"/>
    <w:rsid w:val="00426D56"/>
    <w:rsid w:val="004356B7"/>
    <w:rsid w:val="00440774"/>
    <w:rsid w:val="00445228"/>
    <w:rsid w:val="00457388"/>
    <w:rsid w:val="00494DC9"/>
    <w:rsid w:val="004B1ED7"/>
    <w:rsid w:val="004D598E"/>
    <w:rsid w:val="004D77BB"/>
    <w:rsid w:val="004E785B"/>
    <w:rsid w:val="00512F35"/>
    <w:rsid w:val="005143DE"/>
    <w:rsid w:val="00536E96"/>
    <w:rsid w:val="0055343D"/>
    <w:rsid w:val="00553BAE"/>
    <w:rsid w:val="0056266A"/>
    <w:rsid w:val="005764D9"/>
    <w:rsid w:val="00577EBF"/>
    <w:rsid w:val="00586BCF"/>
    <w:rsid w:val="005955DF"/>
    <w:rsid w:val="005A6C30"/>
    <w:rsid w:val="005A75E9"/>
    <w:rsid w:val="005F0608"/>
    <w:rsid w:val="00616BDA"/>
    <w:rsid w:val="006473F3"/>
    <w:rsid w:val="006723BC"/>
    <w:rsid w:val="006827BC"/>
    <w:rsid w:val="00696135"/>
    <w:rsid w:val="006A4095"/>
    <w:rsid w:val="006B08BA"/>
    <w:rsid w:val="006C187B"/>
    <w:rsid w:val="006C4BE1"/>
    <w:rsid w:val="006D1412"/>
    <w:rsid w:val="006D2468"/>
    <w:rsid w:val="006D7610"/>
    <w:rsid w:val="006E7D2B"/>
    <w:rsid w:val="0070592D"/>
    <w:rsid w:val="007147C0"/>
    <w:rsid w:val="00715895"/>
    <w:rsid w:val="00747B6B"/>
    <w:rsid w:val="00750C80"/>
    <w:rsid w:val="007521F4"/>
    <w:rsid w:val="00755F55"/>
    <w:rsid w:val="00757C70"/>
    <w:rsid w:val="00765D58"/>
    <w:rsid w:val="0076761B"/>
    <w:rsid w:val="00771A3C"/>
    <w:rsid w:val="0079209F"/>
    <w:rsid w:val="007A1B4F"/>
    <w:rsid w:val="007A1E31"/>
    <w:rsid w:val="007B2EA7"/>
    <w:rsid w:val="007B47DD"/>
    <w:rsid w:val="007B7A00"/>
    <w:rsid w:val="007D4149"/>
    <w:rsid w:val="007F72D5"/>
    <w:rsid w:val="0080527B"/>
    <w:rsid w:val="0080678C"/>
    <w:rsid w:val="00822146"/>
    <w:rsid w:val="00885A29"/>
    <w:rsid w:val="008C6C87"/>
    <w:rsid w:val="008D0F17"/>
    <w:rsid w:val="008D10D5"/>
    <w:rsid w:val="008D4A72"/>
    <w:rsid w:val="009201DA"/>
    <w:rsid w:val="00925D0E"/>
    <w:rsid w:val="00927B75"/>
    <w:rsid w:val="00931FFA"/>
    <w:rsid w:val="0097599C"/>
    <w:rsid w:val="00985179"/>
    <w:rsid w:val="009B0875"/>
    <w:rsid w:val="009F45B0"/>
    <w:rsid w:val="00A03C6B"/>
    <w:rsid w:val="00A15ADC"/>
    <w:rsid w:val="00A2646C"/>
    <w:rsid w:val="00A3291D"/>
    <w:rsid w:val="00A40F90"/>
    <w:rsid w:val="00A47499"/>
    <w:rsid w:val="00A57705"/>
    <w:rsid w:val="00A62553"/>
    <w:rsid w:val="00A724D9"/>
    <w:rsid w:val="00A91EAC"/>
    <w:rsid w:val="00A961E4"/>
    <w:rsid w:val="00A96C35"/>
    <w:rsid w:val="00AB008D"/>
    <w:rsid w:val="00AC5E10"/>
    <w:rsid w:val="00AD67AF"/>
    <w:rsid w:val="00B05B21"/>
    <w:rsid w:val="00B21715"/>
    <w:rsid w:val="00B34AC0"/>
    <w:rsid w:val="00B370D7"/>
    <w:rsid w:val="00BA6391"/>
    <w:rsid w:val="00BB5D1F"/>
    <w:rsid w:val="00BE453C"/>
    <w:rsid w:val="00BE4FD5"/>
    <w:rsid w:val="00C00706"/>
    <w:rsid w:val="00C16802"/>
    <w:rsid w:val="00C17971"/>
    <w:rsid w:val="00C4244F"/>
    <w:rsid w:val="00C443F9"/>
    <w:rsid w:val="00C47D5E"/>
    <w:rsid w:val="00C55D13"/>
    <w:rsid w:val="00C72648"/>
    <w:rsid w:val="00C775DC"/>
    <w:rsid w:val="00C85266"/>
    <w:rsid w:val="00C966C9"/>
    <w:rsid w:val="00CA0B98"/>
    <w:rsid w:val="00CA478F"/>
    <w:rsid w:val="00CC7845"/>
    <w:rsid w:val="00CD4DC3"/>
    <w:rsid w:val="00CF7816"/>
    <w:rsid w:val="00D0712F"/>
    <w:rsid w:val="00D136CA"/>
    <w:rsid w:val="00D2472D"/>
    <w:rsid w:val="00D257D8"/>
    <w:rsid w:val="00D30184"/>
    <w:rsid w:val="00D3117F"/>
    <w:rsid w:val="00D37123"/>
    <w:rsid w:val="00D61BB2"/>
    <w:rsid w:val="00D74B42"/>
    <w:rsid w:val="00D8207E"/>
    <w:rsid w:val="00D90877"/>
    <w:rsid w:val="00D955ED"/>
    <w:rsid w:val="00DA38CF"/>
    <w:rsid w:val="00DB2CB2"/>
    <w:rsid w:val="00DB3F02"/>
    <w:rsid w:val="00DE5A43"/>
    <w:rsid w:val="00DE7ED0"/>
    <w:rsid w:val="00DF00B0"/>
    <w:rsid w:val="00E01338"/>
    <w:rsid w:val="00E10273"/>
    <w:rsid w:val="00E16B48"/>
    <w:rsid w:val="00E217DF"/>
    <w:rsid w:val="00E72FE9"/>
    <w:rsid w:val="00E77DB5"/>
    <w:rsid w:val="00E919DE"/>
    <w:rsid w:val="00E96B55"/>
    <w:rsid w:val="00EA3BF1"/>
    <w:rsid w:val="00EB7775"/>
    <w:rsid w:val="00EC7D39"/>
    <w:rsid w:val="00EE7E21"/>
    <w:rsid w:val="00F122ED"/>
    <w:rsid w:val="00F16DF3"/>
    <w:rsid w:val="00F208A9"/>
    <w:rsid w:val="00F222BB"/>
    <w:rsid w:val="00F33B90"/>
    <w:rsid w:val="00F36E3A"/>
    <w:rsid w:val="00F45B14"/>
    <w:rsid w:val="00FA0725"/>
    <w:rsid w:val="00FA2454"/>
    <w:rsid w:val="00FB1428"/>
    <w:rsid w:val="00FE55DC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F0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38F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3E0C8A"/>
  </w:style>
  <w:style w:type="character" w:customStyle="1" w:styleId="highlight">
    <w:name w:val="highlight"/>
    <w:basedOn w:val="a0"/>
    <w:rsid w:val="0031161D"/>
  </w:style>
  <w:style w:type="paragraph" w:styleId="aa">
    <w:name w:val="Normal (Web)"/>
    <w:basedOn w:val="a"/>
    <w:uiPriority w:val="99"/>
    <w:rsid w:val="0074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3F1CD7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1CD7"/>
  </w:style>
  <w:style w:type="paragraph" w:styleId="ad">
    <w:name w:val="footer"/>
    <w:basedOn w:val="a"/>
    <w:link w:val="ae"/>
    <w:uiPriority w:val="99"/>
    <w:unhideWhenUsed/>
    <w:rsid w:val="003F1CD7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1CD7"/>
  </w:style>
  <w:style w:type="paragraph" w:styleId="af">
    <w:name w:val="List Paragraph"/>
    <w:basedOn w:val="a"/>
    <w:uiPriority w:val="34"/>
    <w:qFormat/>
    <w:rsid w:val="00FE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F0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38F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3E0C8A"/>
  </w:style>
  <w:style w:type="character" w:customStyle="1" w:styleId="highlight">
    <w:name w:val="highlight"/>
    <w:basedOn w:val="a0"/>
    <w:rsid w:val="0031161D"/>
  </w:style>
  <w:style w:type="paragraph" w:styleId="aa">
    <w:name w:val="Normal (Web)"/>
    <w:basedOn w:val="a"/>
    <w:uiPriority w:val="99"/>
    <w:rsid w:val="0074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3F1CD7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1CD7"/>
  </w:style>
  <w:style w:type="paragraph" w:styleId="ad">
    <w:name w:val="footer"/>
    <w:basedOn w:val="a"/>
    <w:link w:val="ae"/>
    <w:uiPriority w:val="99"/>
    <w:unhideWhenUsed/>
    <w:rsid w:val="003F1CD7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1CD7"/>
  </w:style>
  <w:style w:type="paragraph" w:styleId="af">
    <w:name w:val="List Paragraph"/>
    <w:basedOn w:val="a"/>
    <w:uiPriority w:val="34"/>
    <w:qFormat/>
    <w:rsid w:val="00FE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ЛЕБЕДЄВА Ольга Леонідівна</dc:creator>
  <cp:lastModifiedBy>DE ODA</cp:lastModifiedBy>
  <cp:revision>2</cp:revision>
  <cp:lastPrinted>2019-03-19T13:36:00Z</cp:lastPrinted>
  <dcterms:created xsi:type="dcterms:W3CDTF">2019-04-16T06:37:00Z</dcterms:created>
  <dcterms:modified xsi:type="dcterms:W3CDTF">2019-04-16T06:37:00Z</dcterms:modified>
</cp:coreProperties>
</file>