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80" w:rsidRDefault="003A4F33" w:rsidP="004D058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ОРІВНЯЛЬНА ТАБЛИЦЯ</w:t>
      </w:r>
    </w:p>
    <w:p w:rsidR="003A4F33" w:rsidRDefault="003A4F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4F4F" w:rsidRPr="00A04F4F" w:rsidRDefault="004F583F" w:rsidP="00A0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A4F33" w:rsidRPr="00A04F4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D5459">
        <w:rPr>
          <w:rFonts w:ascii="Times New Roman" w:hAnsi="Times New Roman" w:cs="Times New Roman"/>
          <w:sz w:val="28"/>
          <w:szCs w:val="28"/>
          <w:lang w:val="uk-UA"/>
        </w:rPr>
        <w:t xml:space="preserve"> проє</w:t>
      </w:r>
      <w:bookmarkStart w:id="0" w:name="_GoBack"/>
      <w:bookmarkEnd w:id="0"/>
      <w:r w:rsidR="00BF1C15">
        <w:rPr>
          <w:rFonts w:ascii="Times New Roman" w:hAnsi="Times New Roman" w:cs="Times New Roman"/>
          <w:sz w:val="28"/>
          <w:szCs w:val="28"/>
          <w:lang w:val="uk-UA"/>
        </w:rPr>
        <w:t xml:space="preserve">кту розпорядження голови облдержадміністрації </w:t>
      </w:r>
      <w:r w:rsidR="00546FD9" w:rsidRPr="00EF1AB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«</w:t>
      </w:r>
      <w:r w:rsidR="00B447C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внесення змін до розпорядження голови облдержадміністрації, керівника обласної військово-цивільної адміністрації від 25 квітня 2019 року № 447/5-19</w:t>
      </w:r>
      <w:r w:rsidR="002045A3" w:rsidRPr="00EF1AB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»</w:t>
      </w:r>
      <w:r w:rsidR="00D446E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              (із змінами)</w:t>
      </w:r>
    </w:p>
    <w:p w:rsidR="003A4F33" w:rsidRDefault="003A4F33" w:rsidP="00A04F4F">
      <w:pPr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D0584" w:rsidTr="004D0584">
        <w:tc>
          <w:tcPr>
            <w:tcW w:w="4672" w:type="dxa"/>
          </w:tcPr>
          <w:p w:rsidR="004D0584" w:rsidRDefault="00A061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 положення </w:t>
            </w:r>
          </w:p>
          <w:p w:rsidR="004D0584" w:rsidRDefault="004D05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чинного розпорядження</w:t>
            </w:r>
          </w:p>
        </w:tc>
        <w:tc>
          <w:tcPr>
            <w:tcW w:w="4673" w:type="dxa"/>
          </w:tcPr>
          <w:p w:rsidR="004D0584" w:rsidRDefault="004D05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</w:t>
            </w:r>
            <w:r w:rsidR="00A06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 відповідного положення </w:t>
            </w:r>
          </w:p>
          <w:p w:rsidR="004D0584" w:rsidRDefault="004D05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проекту роз</w:t>
            </w:r>
            <w:r w:rsidR="00AB3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орядження</w:t>
            </w:r>
          </w:p>
          <w:p w:rsidR="00AB36FA" w:rsidRDefault="00AB36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75C9" w:rsidRPr="00D446E7" w:rsidTr="0004431C">
        <w:tc>
          <w:tcPr>
            <w:tcW w:w="9345" w:type="dxa"/>
            <w:gridSpan w:val="2"/>
          </w:tcPr>
          <w:p w:rsidR="009F69D3" w:rsidRDefault="009F69D3" w:rsidP="009E00CA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  <w:p w:rsidR="008275C9" w:rsidRDefault="00AF1E90" w:rsidP="009E00CA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Порядок використання коштів обласного бюджету, передбачених для часткового відшкодування вартості придбаних установок індивідуального доїння молока</w:t>
            </w:r>
            <w:r w:rsidR="002A2C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, затверджений розпорядженням голови облдержадміністрації, керівника обласної військово-цивільної адміністрації від 25 квітня 2019 року № 447/5-19</w:t>
            </w:r>
            <w:r w:rsidR="003221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,</w:t>
            </w:r>
            <w:r w:rsidR="00FF53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зареєстрованого в Головному територіальному управлінні юстиції у Донецькій області 14 травня        2019 року за № 160/2873</w:t>
            </w:r>
            <w:r w:rsidR="00F127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(із змінами)</w:t>
            </w:r>
          </w:p>
          <w:p w:rsidR="009F69D3" w:rsidRPr="00EF1AB8" w:rsidRDefault="009F69D3" w:rsidP="009E00CA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</w:tr>
      <w:tr w:rsidR="000A1CC6" w:rsidRPr="003D5459" w:rsidTr="004D0584">
        <w:tc>
          <w:tcPr>
            <w:tcW w:w="4672" w:type="dxa"/>
          </w:tcPr>
          <w:p w:rsidR="007458A0" w:rsidRDefault="007458A0" w:rsidP="00246C5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 І. Загальні положення</w:t>
            </w:r>
          </w:p>
          <w:p w:rsidR="007458A0" w:rsidRDefault="007458A0" w:rsidP="00246C5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107C8" w:rsidRPr="001D7C4E" w:rsidRDefault="008107C8" w:rsidP="008107C8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2. Цей Порядок визначає механізм використання коштів</w:t>
            </w:r>
            <w:r w:rsidRPr="001D7C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обласного бюджету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, передбачених</w:t>
            </w:r>
            <w:r w:rsidRPr="001D7C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для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ткового відшкодування вартості придбаних</w:t>
            </w:r>
            <w:r w:rsidRPr="001D7C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установ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ок індивідуального доїння молока </w:t>
            </w:r>
            <w:r w:rsidRPr="001D7C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(далі </w:t>
            </w:r>
            <w:r w:rsidRPr="00DA50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часткове відшкодування вартості установок</w:t>
            </w:r>
            <w:r w:rsidRPr="001D7C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).</w:t>
            </w:r>
          </w:p>
          <w:p w:rsidR="008107C8" w:rsidRDefault="008107C8" w:rsidP="008107C8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EF1A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Метою часткового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відшкодування вартості установок</w:t>
            </w:r>
            <w:r w:rsidRPr="00EF1A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є сприяння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економічному</w:t>
            </w:r>
            <w:r w:rsidRPr="00EF1A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розвитку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сільських територій</w:t>
            </w:r>
            <w:r w:rsidRPr="00EF1A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збільшенню</w:t>
            </w:r>
            <w:r w:rsidRPr="00EF1A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виробництв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а</w:t>
            </w:r>
            <w:r w:rsidRPr="00EF1A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продукції тваринництва у власних </w:t>
            </w:r>
            <w:r w:rsidR="00C20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домогосподарствах, шляхом поліпшення умов праці за рахунок запровадження у виробничому процесі малої механізації, поліпшенню якості молочної сировини.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</w:t>
            </w:r>
          </w:p>
          <w:p w:rsidR="008107C8" w:rsidRDefault="008107C8" w:rsidP="00246C5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A1CC6" w:rsidRPr="00A04F4F" w:rsidRDefault="00DD2F87" w:rsidP="007458A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 Відповідальним виконавцем та г</w:t>
            </w:r>
            <w:r w:rsidRPr="00A04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оловни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м розпорядником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lastRenderedPageBreak/>
              <w:t>бюджетних коштів</w:t>
            </w:r>
            <w:r w:rsidRPr="00A04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є </w:t>
            </w:r>
            <w:r w:rsidRPr="00A04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агропромислового комплексу та розвитку сільських територій Донецької обласної державної адміністрації</w:t>
            </w:r>
            <w:r w:rsidRPr="00A04F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(далі – Головний розпорядник). Отримува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чами коштів є особисті селянськи господарства, які здійснюють свою діяльність на підконтрольній український владі території Донецької області (далі-ОСГ), в особі одного з членів ОСГ за згодою</w:t>
            </w:r>
            <w:r w:rsidR="00197C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усіх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повнолітніх членів ОСГ</w:t>
            </w:r>
            <w:r w:rsidRPr="00EF1A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73" w:type="dxa"/>
          </w:tcPr>
          <w:p w:rsidR="007458A0" w:rsidRDefault="007458A0" w:rsidP="007458A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« І. Загальні положення</w:t>
            </w:r>
          </w:p>
          <w:p w:rsidR="008107C8" w:rsidRDefault="008107C8" w:rsidP="007458A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107C8" w:rsidRPr="001D7C4E" w:rsidRDefault="008107C8" w:rsidP="008107C8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2. Цей Порядок визначає механізм використання коштів</w:t>
            </w:r>
            <w:r w:rsidRPr="001D7C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обласного бюджету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, передбачених</w:t>
            </w:r>
            <w:r w:rsidRPr="001D7C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для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ткового відшкодування вартості придбаних</w:t>
            </w:r>
            <w:r w:rsidRPr="001D7C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установ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ок індивідуального доїння молока </w:t>
            </w:r>
            <w:r w:rsidRPr="001D7C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(далі </w:t>
            </w:r>
            <w:r w:rsidRPr="00DA50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часткове відшкодування вартості установок</w:t>
            </w:r>
            <w:r w:rsidRPr="001D7C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).</w:t>
            </w:r>
          </w:p>
          <w:p w:rsidR="008107C8" w:rsidRDefault="008107C8" w:rsidP="008107C8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EF1A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Метою часткового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відшкодування вартості установок</w:t>
            </w:r>
            <w:r w:rsidRPr="00EF1A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є сприяння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економічному</w:t>
            </w:r>
            <w:r w:rsidRPr="00EF1A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розвитку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сільських територій</w:t>
            </w:r>
            <w:r w:rsidRPr="00EF1A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збільшенню</w:t>
            </w:r>
            <w:r w:rsidRPr="00EF1A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виробництв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а</w:t>
            </w:r>
            <w:r w:rsidRPr="00EF1A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продукції тваринництва у власних </w:t>
            </w:r>
            <w:r w:rsidR="002930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домогосподарствах, </w:t>
            </w:r>
            <w:r w:rsidRPr="00EF1A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шляхом поліпшення умов праці за рахунок запровадження у виробничому процесі малої механізації, поліпше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нню якості молочної сировини. </w:t>
            </w:r>
          </w:p>
          <w:p w:rsidR="007458A0" w:rsidRDefault="007458A0" w:rsidP="007458A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A1CC6" w:rsidRPr="00A04F4F" w:rsidRDefault="00DD2F87" w:rsidP="000B295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 Відповідальним виконавцем та г</w:t>
            </w:r>
            <w:r w:rsidRPr="00A04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оловни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м розпорядником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lastRenderedPageBreak/>
              <w:t>бюджетних коштів</w:t>
            </w:r>
            <w:r w:rsidRPr="00A04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є </w:t>
            </w:r>
            <w:r w:rsidRPr="00A04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департамент агропромислового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розвитку та земельних відносин</w:t>
            </w:r>
            <w:r w:rsidRPr="00A04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Донецької обласної державної адміністрації</w:t>
            </w:r>
            <w:r w:rsidR="00D53B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(далі – </w:t>
            </w:r>
            <w:r w:rsidRPr="00A04F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розпорядник). Отримува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чами коштів є </w:t>
            </w:r>
            <w:r w:rsidR="007458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господарства населення,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які здійснюють свою діяльність на підконтрольній український владі території Донецької області, в особі одного з членів </w:t>
            </w:r>
            <w:r w:rsidR="000B29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господарства населення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згодою</w:t>
            </w:r>
            <w:r w:rsidR="00197C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усіх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повнолітніх членів </w:t>
            </w:r>
            <w:r w:rsidR="000B29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господарства населення</w:t>
            </w:r>
            <w:r w:rsidRPr="00EF1A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7458A0" w:rsidRPr="007458A0" w:rsidTr="004D0584">
        <w:tc>
          <w:tcPr>
            <w:tcW w:w="4672" w:type="dxa"/>
          </w:tcPr>
          <w:p w:rsidR="00B311DE" w:rsidRDefault="00B311DE" w:rsidP="00B31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«</w:t>
            </w:r>
            <w:r w:rsidRPr="00EF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II. Умови надання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часткового</w:t>
            </w:r>
            <w:r w:rsidRPr="001D7C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відшкодування вартості </w:t>
            </w:r>
          </w:p>
          <w:p w:rsidR="00B311DE" w:rsidRDefault="00B311DE" w:rsidP="00B311DE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придбаних установок</w:t>
            </w:r>
            <w:r w:rsidRPr="00BE2136">
              <w:rPr>
                <w:lang w:val="uk-UA"/>
              </w:rPr>
              <w:t xml:space="preserve"> </w:t>
            </w:r>
          </w:p>
          <w:p w:rsidR="00B311DE" w:rsidRPr="00E97858" w:rsidRDefault="00B311DE" w:rsidP="00B31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  <w:p w:rsidR="00B311DE" w:rsidRDefault="00B311DE" w:rsidP="00B311DE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1. Право на часткове</w:t>
            </w:r>
            <w:r w:rsidRPr="00BE2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відшкодування вартості установки</w:t>
            </w:r>
            <w:r w:rsidRPr="00BE2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мають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ОСГ, які є членами </w:t>
            </w:r>
            <w:r w:rsidRPr="0051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сільськогосподарс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ького обслуговуючого кооперативу та здійснюють свою діяльність на підконтрольній українській владі території Донецької області</w:t>
            </w:r>
            <w:r w:rsidRPr="0069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, що утримують дві та більше корів (крім населених пунктів, на території яких органи державної влади тимчасово не здійснюють свої повноваження). </w:t>
            </w:r>
          </w:p>
          <w:p w:rsidR="00B311DE" w:rsidRPr="00691150" w:rsidRDefault="00B311DE" w:rsidP="00B311DE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B311DE" w:rsidRDefault="00B311DE" w:rsidP="00B311DE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2. ОСГ </w:t>
            </w:r>
            <w:r w:rsidRPr="00EF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є</w:t>
            </w:r>
            <w:r w:rsidRPr="00EF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право на часткове відшкодування вартості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лише однієї </w:t>
            </w:r>
            <w:r w:rsidRPr="00EF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установки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один раз протягом дії Програми. </w:t>
            </w:r>
          </w:p>
          <w:p w:rsidR="00B311DE" w:rsidRDefault="00B311DE" w:rsidP="00B311DE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B311DE" w:rsidRDefault="00B311DE" w:rsidP="00B311DE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4. Право на часткове відшкодування вартості установок згідно з цим Порядком не мають ОСГ, які:»</w:t>
            </w:r>
          </w:p>
          <w:p w:rsidR="00EF1F7A" w:rsidRDefault="00EF1F7A" w:rsidP="00EF1F7A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1) подали завідомо недостовірні відомості та документи під час звернення за одержанням часткового відшкодування</w:t>
            </w:r>
            <w:r w:rsidRPr="00893D2D">
              <w:t xml:space="preserve"> </w:t>
            </w:r>
            <w:r w:rsidRPr="0089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вартості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установок;</w:t>
            </w:r>
          </w:p>
          <w:p w:rsidR="00EF1F7A" w:rsidRDefault="00EF1F7A" w:rsidP="00EF1F7A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2) </w:t>
            </w:r>
            <w:r w:rsidRPr="00CB5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отримували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протягом останніх двох років </w:t>
            </w:r>
            <w:r w:rsidRPr="00CB5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або отримують аналогічну підтримку (відшкодування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, компенсацію) з інших бюджетів;</w:t>
            </w:r>
          </w:p>
          <w:p w:rsidR="00EF1F7A" w:rsidRDefault="00EF1F7A" w:rsidP="002D4638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3) якщо є заборгованість або прострочені боргові зобов’язання за кредитами, в банківській установі, в якій відкрито рахунок.</w:t>
            </w:r>
          </w:p>
          <w:p w:rsidR="007458A0" w:rsidRDefault="007458A0" w:rsidP="00246C5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3" w:type="dxa"/>
          </w:tcPr>
          <w:p w:rsidR="00B311DE" w:rsidRDefault="00B311DE" w:rsidP="00B31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Pr="00EF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II. Умови надання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часткового</w:t>
            </w:r>
            <w:r w:rsidRPr="001D7C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відшкодування вартості </w:t>
            </w:r>
          </w:p>
          <w:p w:rsidR="00B311DE" w:rsidRPr="00E97858" w:rsidRDefault="00B311DE" w:rsidP="00B31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придбаних установок</w:t>
            </w:r>
            <w:r w:rsidRPr="00BE2136">
              <w:rPr>
                <w:lang w:val="uk-UA"/>
              </w:rPr>
              <w:t xml:space="preserve"> </w:t>
            </w:r>
          </w:p>
          <w:p w:rsidR="00B311DE" w:rsidRDefault="00B311DE" w:rsidP="00B311DE">
            <w:pPr>
              <w:widowControl w:val="0"/>
              <w:tabs>
                <w:tab w:val="left" w:pos="101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B311DE" w:rsidRDefault="00B311DE" w:rsidP="00B311DE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1. Право на часткове</w:t>
            </w:r>
            <w:r w:rsidRPr="00BE2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відшкодування вартості установки</w:t>
            </w:r>
            <w:r w:rsidRPr="00BE2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мають</w:t>
            </w:r>
            <w:r w:rsidR="007D3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господарства 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, які є членами </w:t>
            </w:r>
            <w:r w:rsidRPr="0051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сільськогосподарс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ького обслуговуючого кооперативу та здійснюють свою діяльність на підконтрольній українській владі території Донецької області</w:t>
            </w:r>
            <w:r w:rsidRPr="0069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, що утримують дві та більше корів (крім населених пунктів, на території яких органи державної влади тимчасово не здійснюють свої повноваження). </w:t>
            </w:r>
          </w:p>
          <w:p w:rsidR="00B311DE" w:rsidRPr="00691150" w:rsidRDefault="00B311DE" w:rsidP="00B311DE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B311DE" w:rsidRDefault="00B311DE" w:rsidP="00B311DE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2. </w:t>
            </w:r>
            <w:r w:rsidR="007D3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Господарства 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="003C5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мають</w:t>
            </w:r>
            <w:r w:rsidRPr="00EF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право на часткове відшкодування вартості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лише однієї </w:t>
            </w:r>
            <w:r w:rsidRPr="00EF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установки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один раз протягом дії Програми. </w:t>
            </w:r>
          </w:p>
          <w:p w:rsidR="00B311DE" w:rsidRDefault="00B311DE" w:rsidP="00B311DE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B311DE" w:rsidRDefault="00B311DE" w:rsidP="00B311DE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4. Право на часткове відшкодування вартості установок зг</w:t>
            </w:r>
            <w:r w:rsidR="007D3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ідно з цим Порядком не мають господарства 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, які:»</w:t>
            </w:r>
          </w:p>
          <w:p w:rsidR="00EF1F7A" w:rsidRDefault="00EF1F7A" w:rsidP="00EF1F7A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1) подали завідомо недостовірні відомості та документи під час звернення за одержанням часткового відшкодування</w:t>
            </w:r>
            <w:r w:rsidRPr="00893D2D">
              <w:t xml:space="preserve"> </w:t>
            </w:r>
            <w:r w:rsidRPr="0089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вартості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установок;</w:t>
            </w:r>
          </w:p>
          <w:p w:rsidR="00EF1F7A" w:rsidRDefault="00EF1F7A" w:rsidP="00EF1F7A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2) </w:t>
            </w:r>
            <w:r w:rsidRPr="00CB5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отримували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протягом останніх двох років </w:t>
            </w:r>
            <w:r w:rsidRPr="00CB5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або отримують аналогічну підтримку (відшкодування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, компенсацію) з інших бюджетів;</w:t>
            </w:r>
          </w:p>
          <w:p w:rsidR="00EF1F7A" w:rsidRDefault="00EF1F7A" w:rsidP="002D4638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3) якщо є заборгованість або прострочені боргові зобов’язання за кредитами, в банківській установі, в якій відкрито рахунок.</w:t>
            </w:r>
          </w:p>
          <w:p w:rsidR="007458A0" w:rsidRDefault="007458A0" w:rsidP="00246C5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311DE" w:rsidRPr="003D5459" w:rsidTr="004D0584">
        <w:tc>
          <w:tcPr>
            <w:tcW w:w="4672" w:type="dxa"/>
          </w:tcPr>
          <w:p w:rsidR="00B311DE" w:rsidRDefault="00B311DE" w:rsidP="00B311DE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lang w:val="uk-UA" w:eastAsia="uk-UA" w:bidi="uk-UA"/>
              </w:rPr>
            </w:pPr>
            <w:r>
              <w:rPr>
                <w:lang w:val="uk-UA"/>
              </w:rPr>
              <w:t>«ІІ</w:t>
            </w:r>
            <w:r w:rsidRPr="00EF1AB8">
              <w:rPr>
                <w:lang w:val="uk-UA"/>
              </w:rPr>
              <w:t>І</w:t>
            </w:r>
            <w:r w:rsidRPr="001E1CFA">
              <w:rPr>
                <w:lang w:val="uk-UA"/>
              </w:rPr>
              <w:t xml:space="preserve">. Основні засади визначення ОСГ, </w:t>
            </w:r>
            <w:r w:rsidRPr="001E1CFA">
              <w:rPr>
                <w:color w:val="000000"/>
                <w:lang w:val="uk-UA" w:eastAsia="uk-UA" w:bidi="uk-UA"/>
              </w:rPr>
              <w:t xml:space="preserve">які мають право </w:t>
            </w:r>
          </w:p>
          <w:p w:rsidR="00B311DE" w:rsidRDefault="00B311DE" w:rsidP="00B311DE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lang w:val="uk-UA" w:eastAsia="uk-UA" w:bidi="uk-UA"/>
              </w:rPr>
            </w:pPr>
            <w:r w:rsidRPr="001E1CFA">
              <w:rPr>
                <w:color w:val="000000"/>
                <w:lang w:val="uk-UA" w:eastAsia="uk-UA" w:bidi="uk-UA"/>
              </w:rPr>
              <w:t>на часткове відшкодування</w:t>
            </w:r>
            <w:r>
              <w:rPr>
                <w:color w:val="000000"/>
                <w:lang w:val="uk-UA" w:eastAsia="uk-UA" w:bidi="uk-UA"/>
              </w:rPr>
              <w:t xml:space="preserve"> </w:t>
            </w:r>
            <w:r w:rsidRPr="001E1CFA">
              <w:rPr>
                <w:color w:val="000000"/>
                <w:lang w:val="uk-UA" w:eastAsia="uk-UA" w:bidi="uk-UA"/>
              </w:rPr>
              <w:t>вартості установки</w:t>
            </w:r>
            <w:r>
              <w:rPr>
                <w:color w:val="000000"/>
                <w:lang w:val="uk-UA" w:eastAsia="uk-UA" w:bidi="uk-UA"/>
              </w:rPr>
              <w:t xml:space="preserve"> </w:t>
            </w:r>
          </w:p>
          <w:p w:rsidR="00B311DE" w:rsidRDefault="00B311DE" w:rsidP="00B311DE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B311DE" w:rsidRDefault="00B311DE" w:rsidP="00B311DE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1. </w:t>
            </w:r>
            <w:r w:rsidRPr="00AE6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Для визначення ОСГ, які мають право на часткове відшкодування вартості установки,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Донецькою обласною державною адміністрацією утворюється </w:t>
            </w:r>
            <w:r w:rsidRPr="008E22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Комісія із визначення ОСГ, яким надається часткове відшкодування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вартості</w:t>
            </w:r>
            <w:r w:rsidRPr="008E22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установки (далі – Комісія), у складі не менше як 5 осіб, склад якої затверджується розпорядженням голови Донецької обласної державної адміністрації, керівника обласної військово – цивільної адміністрації. Головою Комісії є керівник Головного</w:t>
            </w:r>
            <w:r w:rsidRPr="00AE6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розпорядника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, заступником голови Комісії та секретарем Комісії – працівники Головного розпорядника</w:t>
            </w:r>
            <w:r w:rsidRPr="00AE6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  <w:p w:rsidR="00B311DE" w:rsidRDefault="00B311DE" w:rsidP="00B311DE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B311DE" w:rsidRDefault="00B311DE" w:rsidP="00B311D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</w:t>
            </w:r>
            <w:r w:rsidRPr="004D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К</w:t>
            </w:r>
            <w:r w:rsidRPr="00E03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омісії готує оголошення 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прийом документів від ОСГ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часткового</w:t>
            </w:r>
            <w:r w:rsidRPr="00012A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відшкодування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,</w:t>
            </w:r>
            <w:r w:rsidRPr="00E03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не пізніше ніж за 30 календарних днів до дня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Комісії,</w:t>
            </w:r>
            <w:r w:rsidRPr="00E03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оприлюднює оголошення на офіційних веб-с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айтах Головного розпорядника, Донецької </w:t>
            </w:r>
            <w:r w:rsidRPr="00E03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асної </w:t>
            </w:r>
            <w:r w:rsidRPr="00E03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авної </w:t>
            </w:r>
            <w:r w:rsidRPr="00E03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адміністрації та у засобах масової інформації.</w:t>
            </w:r>
          </w:p>
          <w:p w:rsidR="00447121" w:rsidRDefault="00447121" w:rsidP="00447121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  <w:p w:rsidR="00447121" w:rsidRPr="00447121" w:rsidRDefault="00447121" w:rsidP="00447121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4471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5. ОСГ, які мають намір отримати часткове відшкодування вартості установки, протягом строку, зазначеного в оголошенні для подачі документів, подають на розгляд Комісії:</w:t>
            </w:r>
          </w:p>
          <w:p w:rsidR="00447121" w:rsidRPr="00E154DE" w:rsidRDefault="00447121" w:rsidP="00447121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10</w:t>
            </w:r>
            <w:r w:rsidRPr="00E15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) </w:t>
            </w:r>
            <w:r w:rsidRPr="00547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письмове зобов'язання ОСГ повернути кошти обласного бюджету, одержані для часткового відшкодування вартості устан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ов</w:t>
            </w:r>
            <w:r w:rsidRPr="00547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и,</w:t>
            </w:r>
            <w:r w:rsidRPr="00232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у разі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невиконання вимог, передбачених </w:t>
            </w:r>
            <w:r w:rsidRPr="00232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унктом 4</w:t>
            </w:r>
            <w:r w:rsidRPr="00232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розділу</w:t>
            </w:r>
            <w:r w:rsidRPr="00232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232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IV</w:t>
            </w:r>
            <w:r w:rsidRPr="00232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та у випадках, зазначених  у пункті 4 розділу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Порядку (додаток 2)</w:t>
            </w:r>
            <w:r w:rsidRPr="00232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;</w:t>
            </w:r>
          </w:p>
          <w:p w:rsidR="00447121" w:rsidRPr="00F62E46" w:rsidRDefault="00447121" w:rsidP="00447121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12) п</w:t>
            </w:r>
            <w:r w:rsidRPr="009D6F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исьмову згоду усіх повнолітніх членів ОСГ на отримання відшкодування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вартості установки </w:t>
            </w:r>
            <w:r w:rsidRPr="009D6F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д</w:t>
            </w:r>
            <w:r w:rsidRPr="009D6F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одаток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3</w:t>
            </w:r>
            <w:r w:rsidRPr="009D6F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).</w:t>
            </w:r>
          </w:p>
          <w:p w:rsidR="00447121" w:rsidRDefault="00447121" w:rsidP="00447121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447121" w:rsidRPr="00461C83" w:rsidRDefault="00447121" w:rsidP="00447121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 Секретар Комісії забезпечує прий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ом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заяв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про отримання часткового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відшкодування вартості установ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и, перевіряє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наявн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ість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повного пакету 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кументів, передбачених пунктом 5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розділу ІІІ цього Порядку, та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еєстрацію заяв у день їх надходження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в журналі обліку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ОСГ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, які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подали 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документи на отримання часткового відшкодування вар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тості придбаної установ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и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(далі – Журнал).</w:t>
            </w:r>
          </w:p>
          <w:p w:rsidR="00447121" w:rsidRPr="00461C83" w:rsidRDefault="00447121" w:rsidP="00447121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Журнал (додаток 4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) прошнуровується, пронумеровується та скріплюється печаткою Головного розпорядника.</w:t>
            </w:r>
          </w:p>
          <w:p w:rsidR="00447121" w:rsidRPr="00461C83" w:rsidRDefault="00447121" w:rsidP="00447121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Заяви, подані з неповним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пакет</w:t>
            </w:r>
            <w:r w:rsidRPr="005D7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ом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документів (не відповідають вимогам пу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нкту 5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розділу ІІІ цього Порядку)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,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повертаються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ОСГ секретарем Комісії </w:t>
            </w:r>
            <w:r w:rsidRPr="00171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із зазначенням підстав повернення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  <w:p w:rsidR="00447121" w:rsidRDefault="00447121" w:rsidP="00447121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У разі усунення виявлених недоліків до закінчення кінцевого строку подання заяви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, ОСГ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має право подати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її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повторно.</w:t>
            </w:r>
          </w:p>
          <w:p w:rsidR="00447121" w:rsidRDefault="00447121" w:rsidP="00447121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447121" w:rsidRDefault="00447121" w:rsidP="00447121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8. </w:t>
            </w:r>
            <w:r w:rsidRPr="00171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Секр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етар Комісії не пізніше ніж за 5</w:t>
            </w:r>
            <w:r w:rsidRPr="00171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робочих днів до дня проведення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засідання </w:t>
            </w:r>
            <w:r w:rsidRPr="00171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надсилає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пакет</w:t>
            </w:r>
            <w:r w:rsidRPr="00171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A61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документів ОСГ членам Комісії для ознайомлення та підготовки до засідання Комісії.</w:t>
            </w:r>
          </w:p>
          <w:p w:rsidR="00447121" w:rsidRPr="00171B12" w:rsidRDefault="00447121" w:rsidP="00447121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447121" w:rsidRPr="006449F6" w:rsidRDefault="00447121" w:rsidP="0044712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9. </w:t>
            </w:r>
            <w:r w:rsidRPr="00171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Секретар Комісії формує перелік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ОСГ</w:t>
            </w:r>
            <w:r w:rsidRPr="00171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, документи яких розглядатимуться на засіданні Комісії, який оприлюднюється на офіційних веб-сайтах Головного розпорядника 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Донецької </w:t>
            </w:r>
            <w:r w:rsidRPr="00171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асної </w:t>
            </w:r>
            <w:r w:rsidRPr="00171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держа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вної а</w:t>
            </w:r>
            <w:r w:rsidRPr="00171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дміністрації в день, що передує дню проведення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засідання Комісії</w:t>
            </w:r>
            <w:r w:rsidRPr="00171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Засідання Комісії є правоможним, якщо на ньому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присутні </w:t>
            </w:r>
            <w:r w:rsidRPr="00E15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не менше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як </w:t>
            </w:r>
            <w:r w:rsidRPr="00E15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2/3 від загально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ї кількості</w:t>
            </w:r>
            <w:r w:rsidRPr="00E15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членів</w:t>
            </w:r>
            <w:r w:rsidRPr="00E15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Комісії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  <w:p w:rsidR="00447121" w:rsidRDefault="00447121" w:rsidP="00447121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447121" w:rsidRPr="00E035B6" w:rsidRDefault="00447121" w:rsidP="00447121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11</w:t>
            </w:r>
            <w:r w:rsidRPr="005B2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. </w:t>
            </w:r>
            <w:r w:rsidRPr="009C6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Комісія розглядає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подані документи на відповідність вимогам Порядку, </w:t>
            </w:r>
            <w:r w:rsidRPr="009C6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приймає рішення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про надання або відмову у наданні часткового відшкодування вартості установки та </w:t>
            </w:r>
            <w:r w:rsidRPr="009C6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внесення </w:t>
            </w:r>
            <w:r w:rsidRPr="009C64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ОСГ</w:t>
            </w:r>
            <w:r w:rsidRPr="009C6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до Відомості </w:t>
            </w:r>
            <w:r w:rsidRPr="009C64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про нарахування сум виплат часткового відшкодування вартості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становок (далі – Відомість), яка підписується головою та секретарем Комісії (д</w:t>
            </w:r>
            <w:r w:rsidRPr="009C64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одаток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5</w:t>
            </w:r>
            <w:r w:rsidRPr="009C64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), п</w:t>
            </w:r>
            <w:r w:rsidRPr="009C6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ро що зазначається 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протоколі засідання </w:t>
            </w:r>
            <w:r w:rsidRPr="009C6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Комісії.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»</w:t>
            </w:r>
          </w:p>
          <w:p w:rsidR="00B311DE" w:rsidRDefault="00B311DE" w:rsidP="00B31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3" w:type="dxa"/>
          </w:tcPr>
          <w:p w:rsidR="00CF42F5" w:rsidRDefault="00CF42F5" w:rsidP="00CF42F5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lang w:val="uk-UA" w:eastAsia="uk-UA" w:bidi="uk-UA"/>
              </w:rPr>
            </w:pPr>
            <w:r>
              <w:rPr>
                <w:lang w:val="uk-UA"/>
              </w:rPr>
              <w:t>«ІІ</w:t>
            </w:r>
            <w:r w:rsidRPr="00EF1AB8">
              <w:rPr>
                <w:lang w:val="uk-UA"/>
              </w:rPr>
              <w:t>І</w:t>
            </w:r>
            <w:r w:rsidRPr="001E1CFA">
              <w:rPr>
                <w:lang w:val="uk-UA"/>
              </w:rPr>
              <w:t>. Основні засади визначення</w:t>
            </w:r>
            <w:r w:rsidR="00E6570E">
              <w:rPr>
                <w:lang w:val="uk-UA"/>
              </w:rPr>
              <w:t xml:space="preserve"> господарств</w:t>
            </w:r>
            <w:r w:rsidR="007D38A0">
              <w:rPr>
                <w:lang w:val="uk-UA"/>
              </w:rPr>
              <w:t xml:space="preserve"> населення</w:t>
            </w:r>
            <w:r w:rsidRPr="001E1CFA">
              <w:rPr>
                <w:lang w:val="uk-UA"/>
              </w:rPr>
              <w:t xml:space="preserve">, </w:t>
            </w:r>
            <w:r w:rsidRPr="001E1CFA">
              <w:rPr>
                <w:color w:val="000000"/>
                <w:lang w:val="uk-UA" w:eastAsia="uk-UA" w:bidi="uk-UA"/>
              </w:rPr>
              <w:t>які мають право на часткове відшкодування</w:t>
            </w:r>
            <w:r>
              <w:rPr>
                <w:color w:val="000000"/>
                <w:lang w:val="uk-UA" w:eastAsia="uk-UA" w:bidi="uk-UA"/>
              </w:rPr>
              <w:t xml:space="preserve"> </w:t>
            </w:r>
            <w:r w:rsidRPr="001E1CFA">
              <w:rPr>
                <w:color w:val="000000"/>
                <w:lang w:val="uk-UA" w:eastAsia="uk-UA" w:bidi="uk-UA"/>
              </w:rPr>
              <w:t>вартості установки</w:t>
            </w:r>
            <w:r>
              <w:rPr>
                <w:color w:val="000000"/>
                <w:lang w:val="uk-UA" w:eastAsia="uk-UA" w:bidi="uk-UA"/>
              </w:rPr>
              <w:t xml:space="preserve"> </w:t>
            </w:r>
          </w:p>
          <w:p w:rsidR="00CF42F5" w:rsidRDefault="00CF42F5" w:rsidP="00CF42F5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CF42F5" w:rsidRDefault="00CF42F5" w:rsidP="00CF42F5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1. </w:t>
            </w:r>
            <w:r w:rsidR="00E65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Для визначення господарств</w:t>
            </w:r>
            <w:r w:rsidR="007D3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населення</w:t>
            </w:r>
            <w:r w:rsidRPr="00AE6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, які мають право на часткове відшкодування вартості установки,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Донецькою обласною державною адміністрацією утворюється </w:t>
            </w:r>
            <w:r w:rsidRPr="008E22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Комісія</w:t>
            </w:r>
            <w:r w:rsidR="00C00D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із визначення господарств</w:t>
            </w:r>
            <w:r w:rsidR="007D38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населення</w:t>
            </w:r>
            <w:r w:rsidRPr="008E22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, яким надається часткове відшкодування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вартості</w:t>
            </w:r>
            <w:r w:rsidRPr="008E22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установки (далі – Комісія), у складі не менше як 5 осіб, склад якої затверджується розпорядженням голови Донецької обласної державної адміністрації, керівника обласної військово – цивільної адміністрації. Головою Комісії є керівник Головного</w:t>
            </w:r>
            <w:r w:rsidRPr="00AE6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розпорядника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, заступником голови Комісії та секретарем Комісії – працівники Головного розпорядника</w:t>
            </w:r>
            <w:r w:rsidRPr="00AE6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  <w:p w:rsidR="00CF42F5" w:rsidRDefault="00CF42F5" w:rsidP="00CF42F5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CF42F5" w:rsidRDefault="00CF42F5" w:rsidP="00CF42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</w:t>
            </w:r>
            <w:r w:rsidRPr="004D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К</w:t>
            </w:r>
            <w:r w:rsidRPr="00E03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омісії готує оголошення про </w:t>
            </w:r>
            <w:r w:rsidR="007D3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 w:rsidR="00C00D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ийом документів від господарств</w:t>
            </w:r>
            <w:r w:rsidR="007D3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населення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часткового</w:t>
            </w:r>
            <w:r w:rsidRPr="00012A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відшкодування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,</w:t>
            </w:r>
            <w:r w:rsidRPr="00E03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не пізніше ніж за 30 календарних днів до дня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Комісії,</w:t>
            </w:r>
            <w:r w:rsidRPr="00E03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оприлюднює оголошення на офіційних веб-с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айтах Головного розпорядника, Донецької </w:t>
            </w:r>
            <w:r w:rsidRPr="00E03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асної </w:t>
            </w:r>
            <w:r w:rsidRPr="00E03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авної </w:t>
            </w:r>
            <w:r w:rsidRPr="00E03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адміністрації та у засобах масової інформації.</w:t>
            </w:r>
          </w:p>
          <w:p w:rsidR="00F86F23" w:rsidRDefault="00F86F23" w:rsidP="00CF42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6F23" w:rsidRPr="00447121" w:rsidRDefault="00F86F23" w:rsidP="00F86F23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4471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5. </w:t>
            </w:r>
            <w:r w:rsidR="007D38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Господарства населення</w:t>
            </w:r>
            <w:r w:rsidRPr="004471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, які мають намір отримати часткове відшкодування вартості установки, протягом строку, зазначеного в оголошенні для подачі документів, подають на розгляд Комісії:</w:t>
            </w:r>
          </w:p>
          <w:p w:rsidR="00F86F23" w:rsidRPr="00E154DE" w:rsidRDefault="00F86F23" w:rsidP="00F86F23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10</w:t>
            </w:r>
            <w:r w:rsidRPr="00E15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) </w:t>
            </w:r>
            <w:r w:rsidRPr="00547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письмове зобов'язання </w:t>
            </w:r>
            <w:r w:rsidR="007D3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господарства населення</w:t>
            </w:r>
            <w:r w:rsidRPr="00547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повернути кошти обласного бюджету, одержані для часткового відшкодування вартості устан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ов</w:t>
            </w:r>
            <w:r w:rsidRPr="00547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и,</w:t>
            </w:r>
            <w:r w:rsidRPr="00232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у разі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невиконання вимог, передбачених </w:t>
            </w:r>
            <w:r w:rsidRPr="00232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унктом 4</w:t>
            </w:r>
            <w:r w:rsidRPr="00232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розділу</w:t>
            </w:r>
            <w:r w:rsidRPr="00232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232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IV</w:t>
            </w:r>
            <w:r w:rsidRPr="00232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та у випадках, зазначених  у пункті 4 розділу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Порядку (додаток 2)</w:t>
            </w:r>
            <w:r w:rsidRPr="00232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;</w:t>
            </w:r>
          </w:p>
          <w:p w:rsidR="00F86F23" w:rsidRPr="00F62E46" w:rsidRDefault="00F86F23" w:rsidP="00F86F23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12) п</w:t>
            </w:r>
            <w:r w:rsidRPr="009D6F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исьмову зг</w:t>
            </w:r>
            <w:r w:rsidR="00AC0E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оду усіх повнолітніх членів господарства населення</w:t>
            </w:r>
            <w:r w:rsidRPr="009D6F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на отримання відшкодування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вартості установки </w:t>
            </w:r>
            <w:r w:rsidRPr="009D6F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д</w:t>
            </w:r>
            <w:r w:rsidRPr="009D6F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одаток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3</w:t>
            </w:r>
            <w:r w:rsidRPr="009D6F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).</w:t>
            </w:r>
          </w:p>
          <w:p w:rsidR="00F86F23" w:rsidRDefault="00F86F23" w:rsidP="00F86F23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F86F23" w:rsidRPr="00E035B6" w:rsidRDefault="00F86F23" w:rsidP="00F86F2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 Секретар Комісії забезпечує прий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ом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заяв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про отримання часткового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відшкодування вартості установ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и, перевіряє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наявн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ість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повного пакету 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кументів, передбачених пунктом 5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розділу ІІІ цього Порядку, та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еєстрацію заяв у</w:t>
            </w:r>
          </w:p>
          <w:p w:rsidR="00F86F23" w:rsidRPr="00461C83" w:rsidRDefault="00F86F23" w:rsidP="00AE3B8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день їх надходження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в журналі обліку </w:t>
            </w:r>
            <w:r w:rsidR="00AC0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господарства населення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, які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подали 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документи на отримання часткового відшкодування вар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тості придбаної установ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и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(далі – Журнал).</w:t>
            </w:r>
          </w:p>
          <w:p w:rsidR="00F86F23" w:rsidRPr="00461C83" w:rsidRDefault="00F86F23" w:rsidP="00F86F23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Журнал (додаток 4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) прошнуровується, пронумеровується та скріплюється печаткою Головного розпорядника.</w:t>
            </w:r>
          </w:p>
          <w:p w:rsidR="00F86F23" w:rsidRPr="00461C83" w:rsidRDefault="00F86F23" w:rsidP="00F86F23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Заяви, подані з неповним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пакет</w:t>
            </w:r>
            <w:r w:rsidRPr="005D7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ом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документів (не відповідають вимогам пу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нкту 5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розділу ІІІ цього Порядку)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,</w:t>
            </w:r>
            <w:r w:rsidR="00A93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повертаються</w:t>
            </w:r>
            <w:r w:rsidR="00FE6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="00A93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г</w:t>
            </w:r>
            <w:r w:rsidR="00FE6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осподарству</w:t>
            </w:r>
            <w:r w:rsidR="00AC0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секретарем Комісії </w:t>
            </w:r>
            <w:r w:rsidRPr="00171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із зазначенням підстав повернення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  <w:p w:rsidR="00F86F23" w:rsidRDefault="00F86F23" w:rsidP="00F86F23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У разі усунення виявлених недоліків до закінчення кінцевого строку подання заяви</w:t>
            </w:r>
            <w:r w:rsidR="00AC0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, господарства населення</w:t>
            </w:r>
            <w:r w:rsidR="00FE6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мають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право подати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її</w:t>
            </w:r>
            <w:r w:rsidRPr="0046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повторно.</w:t>
            </w:r>
          </w:p>
          <w:p w:rsidR="00F86F23" w:rsidRDefault="00F86F23" w:rsidP="00F86F23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F86F23" w:rsidRDefault="00F86F23" w:rsidP="00F86F23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8. </w:t>
            </w:r>
            <w:r w:rsidRPr="00171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Секр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етар Комісії не пізніше ніж за 5</w:t>
            </w:r>
            <w:r w:rsidRPr="00171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робочих днів до дня проведення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засідання </w:t>
            </w:r>
            <w:r w:rsidRPr="00171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надсилає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пакет</w:t>
            </w:r>
            <w:r w:rsidRPr="00171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="00AC0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документів господарства населення</w:t>
            </w:r>
            <w:r w:rsidRPr="00A61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членам Комісії для ознайомлення та підготовки до засідання Комісії.</w:t>
            </w:r>
          </w:p>
          <w:p w:rsidR="00F86F23" w:rsidRPr="00171B12" w:rsidRDefault="00F86F23" w:rsidP="00F86F23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F86F23" w:rsidRPr="006449F6" w:rsidRDefault="00F86F23" w:rsidP="00F86F23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9. </w:t>
            </w:r>
            <w:r w:rsidRPr="00171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Секретар Комісії формує перелік </w:t>
            </w:r>
            <w:r w:rsidR="005D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господарств</w:t>
            </w:r>
            <w:r w:rsidR="00AC0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населення</w:t>
            </w:r>
            <w:r w:rsidRPr="00171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, документи яких розглядатимуться на засіданні Комісії, який оприлюднюється на офіційних веб-сайтах Головного розпорядника 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Донецької </w:t>
            </w:r>
            <w:r w:rsidRPr="00171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асної </w:t>
            </w:r>
            <w:r w:rsidRPr="00171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держа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вної а</w:t>
            </w:r>
            <w:r w:rsidRPr="00171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дміністрації в день, що передує дню проведення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засідання Комісії</w:t>
            </w:r>
            <w:r w:rsidRPr="00171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Засідання Комісії є правоможним, якщо на ньому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присутні </w:t>
            </w:r>
            <w:r w:rsidRPr="00E15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не менше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як </w:t>
            </w:r>
            <w:r w:rsidRPr="00E15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2/3 від загально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ї кількості</w:t>
            </w:r>
            <w:r w:rsidRPr="00E15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членів</w:t>
            </w:r>
            <w:r w:rsidRPr="00E15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Комісії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  <w:p w:rsidR="00F86F23" w:rsidRDefault="00F86F23" w:rsidP="00F86F23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F86F23" w:rsidRPr="00E035B6" w:rsidRDefault="00F86F23" w:rsidP="00F86F23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11</w:t>
            </w:r>
            <w:r w:rsidRPr="005B2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. </w:t>
            </w:r>
            <w:r w:rsidRPr="009C6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Комісія розглядає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подані документи на відповідність вимогам Порядку, </w:t>
            </w:r>
            <w:r w:rsidRPr="009C6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приймає рішення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про надання або відмову у наданні часткового відшкодування вартості установки та </w:t>
            </w:r>
            <w:r w:rsidRPr="009C6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внесення </w:t>
            </w:r>
            <w:r w:rsidR="00AC0E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господарства населення</w:t>
            </w:r>
            <w:r w:rsidRPr="009C6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до Відомості </w:t>
            </w:r>
            <w:r w:rsidRPr="009C64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про нарахування сум виплат часткового відшкодування вартості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становок (далі – Відомість), яка підписується головою та секретарем Комісії (д</w:t>
            </w:r>
            <w:r w:rsidRPr="009C64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одаток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5</w:t>
            </w:r>
            <w:r w:rsidRPr="009C64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), п</w:t>
            </w:r>
            <w:r w:rsidRPr="009C6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ро що зазначається 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протоколі засідання </w:t>
            </w:r>
            <w:r w:rsidRPr="009C6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Комісії.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»</w:t>
            </w:r>
          </w:p>
          <w:p w:rsidR="00B311DE" w:rsidRDefault="00B311DE" w:rsidP="00F86F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311DE" w:rsidRPr="00B311DE" w:rsidTr="004D0584">
        <w:tc>
          <w:tcPr>
            <w:tcW w:w="4672" w:type="dxa"/>
          </w:tcPr>
          <w:p w:rsidR="00447121" w:rsidRPr="00554FD7" w:rsidRDefault="00447121" w:rsidP="004471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«</w:t>
            </w:r>
            <w:r w:rsidRPr="00554F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IV. Порядок надання часткового </w:t>
            </w:r>
          </w:p>
          <w:p w:rsidR="00447121" w:rsidRDefault="00447121" w:rsidP="004471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554F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відшкодування вартості установки </w:t>
            </w:r>
          </w:p>
          <w:p w:rsidR="00447121" w:rsidRPr="00554FD7" w:rsidRDefault="00447121" w:rsidP="004471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  <w:p w:rsidR="00447121" w:rsidRPr="00E154DE" w:rsidRDefault="00447121" w:rsidP="00447121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</w:t>
            </w:r>
            <w:r w:rsidRPr="00E15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 Головний розпорядник:</w:t>
            </w:r>
          </w:p>
          <w:p w:rsidR="00447121" w:rsidRPr="00E154DE" w:rsidRDefault="00447121" w:rsidP="00447121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E15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 підставі надано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го </w:t>
            </w:r>
            <w:r w:rsidRPr="00E15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секретарем Комісії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протоколу Комісії про надання ОСГ часткового відшкодування вартості установок, готує та подає</w:t>
            </w:r>
            <w:r w:rsidRPr="00E15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Департаменту фінансів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Донецької </w:t>
            </w:r>
            <w:r w:rsidRPr="00E15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асної </w:t>
            </w:r>
            <w:r w:rsidRPr="00E15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держа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вної а</w:t>
            </w:r>
            <w:r w:rsidRPr="00E15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дміністрації зая</w:t>
            </w:r>
            <w:r w:rsidRPr="005163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вк</w:t>
            </w:r>
            <w:r w:rsidRPr="00E15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</w:t>
            </w:r>
            <w:r w:rsidRPr="00E15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фінансування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;</w:t>
            </w:r>
          </w:p>
          <w:p w:rsidR="00447121" w:rsidRPr="008100E8" w:rsidRDefault="00447121" w:rsidP="00447121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810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готує платіжні доручення на виплату часткового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ідшкодування вартості </w:t>
            </w:r>
            <w:r w:rsidRPr="00810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установок на підставі Відомості та подає їх до Головного управління Державної казначейської служби України у Донецькій області для перерахування коштів на розрахункові рахунки ОСГ.</w:t>
            </w:r>
          </w:p>
          <w:p w:rsidR="00447121" w:rsidRDefault="00447121" w:rsidP="00447121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447121" w:rsidRDefault="00447121" w:rsidP="00447121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3</w:t>
            </w:r>
            <w:r w:rsidRPr="00186B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. Бюджетні кошти перераховуються Департаментом фінансів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Донецької </w:t>
            </w:r>
            <w:r w:rsidRPr="00186B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обласної державної адміністрації Головному розпорядн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ику на підставі його заявок, що готуються на підставі</w:t>
            </w:r>
            <w:r w:rsidRPr="00186B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рішення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Комісії із визначення ОСГ, яким</w:t>
            </w:r>
            <w:r w:rsidRPr="00186B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надається</w:t>
            </w:r>
            <w:r w:rsidRPr="00186B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ткове відшкодування вартості установки</w:t>
            </w:r>
            <w:r w:rsidRPr="00186B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, в межах затверджених асигнувань обласного бюджету на відповідний бюджетний рік.</w:t>
            </w:r>
          </w:p>
          <w:p w:rsidR="00447121" w:rsidRDefault="00447121" w:rsidP="00447121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</w:pPr>
          </w:p>
          <w:p w:rsidR="00447121" w:rsidRPr="00E27049" w:rsidRDefault="00447121" w:rsidP="00447121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4</w:t>
            </w:r>
            <w:r w:rsidRPr="00E27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. ОСГ, яке отримало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кошти обласного бюджету на </w:t>
            </w:r>
            <w:r w:rsidRPr="00E27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часткове відшкодування вартості установки, протягом двох наступних років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з дня подання за</w:t>
            </w:r>
            <w:r w:rsidRPr="005163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на надання часткового відшкодування вартості установки </w:t>
            </w:r>
            <w:r w:rsidRPr="00E27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зобов’язано:</w:t>
            </w:r>
          </w:p>
          <w:p w:rsidR="00447121" w:rsidRPr="00E27049" w:rsidRDefault="00447121" w:rsidP="00447121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</w:pPr>
            <w:r w:rsidRPr="00E27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забезпечити утримання чисельності поголів’я корів, </w:t>
            </w:r>
            <w:proofErr w:type="spellStart"/>
            <w:r w:rsidRPr="00E27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проідентифікованих</w:t>
            </w:r>
            <w:proofErr w:type="spellEnd"/>
            <w:r w:rsidRPr="00E27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та зареєстрованих в установленому законодавством порядку,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наявного</w:t>
            </w:r>
            <w:r w:rsidRPr="00E27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на дату подання документів;</w:t>
            </w:r>
          </w:p>
          <w:p w:rsidR="00447121" w:rsidRPr="00E27049" w:rsidRDefault="00447121" w:rsidP="00447121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</w:pPr>
            <w:r w:rsidRPr="00E27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не відчужувати та не передавати у користування третім особам на будь- яких умовах </w:t>
            </w: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установку</w:t>
            </w:r>
            <w:r w:rsidRPr="00E27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вартість якої</w:t>
            </w:r>
            <w:r w:rsidRPr="00E27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відшкодовано</w:t>
            </w:r>
            <w:r w:rsidRPr="00E27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згідно з цим Порядком;</w:t>
            </w:r>
          </w:p>
          <w:p w:rsidR="00447121" w:rsidRDefault="00447121" w:rsidP="00447121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щорічно, до 01</w:t>
            </w:r>
            <w:r w:rsidRPr="00E27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січня протягом двох наступних років від року отримання часткового відшкодування,</w:t>
            </w:r>
            <w:r w:rsidRPr="00E27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надавати Головному розпоряднику довідку про чисельність корів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,</w:t>
            </w:r>
            <w:r w:rsidRPr="00E27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ідентифікованих та зареєстрованих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установленому порядку, видану сільською, селищною, міською радою</w:t>
            </w:r>
            <w:r w:rsidRPr="00E27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за місцем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здійснення</w:t>
            </w:r>
            <w:r w:rsidRPr="00E27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діяльності ОСГ.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»</w:t>
            </w:r>
          </w:p>
          <w:p w:rsidR="00B311DE" w:rsidRDefault="00B311DE" w:rsidP="00447121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3" w:type="dxa"/>
          </w:tcPr>
          <w:p w:rsidR="00F86F23" w:rsidRPr="00554FD7" w:rsidRDefault="00F86F23" w:rsidP="00F86F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«</w:t>
            </w:r>
            <w:r w:rsidRPr="00554F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IV. Порядок надання часткового </w:t>
            </w:r>
          </w:p>
          <w:p w:rsidR="00F86F23" w:rsidRDefault="00F86F23" w:rsidP="00F86F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554F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відшкодування вартості установки </w:t>
            </w:r>
          </w:p>
          <w:p w:rsidR="00F86F23" w:rsidRPr="00554FD7" w:rsidRDefault="00F86F23" w:rsidP="00F86F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  <w:p w:rsidR="00F86F23" w:rsidRPr="00E154DE" w:rsidRDefault="00F86F23" w:rsidP="00F86F23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</w:t>
            </w:r>
            <w:r w:rsidRPr="00E15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 Головний розпорядник:</w:t>
            </w:r>
          </w:p>
          <w:p w:rsidR="00F86F23" w:rsidRPr="00E154DE" w:rsidRDefault="00F86F23" w:rsidP="00F86F23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E15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 підставі надано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го </w:t>
            </w:r>
            <w:r w:rsidRPr="00E15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секретарем Комісії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протоколу Комісії</w:t>
            </w:r>
            <w:r w:rsidR="005D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про надання господарству</w:t>
            </w:r>
            <w:r w:rsidR="00AC0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часткового відшкодування вартості установок, готує та подає</w:t>
            </w:r>
            <w:r w:rsidRPr="00E15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Департаменту фінансів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Донецької </w:t>
            </w:r>
            <w:r w:rsidRPr="00E15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асної </w:t>
            </w:r>
            <w:r w:rsidRPr="00E15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держа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вної а</w:t>
            </w:r>
            <w:r w:rsidRPr="00E15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дміністрації зая</w:t>
            </w:r>
            <w:r w:rsidRPr="005163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вк</w:t>
            </w:r>
            <w:r w:rsidRPr="00E15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</w:t>
            </w:r>
            <w:r w:rsidRPr="00E15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фінансування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;</w:t>
            </w:r>
          </w:p>
          <w:p w:rsidR="00F86F23" w:rsidRPr="008100E8" w:rsidRDefault="00F86F23" w:rsidP="00F86F23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810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готує платіжні доручення на виплату часткового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ідшкодування вартості </w:t>
            </w:r>
            <w:r w:rsidRPr="00810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установок на підставі Відомості та подає їх до Головного управління Державної казначейської служби України у Донецькій області для перерахування коштів на розрахункові</w:t>
            </w:r>
            <w:r w:rsidR="005D20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рахунки господарств</w:t>
            </w:r>
            <w:r w:rsidR="00AC0E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населення</w:t>
            </w:r>
            <w:r w:rsidRPr="00810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.</w:t>
            </w:r>
          </w:p>
          <w:p w:rsidR="00F86F23" w:rsidRDefault="00F86F23" w:rsidP="00F86F23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F86F23" w:rsidRDefault="00F86F23" w:rsidP="00F86F23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3</w:t>
            </w:r>
            <w:r w:rsidRPr="00186B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. Бюджетні кошти перераховуються Департаментом фінансів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Донецької </w:t>
            </w:r>
            <w:r w:rsidRPr="00186B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обласної державної адміністрації Головному розпорядн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ику на підставі його заявок, що готуються на підставі</w:t>
            </w:r>
            <w:r w:rsidRPr="00186B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рішення</w:t>
            </w:r>
            <w:r w:rsidR="00AC0E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Ко</w:t>
            </w:r>
            <w:r w:rsidR="005D20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місії із визначення господарств</w:t>
            </w:r>
            <w:r w:rsidR="00AC0E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населення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, яким</w:t>
            </w:r>
            <w:r w:rsidRPr="00186B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надається</w:t>
            </w:r>
            <w:r w:rsidRPr="00186B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ткове відшкодування вартості установки</w:t>
            </w:r>
            <w:r w:rsidRPr="00186B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, в межах затверджених асигнувань обласного бюджету на відповідний бюджетний рік.</w:t>
            </w:r>
          </w:p>
          <w:p w:rsidR="00322025" w:rsidRDefault="00322025" w:rsidP="00F86F23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</w:pPr>
          </w:p>
          <w:p w:rsidR="00322025" w:rsidRPr="00E27049" w:rsidRDefault="00322025" w:rsidP="00322025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4</w:t>
            </w:r>
            <w:r w:rsidR="00CB5E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. Господарство</w:t>
            </w:r>
            <w:r w:rsidR="00AC0E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населення</w:t>
            </w:r>
            <w:r w:rsidRPr="00E27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, яке отримало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кошти обласного бюджету на </w:t>
            </w:r>
            <w:r w:rsidRPr="00E27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часткове відшкодування вартості установки, протягом двох наступних років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з дня подання за</w:t>
            </w:r>
            <w:r w:rsidRPr="005163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на надання часткового відшкодування вартості установки </w:t>
            </w:r>
            <w:r w:rsidRPr="00E27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зобов’язано:</w:t>
            </w:r>
          </w:p>
          <w:p w:rsidR="00322025" w:rsidRPr="00E27049" w:rsidRDefault="00322025" w:rsidP="00322025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</w:pPr>
            <w:r w:rsidRPr="00E27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забезпечити утримання чисельності поголів’я корів, </w:t>
            </w:r>
            <w:proofErr w:type="spellStart"/>
            <w:r w:rsidRPr="00E27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проідентифікованих</w:t>
            </w:r>
            <w:proofErr w:type="spellEnd"/>
            <w:r w:rsidRPr="00E27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та зареєстрованих в установленому законодавством порядку,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наявного</w:t>
            </w:r>
            <w:r w:rsidRPr="00E27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на дату подання документів;</w:t>
            </w:r>
          </w:p>
          <w:p w:rsidR="00322025" w:rsidRPr="00E27049" w:rsidRDefault="00322025" w:rsidP="00322025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</w:pPr>
            <w:r w:rsidRPr="00E27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не відчужувати та не передавати у користування третім особам на будь-яких умовах </w:t>
            </w: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установку</w:t>
            </w:r>
            <w:r w:rsidRPr="00E27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вартість якої</w:t>
            </w:r>
            <w:r w:rsidRPr="00E27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відшкодовано</w:t>
            </w:r>
            <w:r w:rsidRPr="00E27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згідно з цим Порядком;</w:t>
            </w:r>
          </w:p>
          <w:p w:rsidR="00322025" w:rsidRDefault="00322025" w:rsidP="00322025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щорічно, до 01</w:t>
            </w:r>
            <w:r w:rsidRPr="00E27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січня протягом двох наступних років від року отримання часткового відшкодування,</w:t>
            </w:r>
            <w:r w:rsidRPr="00E27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надавати Головному розпоряднику довідку про чисельність корів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,</w:t>
            </w:r>
            <w:r w:rsidRPr="00E27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ідентифікованих та зареєстрованих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установленому порядку, видану сільською, селищною, міською радою</w:t>
            </w:r>
            <w:r w:rsidRPr="00E27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за місцем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здійснення</w:t>
            </w:r>
            <w:r w:rsidR="00AC0E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діяльності господарства населення</w:t>
            </w:r>
            <w:r w:rsidRPr="00E27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»</w:t>
            </w:r>
          </w:p>
          <w:p w:rsidR="00B311DE" w:rsidRDefault="00B311DE" w:rsidP="00B31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47121" w:rsidRPr="00B311DE" w:rsidTr="004D0584">
        <w:tc>
          <w:tcPr>
            <w:tcW w:w="4672" w:type="dxa"/>
          </w:tcPr>
          <w:p w:rsidR="00A05AA1" w:rsidRDefault="00890A60" w:rsidP="00A05AA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«</w:t>
            </w:r>
            <w:r w:rsidRPr="00EF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V. Звітність і контроль</w:t>
            </w:r>
          </w:p>
          <w:p w:rsidR="00890A60" w:rsidRPr="00EF1AB8" w:rsidRDefault="00890A60" w:rsidP="00890A6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890A60" w:rsidRDefault="00890A60" w:rsidP="00890A60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2. ОСГ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забезпечує повноту і достовірність даних, зазначених у заяві та інших документах, поданих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 розгляд Комісії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  <w:p w:rsidR="00890A60" w:rsidRDefault="00890A60" w:rsidP="00890A60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890A60" w:rsidRDefault="00890A60" w:rsidP="00890A60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Головний розпорядник</w:t>
            </w:r>
            <w:r w:rsidRPr="009F04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здійснює постійний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моніторинг</w:t>
            </w:r>
            <w:r w:rsidRPr="000861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поголів’я корів ОСГ, яким відшкодова</w:t>
            </w:r>
            <w:r w:rsidRPr="009F04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о вартість</w:t>
            </w:r>
            <w:r w:rsidRPr="009F04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установок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  <w:p w:rsidR="00890A60" w:rsidRPr="00E26F2D" w:rsidRDefault="00890A60" w:rsidP="00890A60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  <w:p w:rsidR="00890A60" w:rsidRDefault="00890A60" w:rsidP="00890A60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554F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4.</w:t>
            </w:r>
            <w:r w:rsidRPr="009F04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У разі зменшення чисельності поголів</w:t>
            </w:r>
            <w:r w:rsidRPr="0075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я корів протягом двох наступних років з дня отримання часткового відшкодування вартості установки, у тому числі яке відбулося з причин, обумовлених набутими карантинними інфекційними хворобами або набутими з вини власника незаразними хворобами; виявлення факту надання недостовірних відомостей та документів на розгляд Комісії або не виконання інших вимог, за</w:t>
            </w:r>
            <w:r w:rsidRPr="007F6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значених у пункті 4 розділу І</w:t>
            </w:r>
            <w:r w:rsidRPr="007F6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V</w:t>
            </w:r>
            <w:r w:rsidRPr="007F6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7F6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цього Порядку, ОСГ зобов’язано повернути до обласного бюджету кошти, що були одержані у вигляді відшкодування вартості установок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  <w:p w:rsidR="00890A60" w:rsidRDefault="00890A60" w:rsidP="00890A60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890A60" w:rsidRPr="009F04C6" w:rsidRDefault="00890A60" w:rsidP="00890A60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6</w:t>
            </w:r>
            <w:r w:rsidRPr="009F04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. ОСГ повертає бюджетні кошти за реквізитами та в обсягах, зазначених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br/>
            </w:r>
            <w:r w:rsidRPr="00EC41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у рішенні Комісії про повернення коштів, в місячний термін з дня одержання відповідного рішення Комісії.</w:t>
            </w:r>
          </w:p>
          <w:p w:rsidR="00890A60" w:rsidRPr="009F04C6" w:rsidRDefault="00890A60" w:rsidP="00890A60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  <w:p w:rsidR="00890A60" w:rsidRDefault="00890A60" w:rsidP="00890A60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7</w:t>
            </w:r>
            <w:r w:rsidRPr="009F04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. У разі, якщо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ОСГ не повернуло бюджетні кошти в строк, встановлений</w:t>
            </w:r>
            <w:r w:rsidRPr="009F04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br/>
              <w:t xml:space="preserve">у </w:t>
            </w:r>
            <w:r w:rsidRPr="00E154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пункті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6</w:t>
            </w:r>
            <w:r w:rsidRPr="00E154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розділу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  <w:t>V</w:t>
            </w:r>
            <w:r w:rsidRPr="00E154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цього Порядку</w:t>
            </w:r>
            <w:r w:rsidRPr="009F04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, бюджетні кошти стягуються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Головним розпорядником в порядку, передбаченому законодавством.</w:t>
            </w:r>
          </w:p>
          <w:p w:rsidR="00890A60" w:rsidRDefault="00890A60" w:rsidP="00890A60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  <w:p w:rsidR="00890A60" w:rsidRPr="009F04C6" w:rsidRDefault="00890A60" w:rsidP="00890A60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8</w:t>
            </w:r>
            <w:r w:rsidRPr="009F04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. У разі виникнення спірних та інших питань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,</w:t>
            </w:r>
            <w:r w:rsidRPr="009F04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пов’язаних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з прийнятим рішенням </w:t>
            </w:r>
            <w:r w:rsidRPr="009F04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Комісії,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ОСГ має право</w:t>
            </w:r>
            <w:r w:rsidRPr="009F04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: </w:t>
            </w:r>
          </w:p>
          <w:p w:rsidR="0005679E" w:rsidRDefault="00890A60" w:rsidP="00890A60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9F04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протягом п’яти робочих днів з дня отримання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протокольного рішення звернутися до голови К</w:t>
            </w:r>
            <w:r w:rsidRPr="009F04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омісії з обґрунтованою пропозицією переглянути прийняте рішення щодо нього;</w:t>
            </w:r>
            <w:r w:rsidR="00E567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</w:t>
            </w:r>
          </w:p>
          <w:p w:rsidR="00890A60" w:rsidRPr="009F04C6" w:rsidRDefault="00890A60" w:rsidP="00890A60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оскаржити рішення К</w:t>
            </w:r>
            <w:r w:rsidRPr="009F04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омісії у встановленому чинним законодавством порядку.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»</w:t>
            </w:r>
          </w:p>
          <w:p w:rsidR="00447121" w:rsidRDefault="00447121" w:rsidP="004471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673" w:type="dxa"/>
          </w:tcPr>
          <w:p w:rsidR="00322025" w:rsidRDefault="00322025" w:rsidP="0032202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«</w:t>
            </w:r>
            <w:r w:rsidRPr="00EF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V. Звітність і контроль</w:t>
            </w:r>
          </w:p>
          <w:p w:rsidR="00322025" w:rsidRPr="00EF1AB8" w:rsidRDefault="00322025" w:rsidP="0032202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322025" w:rsidRDefault="00322025" w:rsidP="00322025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2. </w:t>
            </w:r>
            <w:r w:rsidR="00D54C0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Господарство</w:t>
            </w:r>
            <w:r w:rsidR="00AC0E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населення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забезпечує повноту і достовірність даних, зазначених у заяві та інших документах, поданих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 розгляд Комісії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  <w:p w:rsidR="00322025" w:rsidRDefault="00322025" w:rsidP="00322025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322025" w:rsidRDefault="00322025" w:rsidP="00322025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Головний розпорядник</w:t>
            </w:r>
            <w:r w:rsidRPr="009F04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здійснює постійний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>моніторинг</w:t>
            </w:r>
            <w:r w:rsidRPr="000861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поголів’я корів </w:t>
            </w:r>
            <w:r w:rsidR="00AC0E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господарства населення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, яким відшкодова</w:t>
            </w:r>
            <w:r w:rsidRPr="009F04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о вартість</w:t>
            </w:r>
            <w:r w:rsidRPr="009F04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установок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  <w:p w:rsidR="00322025" w:rsidRPr="00E26F2D" w:rsidRDefault="00322025" w:rsidP="00322025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  <w:p w:rsidR="00322025" w:rsidRDefault="00322025" w:rsidP="00322025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554F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4.</w:t>
            </w:r>
            <w:r w:rsidRPr="009F04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У разі зменшення чисельності поголів</w:t>
            </w:r>
            <w:r w:rsidRPr="0075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я корів протягом двох наступних років з дня отримання часткового відшкодування вартості установки, у тому числі яке відбулося з причин, обумовлених набутими карантинними інфекційними хворобами або набутими з вини власника незаразними хворобами; виявлення факту надання недостовірних відомостей та документів на розгляд Комісії або не виконання інших вимог, за</w:t>
            </w:r>
            <w:r w:rsidRPr="007F6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значених у пункті 4 розділу І</w:t>
            </w:r>
            <w:r w:rsidRPr="007F6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V</w:t>
            </w:r>
            <w:r w:rsidRPr="007F6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D54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цього Порядку, господарство</w:t>
            </w:r>
            <w:r w:rsidR="00AC0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населення</w:t>
            </w:r>
            <w:r w:rsidR="00D54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зобов’язане</w:t>
            </w:r>
            <w:r w:rsidRPr="007F6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повернути до обласного бюджету кошти, що були одержані у вигляді відшкодування вартості установок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  <w:p w:rsidR="00322025" w:rsidRDefault="00322025" w:rsidP="00322025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322025" w:rsidRPr="009F04C6" w:rsidRDefault="00322025" w:rsidP="00322025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6</w:t>
            </w:r>
            <w:r w:rsidR="00D54C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. Господарство</w:t>
            </w:r>
            <w:r w:rsidR="00AC0E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населення</w:t>
            </w:r>
            <w:r w:rsidRPr="009F04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повертає бюджетні кошти за реквізитами та в обсягах, зазначених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br/>
            </w:r>
            <w:r w:rsidRPr="00EC41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у рішенні Комісії про повернення коштів, в місячний термін з дня одержання відповідного рішення Комісії.</w:t>
            </w:r>
          </w:p>
          <w:p w:rsidR="00322025" w:rsidRPr="009F04C6" w:rsidRDefault="00322025" w:rsidP="00322025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  <w:p w:rsidR="00322025" w:rsidRDefault="00322025" w:rsidP="00322025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7</w:t>
            </w:r>
            <w:r w:rsidRPr="009F04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. У разі, якщо </w:t>
            </w:r>
            <w:r w:rsidR="00D54C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господарство</w:t>
            </w:r>
            <w:r w:rsidR="00AC0E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населення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не повернуло бюджетні кошти в строк, встановлений</w:t>
            </w:r>
            <w:r w:rsidRPr="009F04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br/>
              <w:t xml:space="preserve">у </w:t>
            </w:r>
            <w:r w:rsidRPr="00E154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пункті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6</w:t>
            </w:r>
            <w:r w:rsidRPr="00E154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розділу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  <w:t>V</w:t>
            </w:r>
            <w:r w:rsidRPr="00E154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цього Порядку</w:t>
            </w:r>
            <w:r w:rsidRPr="009F04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, бюджетні кошти стягуються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Головним розпорядником в порядку, передбаченому законодавством.</w:t>
            </w:r>
          </w:p>
          <w:p w:rsidR="00322025" w:rsidRDefault="00322025" w:rsidP="00322025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  <w:p w:rsidR="00322025" w:rsidRPr="009F04C6" w:rsidRDefault="00322025" w:rsidP="00322025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8</w:t>
            </w:r>
            <w:r w:rsidRPr="009F04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. У разі виникнення спірних та інших питань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,</w:t>
            </w:r>
            <w:r w:rsidRPr="009F04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пов’язаних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з прийнятим рішенням </w:t>
            </w:r>
            <w:r w:rsidRPr="009F04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Комісії, </w:t>
            </w:r>
            <w:r w:rsidR="00D54C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господарство</w:t>
            </w:r>
            <w:r w:rsidR="00AC0E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населення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має право</w:t>
            </w:r>
            <w:r w:rsidRPr="009F04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: </w:t>
            </w:r>
          </w:p>
          <w:p w:rsidR="0005679E" w:rsidRDefault="00322025" w:rsidP="00322025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9F04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протягом п’яти робочих днів з дня отримання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протокольного рішення звернутися до голови К</w:t>
            </w:r>
            <w:r w:rsidRPr="009F04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омісії з обґрунтованою пропозицією переглянути прийняте рішення щодо нього;</w:t>
            </w:r>
          </w:p>
          <w:p w:rsidR="00322025" w:rsidRPr="009F04C6" w:rsidRDefault="00E567B0" w:rsidP="00322025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</w:t>
            </w:r>
            <w:r w:rsidR="003220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оскаржити рішення К</w:t>
            </w:r>
            <w:r w:rsidR="00322025" w:rsidRPr="009F04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омісії у встановленому чинним законодавством порядку.</w:t>
            </w:r>
            <w:r w:rsidR="003220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»</w:t>
            </w:r>
          </w:p>
          <w:p w:rsidR="00447121" w:rsidRDefault="00447121" w:rsidP="00B31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5017C" w:rsidRDefault="0095017C" w:rsidP="004D0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79E" w:rsidRDefault="0005679E" w:rsidP="004D0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79E" w:rsidRPr="0005679E" w:rsidRDefault="0005679E" w:rsidP="004D0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17C" w:rsidRDefault="0095017C" w:rsidP="004D05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0584" w:rsidRDefault="004D0584" w:rsidP="004D05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0584" w:rsidRDefault="001B1D9F" w:rsidP="004D05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4D0584">
        <w:rPr>
          <w:rFonts w:ascii="Times New Roman" w:hAnsi="Times New Roman" w:cs="Times New Roman"/>
          <w:sz w:val="28"/>
          <w:szCs w:val="28"/>
          <w:lang w:val="uk-UA"/>
        </w:rPr>
        <w:t>департа</w:t>
      </w:r>
      <w:r>
        <w:rPr>
          <w:rFonts w:ascii="Times New Roman" w:hAnsi="Times New Roman" w:cs="Times New Roman"/>
          <w:sz w:val="28"/>
          <w:szCs w:val="28"/>
          <w:lang w:val="uk-UA"/>
        </w:rPr>
        <w:t>менту агропромислового</w:t>
      </w:r>
    </w:p>
    <w:p w:rsidR="001B1D9F" w:rsidRDefault="001B1D9F" w:rsidP="004D0584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розвитку та земельних відносин</w:t>
      </w:r>
    </w:p>
    <w:p w:rsidR="004D0584" w:rsidRPr="003A4F33" w:rsidRDefault="001B1D9F" w:rsidP="004D0584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А.О.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Чаган</w:t>
      </w:r>
      <w:proofErr w:type="spellEnd"/>
    </w:p>
    <w:sectPr w:rsidR="004D0584" w:rsidRPr="003A4F33" w:rsidSect="00737A15">
      <w:headerReference w:type="default" r:id="rId6"/>
      <w:headerReference w:type="firs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F8F" w:rsidRDefault="00ED5F8F" w:rsidP="00737A15">
      <w:pPr>
        <w:spacing w:after="0" w:line="240" w:lineRule="auto"/>
      </w:pPr>
      <w:r>
        <w:separator/>
      </w:r>
    </w:p>
  </w:endnote>
  <w:endnote w:type="continuationSeparator" w:id="0">
    <w:p w:rsidR="00ED5F8F" w:rsidRDefault="00ED5F8F" w:rsidP="0073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F8F" w:rsidRDefault="00ED5F8F" w:rsidP="00737A15">
      <w:pPr>
        <w:spacing w:after="0" w:line="240" w:lineRule="auto"/>
      </w:pPr>
      <w:r>
        <w:separator/>
      </w:r>
    </w:p>
  </w:footnote>
  <w:footnote w:type="continuationSeparator" w:id="0">
    <w:p w:rsidR="00ED5F8F" w:rsidRDefault="00ED5F8F" w:rsidP="00737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8541461"/>
      <w:docPartObj>
        <w:docPartGallery w:val="Page Numbers (Top of Page)"/>
        <w:docPartUnique/>
      </w:docPartObj>
    </w:sdtPr>
    <w:sdtEndPr/>
    <w:sdtContent>
      <w:p w:rsidR="00737A15" w:rsidRDefault="00737A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459">
          <w:rPr>
            <w:noProof/>
          </w:rPr>
          <w:t>9</w:t>
        </w:r>
        <w:r>
          <w:fldChar w:fldCharType="end"/>
        </w:r>
      </w:p>
    </w:sdtContent>
  </w:sdt>
  <w:p w:rsidR="00737A15" w:rsidRDefault="00737A1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A15" w:rsidRDefault="00737A1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33"/>
    <w:rsid w:val="000229BB"/>
    <w:rsid w:val="00040C33"/>
    <w:rsid w:val="0005679E"/>
    <w:rsid w:val="00076A79"/>
    <w:rsid w:val="000A1CC6"/>
    <w:rsid w:val="000B2957"/>
    <w:rsid w:val="00131CE9"/>
    <w:rsid w:val="00135A7A"/>
    <w:rsid w:val="00197C36"/>
    <w:rsid w:val="001B1D9F"/>
    <w:rsid w:val="001E1266"/>
    <w:rsid w:val="002045A3"/>
    <w:rsid w:val="002214F7"/>
    <w:rsid w:val="0023649E"/>
    <w:rsid w:val="00246C52"/>
    <w:rsid w:val="00293013"/>
    <w:rsid w:val="002A2CE9"/>
    <w:rsid w:val="002C00B0"/>
    <w:rsid w:val="002D4638"/>
    <w:rsid w:val="00314080"/>
    <w:rsid w:val="00317705"/>
    <w:rsid w:val="00322025"/>
    <w:rsid w:val="003221CD"/>
    <w:rsid w:val="00354880"/>
    <w:rsid w:val="00392D56"/>
    <w:rsid w:val="00394144"/>
    <w:rsid w:val="003A4F33"/>
    <w:rsid w:val="003B3E01"/>
    <w:rsid w:val="003C549B"/>
    <w:rsid w:val="003D5459"/>
    <w:rsid w:val="004047F9"/>
    <w:rsid w:val="00447121"/>
    <w:rsid w:val="004D0584"/>
    <w:rsid w:val="004E1D95"/>
    <w:rsid w:val="004F0422"/>
    <w:rsid w:val="004F583F"/>
    <w:rsid w:val="00507327"/>
    <w:rsid w:val="00546B2F"/>
    <w:rsid w:val="00546FD9"/>
    <w:rsid w:val="005628D4"/>
    <w:rsid w:val="005C7A7A"/>
    <w:rsid w:val="005D2025"/>
    <w:rsid w:val="006B2522"/>
    <w:rsid w:val="006B72F1"/>
    <w:rsid w:val="00737A15"/>
    <w:rsid w:val="007458A0"/>
    <w:rsid w:val="007C1BF7"/>
    <w:rsid w:val="007D38A0"/>
    <w:rsid w:val="008107C8"/>
    <w:rsid w:val="00823CA1"/>
    <w:rsid w:val="008275C9"/>
    <w:rsid w:val="00834775"/>
    <w:rsid w:val="00890A60"/>
    <w:rsid w:val="008A6A3C"/>
    <w:rsid w:val="0095017C"/>
    <w:rsid w:val="00962EAF"/>
    <w:rsid w:val="009A6031"/>
    <w:rsid w:val="009E00CA"/>
    <w:rsid w:val="009F69D3"/>
    <w:rsid w:val="00A04F4F"/>
    <w:rsid w:val="00A05AA1"/>
    <w:rsid w:val="00A06168"/>
    <w:rsid w:val="00A156EC"/>
    <w:rsid w:val="00A861A4"/>
    <w:rsid w:val="00A93FA9"/>
    <w:rsid w:val="00AB36FA"/>
    <w:rsid w:val="00AC0ED1"/>
    <w:rsid w:val="00AE3B81"/>
    <w:rsid w:val="00AE5578"/>
    <w:rsid w:val="00AF1E90"/>
    <w:rsid w:val="00B311DE"/>
    <w:rsid w:val="00B447C6"/>
    <w:rsid w:val="00BB04C0"/>
    <w:rsid w:val="00BF1C15"/>
    <w:rsid w:val="00C00D71"/>
    <w:rsid w:val="00C20297"/>
    <w:rsid w:val="00C8247D"/>
    <w:rsid w:val="00C90435"/>
    <w:rsid w:val="00CB5E52"/>
    <w:rsid w:val="00CF42F5"/>
    <w:rsid w:val="00D446E7"/>
    <w:rsid w:val="00D53BB0"/>
    <w:rsid w:val="00D54C0D"/>
    <w:rsid w:val="00D7584B"/>
    <w:rsid w:val="00DD2F87"/>
    <w:rsid w:val="00E130B9"/>
    <w:rsid w:val="00E16246"/>
    <w:rsid w:val="00E567B0"/>
    <w:rsid w:val="00E6570E"/>
    <w:rsid w:val="00ED5F8F"/>
    <w:rsid w:val="00EF1F7A"/>
    <w:rsid w:val="00EF4BE0"/>
    <w:rsid w:val="00F127E3"/>
    <w:rsid w:val="00F73107"/>
    <w:rsid w:val="00F86F23"/>
    <w:rsid w:val="00F93199"/>
    <w:rsid w:val="00FC3DB7"/>
    <w:rsid w:val="00FE69FE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5B5C26-46F6-4FEC-B409-43D63891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4F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7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7A15"/>
  </w:style>
  <w:style w:type="paragraph" w:styleId="a8">
    <w:name w:val="footer"/>
    <w:basedOn w:val="a"/>
    <w:link w:val="a9"/>
    <w:uiPriority w:val="99"/>
    <w:unhideWhenUsed/>
    <w:rsid w:val="00737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7A15"/>
  </w:style>
  <w:style w:type="character" w:customStyle="1" w:styleId="2">
    <w:name w:val="Основной текст (2)_"/>
    <w:basedOn w:val="a0"/>
    <w:link w:val="20"/>
    <w:rsid w:val="00B311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1DE"/>
    <w:pPr>
      <w:widowControl w:val="0"/>
      <w:shd w:val="clear" w:color="auto" w:fill="FFFFFF"/>
      <w:spacing w:before="420" w:after="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B31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4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2758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Молодецкая</dc:creator>
  <cp:keywords/>
  <dc:description/>
  <cp:lastModifiedBy>Lenovo_3</cp:lastModifiedBy>
  <cp:revision>83</cp:revision>
  <cp:lastPrinted>2019-10-17T12:50:00Z</cp:lastPrinted>
  <dcterms:created xsi:type="dcterms:W3CDTF">2019-10-16T12:53:00Z</dcterms:created>
  <dcterms:modified xsi:type="dcterms:W3CDTF">2020-01-31T13:53:00Z</dcterms:modified>
</cp:coreProperties>
</file>