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9E" w:rsidRPr="00D33E53" w:rsidRDefault="00D33E53" w:rsidP="00D33E53">
      <w:pPr>
        <w:pStyle w:val="22"/>
        <w:shd w:val="clear" w:color="auto" w:fill="auto"/>
        <w:spacing w:before="0"/>
        <w:ind w:left="6372" w:firstLine="708"/>
      </w:pPr>
      <w:r>
        <w:t>ПРОЄКТ</w:t>
      </w:r>
    </w:p>
    <w:p w:rsidR="002568BB" w:rsidRDefault="002568BB">
      <w:pPr>
        <w:pStyle w:val="22"/>
        <w:shd w:val="clear" w:color="auto" w:fill="auto"/>
        <w:spacing w:before="0"/>
      </w:pPr>
    </w:p>
    <w:p w:rsidR="00D33E53" w:rsidRDefault="00D33E53">
      <w:pPr>
        <w:pStyle w:val="22"/>
        <w:shd w:val="clear" w:color="auto" w:fill="auto"/>
        <w:spacing w:before="0"/>
      </w:pPr>
    </w:p>
    <w:p w:rsidR="0074567B" w:rsidRDefault="0074567B">
      <w:pPr>
        <w:pStyle w:val="22"/>
        <w:shd w:val="clear" w:color="auto" w:fill="auto"/>
        <w:spacing w:before="0"/>
      </w:pPr>
      <w:bookmarkStart w:id="0" w:name="_GoBack"/>
      <w:bookmarkEnd w:id="0"/>
    </w:p>
    <w:p w:rsidR="002568BB" w:rsidRPr="000020E1" w:rsidRDefault="002568BB">
      <w:pPr>
        <w:pStyle w:val="22"/>
        <w:shd w:val="clear" w:color="auto" w:fill="auto"/>
        <w:spacing w:before="0"/>
        <w:rPr>
          <w:b/>
        </w:rPr>
      </w:pPr>
      <w:r w:rsidRPr="000020E1">
        <w:rPr>
          <w:b/>
        </w:rPr>
        <w:t xml:space="preserve">Про </w:t>
      </w:r>
      <w:r w:rsidR="000020E1">
        <w:rPr>
          <w:b/>
        </w:rPr>
        <w:t xml:space="preserve">затвердження форм документів для проведення </w:t>
      </w:r>
      <w:r w:rsidRPr="000020E1">
        <w:rPr>
          <w:b/>
        </w:rPr>
        <w:t xml:space="preserve">конкурсу </w:t>
      </w:r>
      <w:r w:rsidR="00875975">
        <w:rPr>
          <w:b/>
        </w:rPr>
        <w:t xml:space="preserve">                          </w:t>
      </w:r>
      <w:r w:rsidRPr="000020E1">
        <w:rPr>
          <w:b/>
        </w:rPr>
        <w:t>з визначення програм</w:t>
      </w:r>
      <w:r w:rsidR="00B07637" w:rsidRPr="000020E1">
        <w:rPr>
          <w:b/>
        </w:rPr>
        <w:t xml:space="preserve"> </w:t>
      </w:r>
      <w:r w:rsidR="00875975">
        <w:rPr>
          <w:b/>
        </w:rPr>
        <w:t>(</w:t>
      </w:r>
      <w:proofErr w:type="spellStart"/>
      <w:r w:rsidR="00875975">
        <w:rPr>
          <w:b/>
        </w:rPr>
        <w:t>проє</w:t>
      </w:r>
      <w:r w:rsidRPr="000020E1">
        <w:rPr>
          <w:b/>
        </w:rPr>
        <w:t>ктів</w:t>
      </w:r>
      <w:proofErr w:type="spellEnd"/>
      <w:r w:rsidRPr="000020E1">
        <w:rPr>
          <w:b/>
        </w:rPr>
        <w:t xml:space="preserve">, заходів), розроблених </w:t>
      </w:r>
      <w:r w:rsidR="00B07637" w:rsidRPr="000020E1">
        <w:rPr>
          <w:b/>
        </w:rPr>
        <w:t>обласними громадським</w:t>
      </w:r>
      <w:r w:rsidR="00D36B98" w:rsidRPr="000020E1">
        <w:rPr>
          <w:b/>
        </w:rPr>
        <w:t xml:space="preserve">и об’єднаннями ветеранів війни та </w:t>
      </w:r>
      <w:r w:rsidR="00B07637" w:rsidRPr="000020E1">
        <w:rPr>
          <w:b/>
        </w:rPr>
        <w:t xml:space="preserve">осіб з інвалідністю </w:t>
      </w:r>
      <w:r w:rsidRPr="000020E1">
        <w:rPr>
          <w:b/>
        </w:rPr>
        <w:t>для виконання (реалізації) яких надається фінансова підтримка</w:t>
      </w:r>
    </w:p>
    <w:p w:rsidR="00263495" w:rsidRDefault="000020E1" w:rsidP="000020E1">
      <w:pPr>
        <w:pStyle w:val="22"/>
        <w:shd w:val="clear" w:color="auto" w:fill="auto"/>
        <w:tabs>
          <w:tab w:val="left" w:pos="1604"/>
          <w:tab w:val="left" w:pos="2942"/>
          <w:tab w:val="right" w:pos="5693"/>
          <w:tab w:val="left" w:pos="5963"/>
          <w:tab w:val="right" w:pos="9325"/>
        </w:tabs>
        <w:spacing w:before="0" w:after="0"/>
        <w:ind w:firstLine="740"/>
      </w:pPr>
      <w:r>
        <w:t xml:space="preserve">З метою </w:t>
      </w:r>
      <w:r w:rsidRPr="000020E1">
        <w:t>здійснення фінансової підтримки програм (</w:t>
      </w:r>
      <w:proofErr w:type="spellStart"/>
      <w:r w:rsidRPr="000020E1">
        <w:t>проєктів</w:t>
      </w:r>
      <w:proofErr w:type="spellEnd"/>
      <w:r w:rsidRPr="000020E1">
        <w:t>, заходів) розроблених обласними громадськими об’єднаннями ветеранів війни та осіб з інвалідністю</w:t>
      </w:r>
      <w:r>
        <w:t xml:space="preserve"> відповідно до постанов</w:t>
      </w:r>
      <w:r w:rsidR="00083956">
        <w:t xml:space="preserve"> Кабінету Міністрів України </w:t>
      </w:r>
      <w:r>
        <w:t xml:space="preserve">                       </w:t>
      </w:r>
      <w:r w:rsidR="00083956">
        <w:t>від 12 жовтня 2011 року № 1049</w:t>
      </w:r>
      <w:r w:rsidR="009C4DDC">
        <w:t xml:space="preserve"> </w:t>
      </w:r>
      <w:r w:rsidR="00083956">
        <w:t>«Про затвердження Порядку проведення кон</w:t>
      </w:r>
      <w:r w:rsidR="00807779">
        <w:t xml:space="preserve">курсу з визначення програм </w:t>
      </w:r>
      <w:r>
        <w:t>(прое</w:t>
      </w:r>
      <w:r w:rsidR="00083956">
        <w:t>ктів,</w:t>
      </w:r>
      <w:r w:rsidR="00083956">
        <w:tab/>
      </w:r>
      <w:r w:rsidR="00DC2709">
        <w:t xml:space="preserve"> </w:t>
      </w:r>
      <w:r w:rsidR="00083956">
        <w:t>заходів),</w:t>
      </w:r>
      <w:r w:rsidR="00807779">
        <w:t xml:space="preserve"> </w:t>
      </w:r>
      <w:r w:rsidR="009C4DDC">
        <w:t xml:space="preserve">розроблених </w:t>
      </w:r>
      <w:r w:rsidR="00083956">
        <w:t>інститутами</w:t>
      </w:r>
      <w:r w:rsidR="009C4DDC">
        <w:t xml:space="preserve"> </w:t>
      </w:r>
      <w:r w:rsidR="00083956">
        <w:t xml:space="preserve">громадянського суспільства, для виконання (реалізації) яких надається фінансова підтримка» (зі змінами), </w:t>
      </w:r>
      <w:r w:rsidR="00263495">
        <w:t>Кабінету Міністрів України від 14 лютого 2018 року №156 «</w:t>
      </w:r>
      <w:r w:rsidR="00263495" w:rsidRPr="00263495">
        <w:t>Деякі питання надання фінансової підтримки громадським об’єднанням ветеранів</w:t>
      </w:r>
      <w:r w:rsidR="00904D61">
        <w:t xml:space="preserve">» (із змінами) та </w:t>
      </w:r>
      <w:r w:rsidR="00807779">
        <w:t>від 03 березня 2020 року №</w:t>
      </w:r>
      <w:r>
        <w:t xml:space="preserve"> </w:t>
      </w:r>
      <w:r w:rsidR="00807779">
        <w:t>166 «</w:t>
      </w:r>
      <w:r w:rsidR="00807779" w:rsidRPr="00807779">
        <w:t>Деякі питання надання фінансової підтримки громадським об’єднанням осіб з інвалідністю</w:t>
      </w:r>
      <w:r w:rsidR="00807779">
        <w:t>»,</w:t>
      </w:r>
      <w:r w:rsidR="004D10FD">
        <w:t xml:space="preserve"> </w:t>
      </w:r>
      <w:r w:rsidR="005E6ABE" w:rsidRPr="005E6ABE">
        <w:t>керуючись підпунктом 11 пункту 11 Положення про Департамент соціального захист</w:t>
      </w:r>
      <w:r w:rsidR="00875975">
        <w:t>у населення Донецької обласної д</w:t>
      </w:r>
      <w:r w:rsidR="005E6ABE" w:rsidRPr="005E6ABE">
        <w:t>ержавної адмініст</w:t>
      </w:r>
      <w:r w:rsidR="005E6ABE">
        <w:t>рації</w:t>
      </w:r>
      <w:r>
        <w:t xml:space="preserve">, затвердженого розпорядженням голови облдержадміністрації, керівника обласної військово-цивільної адміністрації </w:t>
      </w:r>
      <w:r w:rsidR="00904D61">
        <w:t xml:space="preserve">від 08.05.2020 № 465/5-20 </w:t>
      </w:r>
    </w:p>
    <w:p w:rsidR="00A9669E" w:rsidRDefault="00A9669E" w:rsidP="00904D61">
      <w:pPr>
        <w:pStyle w:val="22"/>
        <w:shd w:val="clear" w:color="auto" w:fill="auto"/>
        <w:spacing w:before="0" w:after="0" w:line="280" w:lineRule="exact"/>
      </w:pPr>
    </w:p>
    <w:p w:rsidR="00E129CB" w:rsidRPr="00904D61" w:rsidRDefault="00083956" w:rsidP="00904D61">
      <w:pPr>
        <w:pStyle w:val="22"/>
        <w:shd w:val="clear" w:color="auto" w:fill="auto"/>
        <w:spacing w:before="0" w:after="0" w:line="280" w:lineRule="exact"/>
        <w:rPr>
          <w:b/>
        </w:rPr>
      </w:pPr>
      <w:r w:rsidRPr="00904D61">
        <w:rPr>
          <w:b/>
        </w:rPr>
        <w:t>НАКАЗУЮ:</w:t>
      </w:r>
    </w:p>
    <w:p w:rsidR="004D573A" w:rsidRDefault="004D573A" w:rsidP="00904D61">
      <w:pPr>
        <w:pStyle w:val="22"/>
        <w:shd w:val="clear" w:color="auto" w:fill="auto"/>
        <w:tabs>
          <w:tab w:val="left" w:pos="1035"/>
        </w:tabs>
        <w:spacing w:before="0" w:after="0" w:line="240" w:lineRule="auto"/>
        <w:ind w:left="740"/>
      </w:pPr>
    </w:p>
    <w:p w:rsidR="00807779" w:rsidRDefault="007B71A1" w:rsidP="003D0456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240" w:lineRule="auto"/>
        <w:ind w:firstLine="740"/>
      </w:pPr>
      <w:r>
        <w:t>Затвердити форми документів для проведення конкурсу з визначення програм (</w:t>
      </w:r>
      <w:proofErr w:type="spellStart"/>
      <w:r w:rsidR="003D5F11">
        <w:t>проє</w:t>
      </w:r>
      <w:r>
        <w:t>ктів</w:t>
      </w:r>
      <w:proofErr w:type="spellEnd"/>
      <w:r>
        <w:t xml:space="preserve">, заходів), розроблених </w:t>
      </w:r>
      <w:r w:rsidR="007E64EA" w:rsidRPr="007E64EA">
        <w:t>обласними громадськи</w:t>
      </w:r>
      <w:r w:rsidR="00D36B98">
        <w:t>ми об’єднаннями ветеранів війни та</w:t>
      </w:r>
      <w:r w:rsidR="007E64EA" w:rsidRPr="007E64EA">
        <w:t xml:space="preserve"> осіб з інвалідністю</w:t>
      </w:r>
      <w:r w:rsidR="003D0456">
        <w:t>, що додаються:</w:t>
      </w:r>
    </w:p>
    <w:p w:rsidR="003D0456" w:rsidRPr="003D0456" w:rsidRDefault="003D0456" w:rsidP="00F23ABA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56">
        <w:rPr>
          <w:rFonts w:ascii="Times New Roman" w:eastAsia="Times New Roman" w:hAnsi="Times New Roman" w:cs="Times New Roman"/>
          <w:sz w:val="28"/>
          <w:szCs w:val="28"/>
        </w:rPr>
        <w:t xml:space="preserve">форму заяви про участь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конкурсі з визначення </w:t>
      </w:r>
      <w:r w:rsidRPr="003D0456">
        <w:rPr>
          <w:rFonts w:ascii="Times New Roman" w:eastAsia="Times New Roman" w:hAnsi="Times New Roman" w:cs="Times New Roman"/>
          <w:sz w:val="28"/>
          <w:szCs w:val="28"/>
        </w:rPr>
        <w:t>програм (</w:t>
      </w:r>
      <w:proofErr w:type="spellStart"/>
      <w:r w:rsidRPr="003D0456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3D0456">
        <w:rPr>
          <w:rFonts w:ascii="Times New Roman" w:eastAsia="Times New Roman" w:hAnsi="Times New Roman" w:cs="Times New Roman"/>
          <w:sz w:val="28"/>
          <w:szCs w:val="28"/>
        </w:rPr>
        <w:t>, заходів), розроблених обласними громадськи</w:t>
      </w:r>
      <w:r w:rsidR="0089517C">
        <w:rPr>
          <w:rFonts w:ascii="Times New Roman" w:eastAsia="Times New Roman" w:hAnsi="Times New Roman" w:cs="Times New Roman"/>
          <w:sz w:val="28"/>
          <w:szCs w:val="28"/>
        </w:rPr>
        <w:t xml:space="preserve">ми об’єднаннями ветеранів війни та </w:t>
      </w:r>
      <w:r w:rsidRPr="003D0456">
        <w:rPr>
          <w:rFonts w:ascii="Times New Roman" w:eastAsia="Times New Roman" w:hAnsi="Times New Roman" w:cs="Times New Roman"/>
          <w:sz w:val="28"/>
          <w:szCs w:val="28"/>
        </w:rPr>
        <w:t>осіб з інвалідністю, для виконання (реалізації) яких надається фінансова підтримка,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 </w:t>
      </w:r>
      <w:r w:rsidR="002F550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F5506">
        <w:rPr>
          <w:rFonts w:ascii="Times New Roman" w:eastAsia="Times New Roman" w:hAnsi="Times New Roman" w:cs="Times New Roman"/>
          <w:sz w:val="28"/>
          <w:szCs w:val="28"/>
        </w:rPr>
        <w:t>проє</w:t>
      </w:r>
      <w:r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заходів)</w:t>
      </w:r>
      <w:r w:rsidRPr="003D0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456" w:rsidRPr="003D0456" w:rsidRDefault="003D0456" w:rsidP="009177AF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56">
        <w:rPr>
          <w:rFonts w:ascii="Times New Roman" w:eastAsia="Times New Roman" w:hAnsi="Times New Roman" w:cs="Times New Roman"/>
          <w:sz w:val="28"/>
          <w:szCs w:val="28"/>
        </w:rPr>
        <w:t>форму кошторису витрат, необхідних для викон</w:t>
      </w:r>
      <w:r w:rsidR="002F5506">
        <w:rPr>
          <w:rFonts w:ascii="Times New Roman" w:eastAsia="Times New Roman" w:hAnsi="Times New Roman" w:cs="Times New Roman"/>
          <w:sz w:val="28"/>
          <w:szCs w:val="28"/>
        </w:rPr>
        <w:t>ання (реалізації) програми (</w:t>
      </w:r>
      <w:proofErr w:type="spellStart"/>
      <w:r w:rsidR="002F5506"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Pr="003D0456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3D0456">
        <w:rPr>
          <w:rFonts w:ascii="Times New Roman" w:eastAsia="Times New Roman" w:hAnsi="Times New Roman" w:cs="Times New Roman"/>
          <w:sz w:val="28"/>
          <w:szCs w:val="28"/>
        </w:rPr>
        <w:t>, заходу);</w:t>
      </w:r>
    </w:p>
    <w:p w:rsidR="003D0456" w:rsidRPr="003D0456" w:rsidRDefault="002F5506" w:rsidP="009177AF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 опису програми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="003D0456" w:rsidRPr="003D0456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3D0456" w:rsidRPr="003D0456">
        <w:rPr>
          <w:rFonts w:ascii="Times New Roman" w:eastAsia="Times New Roman" w:hAnsi="Times New Roman" w:cs="Times New Roman"/>
          <w:sz w:val="28"/>
          <w:szCs w:val="28"/>
        </w:rPr>
        <w:t>, заходу);</w:t>
      </w:r>
    </w:p>
    <w:p w:rsidR="003D0456" w:rsidRPr="003D0456" w:rsidRDefault="003D0456" w:rsidP="009177AF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56">
        <w:rPr>
          <w:rFonts w:ascii="Times New Roman" w:eastAsia="Times New Roman" w:hAnsi="Times New Roman" w:cs="Times New Roman"/>
          <w:sz w:val="28"/>
          <w:szCs w:val="28"/>
        </w:rPr>
        <w:t>форму підсумкового звіту про виконання договору;</w:t>
      </w:r>
    </w:p>
    <w:p w:rsidR="003D0456" w:rsidRPr="003D0456" w:rsidRDefault="003D0456" w:rsidP="009177AF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56">
        <w:rPr>
          <w:rFonts w:ascii="Times New Roman" w:eastAsia="Times New Roman" w:hAnsi="Times New Roman" w:cs="Times New Roman"/>
          <w:sz w:val="28"/>
          <w:szCs w:val="28"/>
        </w:rPr>
        <w:t>форму фінансового звіту про обсяг використаних бюджетних коштів.</w:t>
      </w:r>
    </w:p>
    <w:p w:rsidR="003D0456" w:rsidRDefault="003D0456" w:rsidP="003D0456">
      <w:pPr>
        <w:pStyle w:val="22"/>
        <w:shd w:val="clear" w:color="auto" w:fill="auto"/>
        <w:tabs>
          <w:tab w:val="left" w:pos="1067"/>
        </w:tabs>
        <w:spacing w:before="0" w:after="0" w:line="280" w:lineRule="exact"/>
        <w:ind w:left="740"/>
      </w:pPr>
    </w:p>
    <w:p w:rsidR="00D44C3C" w:rsidRDefault="00D44C3C" w:rsidP="002F5506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240" w:lineRule="auto"/>
        <w:ind w:firstLine="743"/>
      </w:pPr>
      <w:r>
        <w:t xml:space="preserve">Відділу правого забезпечення Департаменту соціального захисту населення </w:t>
      </w:r>
      <w:r w:rsidR="00C637E6">
        <w:t xml:space="preserve">Донецької обласної державної адміністрації </w:t>
      </w:r>
      <w:r>
        <w:t>(Марченко)</w:t>
      </w:r>
      <w:r w:rsidR="00C637E6">
        <w:t xml:space="preserve"> забезпечити </w:t>
      </w:r>
      <w:r w:rsidR="00C637E6">
        <w:lastRenderedPageBreak/>
        <w:t>подання цього наказу на державну реєстрацію до Східного міжрегіонального управлін</w:t>
      </w:r>
      <w:r w:rsidR="000020E1">
        <w:t>ня Міністерства юстиції (м. Хар</w:t>
      </w:r>
      <w:r w:rsidR="00C637E6">
        <w:t>ків) в установленому порядку.</w:t>
      </w:r>
    </w:p>
    <w:p w:rsidR="003D0456" w:rsidRDefault="003D0456" w:rsidP="003D0456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0A3C27" w:rsidRDefault="004D573A" w:rsidP="00904D61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240" w:lineRule="auto"/>
        <w:ind w:firstLine="743"/>
      </w:pPr>
      <w:r>
        <w:t>Відділу моніторингу соціальних програм Департаменту соціального захисту населення Донецької обласної державної адміністрації (Бондаренко) забезпечити оприлюднення цього наказу на офіційному веб-сайті Донецької обласної державної ад</w:t>
      </w:r>
      <w:r w:rsidR="00904D61">
        <w:t>міністрації</w:t>
      </w:r>
      <w:r w:rsidR="00524A04">
        <w:t xml:space="preserve"> </w:t>
      </w:r>
      <w:r w:rsidR="004861A7">
        <w:t>після його реєстрації в Східному міжрегіональному управлінні</w:t>
      </w:r>
      <w:r w:rsidR="000020E1">
        <w:t xml:space="preserve"> Міністерства юстиції (м. Хар</w:t>
      </w:r>
      <w:r w:rsidR="004861A7" w:rsidRPr="004861A7">
        <w:t>ків)</w:t>
      </w:r>
      <w:r>
        <w:t>.</w:t>
      </w:r>
    </w:p>
    <w:p w:rsidR="00904D61" w:rsidRDefault="00904D61" w:rsidP="00904D61">
      <w:pPr>
        <w:pStyle w:val="22"/>
        <w:shd w:val="clear" w:color="auto" w:fill="auto"/>
        <w:tabs>
          <w:tab w:val="left" w:pos="1067"/>
        </w:tabs>
        <w:spacing w:before="0" w:after="0" w:line="240" w:lineRule="auto"/>
      </w:pPr>
    </w:p>
    <w:p w:rsidR="00904D61" w:rsidRDefault="00584746" w:rsidP="00904D61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240" w:lineRule="auto"/>
        <w:ind w:firstLine="743"/>
      </w:pPr>
      <w:r w:rsidRPr="00584746">
        <w:t xml:space="preserve"> </w:t>
      </w:r>
      <w:r>
        <w:t xml:space="preserve">Відділу реалізації пільг Департаменту соціального захисту населення Донецької обласної державної адміністрації </w:t>
      </w:r>
      <w:r w:rsidR="00904D61">
        <w:t>забезпечити оприлюднення цього наказу у</w:t>
      </w:r>
      <w:r w:rsidR="00904D61" w:rsidRPr="00904D61">
        <w:rPr>
          <w:b/>
        </w:rPr>
        <w:t xml:space="preserve"> </w:t>
      </w:r>
      <w:r w:rsidR="00904D61" w:rsidRPr="00904D61">
        <w:t>друкованих засобах масової інформації</w:t>
      </w:r>
      <w:r w:rsidR="00904D61">
        <w:t xml:space="preserve"> Донецької області після його реєстрації в Східному міжрегіональному управлінні Міністерства юстиції </w:t>
      </w:r>
      <w:r>
        <w:t xml:space="preserve">                  </w:t>
      </w:r>
      <w:r w:rsidR="00904D61">
        <w:t>(м. Хар</w:t>
      </w:r>
      <w:r w:rsidR="00904D61" w:rsidRPr="004861A7">
        <w:t>ків)</w:t>
      </w:r>
      <w:r w:rsidR="00904D61">
        <w:t>.</w:t>
      </w:r>
    </w:p>
    <w:p w:rsidR="00904D61" w:rsidRPr="00584746" w:rsidRDefault="00904D61" w:rsidP="00584746">
      <w:pPr>
        <w:pStyle w:val="22"/>
        <w:shd w:val="clear" w:color="auto" w:fill="auto"/>
        <w:tabs>
          <w:tab w:val="left" w:pos="1067"/>
        </w:tabs>
        <w:spacing w:before="0" w:after="0" w:line="240" w:lineRule="auto"/>
      </w:pPr>
    </w:p>
    <w:p w:rsidR="00E129CB" w:rsidRDefault="00083956" w:rsidP="00904D61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280" w:lineRule="exact"/>
        <w:ind w:firstLine="740"/>
      </w:pPr>
      <w:r>
        <w:t>Цей наказ набирає чинності з дня його опублікування.</w:t>
      </w:r>
    </w:p>
    <w:p w:rsidR="00904D61" w:rsidRDefault="00904D61" w:rsidP="00904D61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6F3FA3" w:rsidRDefault="00083956" w:rsidP="006F3FA3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280" w:lineRule="exact"/>
        <w:ind w:firstLine="740"/>
      </w:pPr>
      <w:r>
        <w:t>Контроль за виконання</w:t>
      </w:r>
      <w:r w:rsidR="006F3FA3">
        <w:t>м цього наказу залишаю за собою.</w:t>
      </w:r>
    </w:p>
    <w:p w:rsidR="006F3FA3" w:rsidRDefault="006F3FA3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6F3FA3" w:rsidRDefault="006F3FA3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904D61" w:rsidRDefault="00904D61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6F3FA3" w:rsidRDefault="006F3FA3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  <w:r>
        <w:t xml:space="preserve">Директор Департаменту </w:t>
      </w:r>
      <w:r>
        <w:tab/>
      </w:r>
      <w:r>
        <w:tab/>
      </w:r>
      <w:r>
        <w:tab/>
      </w:r>
      <w:r>
        <w:tab/>
      </w:r>
      <w:r>
        <w:tab/>
      </w:r>
      <w:r>
        <w:tab/>
        <w:t>О.А. Токарева</w:t>
      </w:r>
    </w:p>
    <w:p w:rsidR="00A9669E" w:rsidRDefault="00A9669E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A9669E" w:rsidRDefault="00A9669E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A9669E" w:rsidRDefault="00A9669E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A9669E" w:rsidRDefault="00A9669E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A9669E" w:rsidRDefault="00A9669E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A9669E" w:rsidRDefault="00A9669E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</w:pPr>
    </w:p>
    <w:p w:rsidR="00A9669E" w:rsidRDefault="00A9669E" w:rsidP="006F3FA3">
      <w:pPr>
        <w:pStyle w:val="22"/>
        <w:shd w:val="clear" w:color="auto" w:fill="auto"/>
        <w:tabs>
          <w:tab w:val="left" w:pos="1067"/>
        </w:tabs>
        <w:spacing w:before="0" w:after="0" w:line="280" w:lineRule="exact"/>
        <w:sectPr w:rsidR="00A9669E" w:rsidSect="00904D61">
          <w:headerReference w:type="default" r:id="rId9"/>
          <w:pgSz w:w="11900" w:h="16840"/>
          <w:pgMar w:top="1135" w:right="560" w:bottom="1276" w:left="1701" w:header="0" w:footer="3" w:gutter="0"/>
          <w:cols w:space="720"/>
          <w:noEndnote/>
          <w:titlePg/>
          <w:docGrid w:linePitch="360"/>
        </w:sectPr>
      </w:pPr>
    </w:p>
    <w:p w:rsidR="00E129CB" w:rsidRDefault="00E129CB">
      <w:pPr>
        <w:spacing w:before="27" w:after="27" w:line="240" w:lineRule="exact"/>
        <w:rPr>
          <w:sz w:val="19"/>
          <w:szCs w:val="19"/>
        </w:rPr>
      </w:pPr>
    </w:p>
    <w:sectPr w:rsidR="00E129CB" w:rsidSect="006F3FA3">
      <w:type w:val="continuous"/>
      <w:pgSz w:w="11900" w:h="16840"/>
      <w:pgMar w:top="988" w:right="0" w:bottom="98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14" w:rsidRDefault="00B53E14">
      <w:r>
        <w:separator/>
      </w:r>
    </w:p>
  </w:endnote>
  <w:endnote w:type="continuationSeparator" w:id="0">
    <w:p w:rsidR="00B53E14" w:rsidRDefault="00B5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14" w:rsidRDefault="00B53E14"/>
  </w:footnote>
  <w:footnote w:type="continuationSeparator" w:id="0">
    <w:p w:rsidR="00B53E14" w:rsidRDefault="00B53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CB" w:rsidRDefault="00AC45F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CDE9916" wp14:editId="52A39CC9">
              <wp:simplePos x="0" y="0"/>
              <wp:positionH relativeFrom="page">
                <wp:posOffset>3845560</wp:posOffset>
              </wp:positionH>
              <wp:positionV relativeFrom="page">
                <wp:posOffset>511810</wp:posOffset>
              </wp:positionV>
              <wp:extent cx="83185" cy="18986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9CB" w:rsidRDefault="0008395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8pt;margin-top:40.3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A6YqiXcAAAACgEAAA8AAAAAAAAAAAAA&#10;AAAAAQUAAGRycy9kb3ducmV2LnhtbFBLBQYAAAAABAAEAPMAAAAKBgAAAAA=&#10;" filled="f" stroked="f">
              <v:textbox style="mso-fit-shape-to-text:t" inset="0,0,0,0">
                <w:txbxContent>
                  <w:p w:rsidR="00E129CB" w:rsidRDefault="0008395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106F"/>
    <w:multiLevelType w:val="multilevel"/>
    <w:tmpl w:val="47B42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B"/>
    <w:rsid w:val="000020E1"/>
    <w:rsid w:val="00083956"/>
    <w:rsid w:val="000A3C27"/>
    <w:rsid w:val="000C245B"/>
    <w:rsid w:val="00174D29"/>
    <w:rsid w:val="00251EF1"/>
    <w:rsid w:val="002568BB"/>
    <w:rsid w:val="00263495"/>
    <w:rsid w:val="00297CAA"/>
    <w:rsid w:val="002E0713"/>
    <w:rsid w:val="002F5506"/>
    <w:rsid w:val="00344FDA"/>
    <w:rsid w:val="00352AD8"/>
    <w:rsid w:val="003A6C03"/>
    <w:rsid w:val="003C27AE"/>
    <w:rsid w:val="003D0456"/>
    <w:rsid w:val="003D5F11"/>
    <w:rsid w:val="004769E1"/>
    <w:rsid w:val="004861A7"/>
    <w:rsid w:val="004C59B1"/>
    <w:rsid w:val="004D10FD"/>
    <w:rsid w:val="004D573A"/>
    <w:rsid w:val="00524A04"/>
    <w:rsid w:val="00584746"/>
    <w:rsid w:val="00591ACD"/>
    <w:rsid w:val="005E6ABE"/>
    <w:rsid w:val="00621641"/>
    <w:rsid w:val="006853BC"/>
    <w:rsid w:val="006F3FA3"/>
    <w:rsid w:val="00713BA5"/>
    <w:rsid w:val="007163C6"/>
    <w:rsid w:val="0074567B"/>
    <w:rsid w:val="007832D6"/>
    <w:rsid w:val="00786C98"/>
    <w:rsid w:val="007B60D6"/>
    <w:rsid w:val="007B71A1"/>
    <w:rsid w:val="007E64EA"/>
    <w:rsid w:val="00807779"/>
    <w:rsid w:val="00864D74"/>
    <w:rsid w:val="00875975"/>
    <w:rsid w:val="0089517C"/>
    <w:rsid w:val="008C529C"/>
    <w:rsid w:val="00904D61"/>
    <w:rsid w:val="00907A12"/>
    <w:rsid w:val="009177AF"/>
    <w:rsid w:val="009C4DDC"/>
    <w:rsid w:val="009D1E5E"/>
    <w:rsid w:val="00A813DB"/>
    <w:rsid w:val="00A9669E"/>
    <w:rsid w:val="00AC45FA"/>
    <w:rsid w:val="00B07637"/>
    <w:rsid w:val="00B25396"/>
    <w:rsid w:val="00B53E14"/>
    <w:rsid w:val="00BC7868"/>
    <w:rsid w:val="00C637E6"/>
    <w:rsid w:val="00C8020F"/>
    <w:rsid w:val="00CF0FCD"/>
    <w:rsid w:val="00D33E53"/>
    <w:rsid w:val="00D36B98"/>
    <w:rsid w:val="00D44C3C"/>
    <w:rsid w:val="00DC2709"/>
    <w:rsid w:val="00DF14D2"/>
    <w:rsid w:val="00E129CB"/>
    <w:rsid w:val="00EF3EC5"/>
    <w:rsid w:val="00F23ABA"/>
    <w:rsid w:val="00F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1FranklinGothicMedium14pt">
    <w:name w:val="Заголовок №1 + Franklin Gothic Medium;14 pt;Не курсив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75pt">
    <w:name w:val="Основной текст (5) + 7;5 pt;Не полужирный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D04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2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7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1FranklinGothicMedium14pt">
    <w:name w:val="Заголовок №1 + Franklin Gothic Medium;14 pt;Не курсив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75pt">
    <w:name w:val="Основной текст (5) + 7;5 pt;Не полужирный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D04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2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7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560A-3D8C-489B-BC66-84A7AD2E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ДСЗН</cp:lastModifiedBy>
  <cp:revision>60</cp:revision>
  <cp:lastPrinted>2020-07-16T07:38:00Z</cp:lastPrinted>
  <dcterms:created xsi:type="dcterms:W3CDTF">2020-02-18T09:05:00Z</dcterms:created>
  <dcterms:modified xsi:type="dcterms:W3CDTF">2020-07-16T08:16:00Z</dcterms:modified>
</cp:coreProperties>
</file>