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DF" w:rsidRPr="00161EDF" w:rsidRDefault="00161EDF" w:rsidP="00161EDF">
      <w:pPr>
        <w:ind w:firstLine="709"/>
        <w:jc w:val="right"/>
        <w:rPr>
          <w:rFonts w:ascii="Times New Roman" w:hAnsi="Times New Roman" w:cs="Times New Roman"/>
          <w:sz w:val="28"/>
          <w:szCs w:val="28"/>
        </w:rPr>
      </w:pPr>
      <w:r w:rsidRPr="00161EDF">
        <w:rPr>
          <w:rFonts w:ascii="Times New Roman" w:hAnsi="Times New Roman" w:cs="Times New Roman"/>
          <w:sz w:val="28"/>
          <w:szCs w:val="28"/>
        </w:rPr>
        <w:t>Додаток</w:t>
      </w:r>
    </w:p>
    <w:p w:rsidR="002749FC" w:rsidRPr="0083799E" w:rsidRDefault="00225FFF" w:rsidP="002749FC">
      <w:pPr>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Найбільш часті питання, що надходять до МКІП, стосовно передачі, ліквідації чи організації закладів культури та створення центрів культурних послуг </w:t>
      </w:r>
    </w:p>
    <w:bookmarkEnd w:id="0"/>
    <w:p w:rsidR="00893317" w:rsidRPr="00161EDF" w:rsidRDefault="00893317" w:rsidP="00161EDF">
      <w:pPr>
        <w:pStyle w:val="a6"/>
        <w:numPr>
          <w:ilvl w:val="0"/>
          <w:numId w:val="2"/>
        </w:numPr>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 xml:space="preserve">До якого часу територіальні громади повинні взяти на свій баланс районні заклади культури? </w:t>
      </w:r>
    </w:p>
    <w:p w:rsidR="00893317" w:rsidRPr="00161EDF" w:rsidRDefault="00893317"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Відповідно до абзацу четвертого пункту 10 розділу V Закону України «Про місцеве самоврядування в Україні» правонаступник районної ради району, ліквідованого Верховною Радою України, після припинення відповідних районних рад як юридичних осіб, але не пізніше 1 липня 2021 року, зобов’язаний передати у комунальну власність територіальних громад усі об’єкти спільної власності територіальних громад району, які знаходяться на території цих територіальних громад, відповідно до розмежування видатків між бюджетами, встановлених Бюджетним кодексом України.</w:t>
      </w:r>
    </w:p>
    <w:p w:rsidR="00893317" w:rsidRPr="00161EDF" w:rsidRDefault="00225FFF"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В</w:t>
      </w:r>
      <w:r w:rsidR="00893317" w:rsidRPr="00161EDF">
        <w:rPr>
          <w:rFonts w:ascii="Times New Roman" w:hAnsi="Times New Roman" w:cs="Times New Roman"/>
          <w:sz w:val="28"/>
          <w:szCs w:val="28"/>
        </w:rPr>
        <w:t>ідповідно до підпункту 1 пункту 18 розділу І Закону України «Про внесення змін до Бюджетного кодексу України» (прийняття від 17.09.2020 № 907-IX) фінансування на районні заклади культури не буде передбачено у відповідних бюджетах районного рівня.</w:t>
      </w:r>
    </w:p>
    <w:p w:rsidR="00225FFF" w:rsidRPr="00161EDF" w:rsidRDefault="00225FFF" w:rsidP="00161EDF">
      <w:pPr>
        <w:spacing w:after="0" w:line="276" w:lineRule="auto"/>
        <w:ind w:firstLine="708"/>
        <w:jc w:val="both"/>
        <w:rPr>
          <w:rFonts w:ascii="Times New Roman" w:hAnsi="Times New Roman" w:cs="Times New Roman"/>
          <w:sz w:val="28"/>
          <w:szCs w:val="28"/>
        </w:rPr>
      </w:pPr>
      <w:r w:rsidRPr="00161EDF">
        <w:rPr>
          <w:rStyle w:val="fontstyle01"/>
          <w:rFonts w:ascii="Times New Roman" w:hAnsi="Times New Roman" w:cs="Times New Roman"/>
          <w:sz w:val="28"/>
          <w:szCs w:val="28"/>
        </w:rPr>
        <w:t>Відповідно до підпункту 14 пункту 51 розділу І Закону України «Про внесення змін до Бюджетного кодексу України» (прийняття від 15.12.2020 № 1081-IX) «….</w:t>
      </w:r>
      <w:r w:rsidRPr="00161EDF">
        <w:rPr>
          <w:rStyle w:val="fontstyle21"/>
          <w:rFonts w:ascii="Times New Roman" w:hAnsi="Times New Roman" w:cs="Times New Roman"/>
          <w:b w:val="0"/>
          <w:sz w:val="28"/>
          <w:szCs w:val="28"/>
        </w:rPr>
        <w:t>районні ради здійснюють передачу із спільної власності територіальних громад сіл, селищ, міст у власність сільських, селищних, міських територіальних громад установ та закладів, розташованих на їхній території,</w:t>
      </w:r>
      <w:r w:rsidRPr="00161EDF">
        <w:rPr>
          <w:rStyle w:val="fontstyle21"/>
          <w:rFonts w:ascii="Times New Roman" w:hAnsi="Times New Roman" w:cs="Times New Roman"/>
          <w:sz w:val="28"/>
          <w:szCs w:val="28"/>
        </w:rPr>
        <w:t xml:space="preserve"> </w:t>
      </w:r>
      <w:r w:rsidRPr="00161EDF">
        <w:rPr>
          <w:rStyle w:val="fontstyle01"/>
          <w:rFonts w:ascii="Times New Roman" w:hAnsi="Times New Roman" w:cs="Times New Roman"/>
          <w:sz w:val="28"/>
          <w:szCs w:val="28"/>
        </w:rPr>
        <w:t>відповідно до розмежування видатків між бюджетами, визначеного цим Кодексом. З 1 січня 2021 року видатки на функціонування зазначених установ і закладів плануються та здійснюються з бюджетів таких територіальних громад».</w:t>
      </w:r>
    </w:p>
    <w:p w:rsidR="00893317" w:rsidRPr="00161EDF" w:rsidRDefault="00893317"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Отже, для нормального функціонування закладів культури, необхідно якнайшвидше здійснити передачу закладів культури районного рівня територіальним громадам.</w:t>
      </w:r>
    </w:p>
    <w:p w:rsidR="00D467B5" w:rsidRPr="00161EDF" w:rsidRDefault="00D467B5" w:rsidP="00161EDF">
      <w:pPr>
        <w:spacing w:after="0" w:line="276" w:lineRule="auto"/>
        <w:ind w:firstLine="708"/>
        <w:jc w:val="both"/>
        <w:rPr>
          <w:rFonts w:ascii="Times New Roman" w:hAnsi="Times New Roman" w:cs="Times New Roman"/>
          <w:sz w:val="28"/>
          <w:szCs w:val="28"/>
        </w:rPr>
      </w:pPr>
    </w:p>
    <w:p w:rsidR="00893317" w:rsidRPr="00161EDF" w:rsidRDefault="00893317" w:rsidP="00161EDF">
      <w:pPr>
        <w:pStyle w:val="a6"/>
        <w:numPr>
          <w:ilvl w:val="0"/>
          <w:numId w:val="2"/>
        </w:numPr>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Яким чином</w:t>
      </w:r>
      <w:r w:rsidR="00D467B5" w:rsidRPr="00161EDF">
        <w:rPr>
          <w:rFonts w:ascii="Times New Roman" w:hAnsi="Times New Roman" w:cs="Times New Roman"/>
          <w:i/>
          <w:sz w:val="28"/>
          <w:szCs w:val="28"/>
        </w:rPr>
        <w:t xml:space="preserve"> територіальна громада може</w:t>
      </w:r>
      <w:r w:rsidRPr="00161EDF">
        <w:rPr>
          <w:rFonts w:ascii="Times New Roman" w:hAnsi="Times New Roman" w:cs="Times New Roman"/>
          <w:i/>
          <w:sz w:val="28"/>
          <w:szCs w:val="28"/>
        </w:rPr>
        <w:t xml:space="preserve"> отримати погодження МКІП на ліквідацію, реорганізацію закладу або його виключення з базової мережі?</w:t>
      </w:r>
    </w:p>
    <w:p w:rsidR="00D467B5"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У разі прийняття рішення про необхідність ліквідації чи реорганізації закладів культури, відповідно до частини третьої статті 22 Закону України «Про культуру» територіальна громада має звернутись листом до МКІП та надати вичерпну інформацію про:</w:t>
      </w:r>
    </w:p>
    <w:p w:rsidR="00D467B5" w:rsidRPr="00161EDF" w:rsidRDefault="00D467B5"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причини необхідності і доцільності реорганізації або ліквідації закладу культури;</w:t>
      </w:r>
    </w:p>
    <w:p w:rsidR="00D467B5" w:rsidRPr="00161EDF" w:rsidRDefault="00D467B5"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lastRenderedPageBreak/>
        <w:t>- дотримання вимог, визначених Нормативами забезпечення населення клубними закладами, затвердженими постановою Кабінету Міністрів України від 12 листопада 1998 р. № 1775, Державного стандарту надання безоплатних послуг клубними та бібліотечними закладами державної та комунальної форм власності, затвердженого наказом Міністерства культури України від 15 жовтня 2013 р. № 983, та Державних соціальних нормативів забезпечення населення публічними бібліотеками в Україні, затверджених постановою Кабінету Міністрів України від 06 лютого 2019 р. № 72;</w:t>
      </w:r>
    </w:p>
    <w:p w:rsidR="00D467B5" w:rsidRPr="00161EDF" w:rsidRDefault="00D467B5" w:rsidP="00161EDF">
      <w:pPr>
        <w:spacing w:after="0" w:line="276" w:lineRule="auto"/>
        <w:ind w:left="708"/>
        <w:jc w:val="both"/>
        <w:rPr>
          <w:rFonts w:ascii="Times New Roman" w:hAnsi="Times New Roman" w:cs="Times New Roman"/>
          <w:sz w:val="28"/>
          <w:szCs w:val="28"/>
        </w:rPr>
      </w:pPr>
      <w:r w:rsidRPr="00161EDF">
        <w:rPr>
          <w:rFonts w:ascii="Times New Roman" w:hAnsi="Times New Roman" w:cs="Times New Roman"/>
          <w:sz w:val="28"/>
          <w:szCs w:val="28"/>
        </w:rPr>
        <w:t>- кількість штатних одиниць, які зберігаються та/або скорочуються;</w:t>
      </w:r>
    </w:p>
    <w:p w:rsidR="00D467B5"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 передачу майна, в тому числі бібліотечних фондів, а у випадку клубних закладів також інформацію про кількість аматорських колективів, які функціонують на базі закладу, та за рахунок якого закладу буде забезпечено їх подальше функціонування;</w:t>
      </w:r>
    </w:p>
    <w:p w:rsidR="00D467B5" w:rsidRPr="00161EDF" w:rsidRDefault="00D467B5"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заклад, на базі якого будуть надаватися відповідні культурні послуги жителям населеного пункту, де ліквідовується заклад культури;</w:t>
      </w:r>
    </w:p>
    <w:p w:rsidR="00D467B5"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 відстань від центру населеного пункту, в якому ліквідовується заклад культури, до закладу культури на базі якого буть обслуговуватися жителі насаленого пункту, в якому ліквідовується заклад культури;</w:t>
      </w:r>
    </w:p>
    <w:p w:rsidR="00D467B5"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 рішення засновника про реорганізацію або ліквідацію закладу (копія відповідного рішення);</w:t>
      </w:r>
    </w:p>
    <w:p w:rsidR="00893317"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 контакти відповідальної особи, з якою МКІП може зв’язатись для уточнення деталей та прийняття виваженого рішення.</w:t>
      </w:r>
    </w:p>
    <w:p w:rsidR="00D467B5" w:rsidRPr="00161EDF" w:rsidRDefault="00D467B5" w:rsidP="00161EDF">
      <w:pPr>
        <w:spacing w:after="0" w:line="276" w:lineRule="auto"/>
        <w:ind w:firstLine="708"/>
        <w:jc w:val="both"/>
        <w:rPr>
          <w:rFonts w:ascii="Times New Roman" w:hAnsi="Times New Roman" w:cs="Times New Roman"/>
          <w:sz w:val="28"/>
          <w:szCs w:val="28"/>
        </w:rPr>
      </w:pPr>
    </w:p>
    <w:p w:rsidR="00893317" w:rsidRPr="00161EDF" w:rsidRDefault="00893317" w:rsidP="00161EDF">
      <w:pPr>
        <w:pStyle w:val="a6"/>
        <w:numPr>
          <w:ilvl w:val="0"/>
          <w:numId w:val="2"/>
        </w:numPr>
        <w:tabs>
          <w:tab w:val="left" w:pos="567"/>
        </w:tabs>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Чи може територіальна громада відмовитись від закладу культури, якщо рішення про його передачу вже було прийнято на районному рівні?</w:t>
      </w:r>
    </w:p>
    <w:p w:rsidR="00225FFF" w:rsidRPr="00161EDF" w:rsidRDefault="00D467B5" w:rsidP="00161EDF">
      <w:pPr>
        <w:spacing w:after="0" w:line="276" w:lineRule="auto"/>
        <w:ind w:firstLine="708"/>
        <w:jc w:val="both"/>
        <w:rPr>
          <w:rFonts w:ascii="Times New Roman" w:hAnsi="Times New Roman" w:cs="Times New Roman"/>
          <w:sz w:val="28"/>
          <w:szCs w:val="28"/>
        </w:rPr>
      </w:pPr>
      <w:r w:rsidRPr="00161EDF">
        <w:rPr>
          <w:rFonts w:ascii="Times New Roman" w:hAnsi="Times New Roman" w:cs="Times New Roman"/>
          <w:sz w:val="28"/>
          <w:szCs w:val="28"/>
        </w:rPr>
        <w:t>Ні, не може. Відповідно до абзацу четвертого пункту 10 розділу V Закону України «Про місцеве самоврядування в Україні» правонаступник районної ради району, ліквідованого Верховною Радою України, після припинення відповідних районних рад як юридичних осіб, але не пізніше 1 липня 2021 року, зобов’язаний передати у комунальну власність територіальних громад усі об’єкти спільної власності територіальних громад району, які знаходяться на території цих територіальних громад, відповідно до розмежування видатків між бюджетами, встановлених Бюджетним кодексом України.</w:t>
      </w:r>
      <w:r w:rsidR="00225FFF" w:rsidRPr="00161EDF">
        <w:rPr>
          <w:rFonts w:ascii="Times New Roman" w:hAnsi="Times New Roman" w:cs="Times New Roman"/>
          <w:sz w:val="28"/>
          <w:szCs w:val="28"/>
        </w:rPr>
        <w:t xml:space="preserve"> А </w:t>
      </w:r>
      <w:r w:rsidR="00225FFF" w:rsidRPr="00161EDF">
        <w:rPr>
          <w:rStyle w:val="fontstyle01"/>
          <w:rFonts w:ascii="Times New Roman" w:hAnsi="Times New Roman" w:cs="Times New Roman"/>
          <w:sz w:val="28"/>
          <w:szCs w:val="28"/>
        </w:rPr>
        <w:t>відповідно до підпункту 14 пункту 51 розділу І Закону України «Про внесення змін до Бюджетного кодексу України» (прийняття від 15.12.2020 № 1081-IX) «….</w:t>
      </w:r>
      <w:r w:rsidR="00225FFF" w:rsidRPr="00161EDF">
        <w:rPr>
          <w:rStyle w:val="fontstyle21"/>
          <w:rFonts w:ascii="Times New Roman" w:hAnsi="Times New Roman" w:cs="Times New Roman"/>
          <w:b w:val="0"/>
          <w:sz w:val="28"/>
          <w:szCs w:val="28"/>
        </w:rPr>
        <w:t>районні ради здійснюють передачу із спільної власності територіальних громад сіл, селищ, міст у власність сільських, селищних, міських територіальних громад установ та закладів, розташованих на їхній території,</w:t>
      </w:r>
      <w:r w:rsidR="00225FFF" w:rsidRPr="00161EDF">
        <w:rPr>
          <w:rStyle w:val="fontstyle21"/>
          <w:rFonts w:ascii="Times New Roman" w:hAnsi="Times New Roman" w:cs="Times New Roman"/>
          <w:sz w:val="28"/>
          <w:szCs w:val="28"/>
        </w:rPr>
        <w:t xml:space="preserve"> </w:t>
      </w:r>
      <w:r w:rsidR="00225FFF" w:rsidRPr="00161EDF">
        <w:rPr>
          <w:rStyle w:val="fontstyle01"/>
          <w:rFonts w:ascii="Times New Roman" w:hAnsi="Times New Roman" w:cs="Times New Roman"/>
          <w:sz w:val="28"/>
          <w:szCs w:val="28"/>
        </w:rPr>
        <w:t xml:space="preserve">відповідно до розмежування видатків між бюджетами, визначеного цим Кодексом. З 1 січня 2021 року видатки на </w:t>
      </w:r>
      <w:r w:rsidR="00225FFF" w:rsidRPr="00161EDF">
        <w:rPr>
          <w:rStyle w:val="fontstyle01"/>
          <w:rFonts w:ascii="Times New Roman" w:hAnsi="Times New Roman" w:cs="Times New Roman"/>
          <w:sz w:val="28"/>
          <w:szCs w:val="28"/>
        </w:rPr>
        <w:lastRenderedPageBreak/>
        <w:t>функціонування зазначених установ і закладів плануються та здійснюються з бюджетів таких територіальних громад».</w:t>
      </w:r>
    </w:p>
    <w:p w:rsidR="00D46346" w:rsidRPr="00161EDF" w:rsidRDefault="00D46346" w:rsidP="00161EDF">
      <w:pPr>
        <w:spacing w:after="0" w:line="276" w:lineRule="auto"/>
        <w:ind w:firstLine="708"/>
        <w:jc w:val="both"/>
        <w:rPr>
          <w:rFonts w:ascii="Times New Roman" w:hAnsi="Times New Roman" w:cs="Times New Roman"/>
          <w:sz w:val="28"/>
          <w:szCs w:val="28"/>
        </w:rPr>
      </w:pPr>
    </w:p>
    <w:p w:rsidR="00893317" w:rsidRPr="00161EDF" w:rsidRDefault="00893317" w:rsidP="00161EDF">
      <w:pPr>
        <w:pStyle w:val="a6"/>
        <w:numPr>
          <w:ilvl w:val="0"/>
          <w:numId w:val="2"/>
        </w:numPr>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 xml:space="preserve">Що робити, якщо заклад культури в аварійному стані, не підлягає ремонту та загрожує безпеці, а </w:t>
      </w:r>
      <w:r w:rsidR="00D46346" w:rsidRPr="00161EDF">
        <w:rPr>
          <w:rFonts w:ascii="Times New Roman" w:hAnsi="Times New Roman" w:cs="Times New Roman"/>
          <w:i/>
          <w:sz w:val="28"/>
          <w:szCs w:val="28"/>
        </w:rPr>
        <w:t>МКІП не погоджує ліквідацію</w:t>
      </w:r>
      <w:r w:rsidRPr="00161EDF">
        <w:rPr>
          <w:rFonts w:ascii="Times New Roman" w:hAnsi="Times New Roman" w:cs="Times New Roman"/>
          <w:i/>
          <w:sz w:val="28"/>
          <w:szCs w:val="28"/>
        </w:rPr>
        <w:t xml:space="preserve">? </w:t>
      </w:r>
    </w:p>
    <w:p w:rsidR="00D46346" w:rsidRPr="00161EDF" w:rsidRDefault="00D46346" w:rsidP="00161EDF">
      <w:pPr>
        <w:pStyle w:val="a6"/>
        <w:spacing w:after="0" w:line="276" w:lineRule="auto"/>
        <w:ind w:left="0" w:firstLine="709"/>
        <w:jc w:val="both"/>
        <w:rPr>
          <w:rFonts w:ascii="Times New Roman" w:hAnsi="Times New Roman" w:cs="Times New Roman"/>
          <w:sz w:val="28"/>
          <w:szCs w:val="28"/>
        </w:rPr>
      </w:pPr>
      <w:r w:rsidRPr="00161EDF">
        <w:rPr>
          <w:rFonts w:ascii="Times New Roman" w:hAnsi="Times New Roman" w:cs="Times New Roman"/>
          <w:sz w:val="28"/>
          <w:szCs w:val="28"/>
        </w:rPr>
        <w:t>Одними з основних завдань МКІП є забезпечення розвитку сфери культури, дотримання прав громадян України у сфері культури, забезпечення доступності національного культурного надбання, культурних благ та мистецької творчості.</w:t>
      </w:r>
    </w:p>
    <w:p w:rsidR="000F5886" w:rsidRPr="00161EDF" w:rsidRDefault="00D46346" w:rsidP="00161EDF">
      <w:pPr>
        <w:pStyle w:val="a6"/>
        <w:spacing w:after="0" w:line="276" w:lineRule="auto"/>
        <w:ind w:left="0" w:firstLine="709"/>
        <w:jc w:val="both"/>
        <w:rPr>
          <w:rFonts w:ascii="Times New Roman" w:hAnsi="Times New Roman" w:cs="Times New Roman"/>
          <w:sz w:val="28"/>
          <w:szCs w:val="28"/>
        </w:rPr>
      </w:pPr>
      <w:r w:rsidRPr="00161EDF">
        <w:rPr>
          <w:rFonts w:ascii="Times New Roman" w:hAnsi="Times New Roman" w:cs="Times New Roman"/>
          <w:sz w:val="28"/>
          <w:szCs w:val="28"/>
        </w:rPr>
        <w:t>Відповідно</w:t>
      </w:r>
      <w:r w:rsidR="00225FFF" w:rsidRPr="00161EDF">
        <w:rPr>
          <w:rFonts w:ascii="Times New Roman" w:hAnsi="Times New Roman" w:cs="Times New Roman"/>
          <w:sz w:val="28"/>
          <w:szCs w:val="28"/>
        </w:rPr>
        <w:t>,</w:t>
      </w:r>
      <w:r w:rsidRPr="00161EDF">
        <w:rPr>
          <w:rFonts w:ascii="Times New Roman" w:hAnsi="Times New Roman" w:cs="Times New Roman"/>
          <w:sz w:val="28"/>
          <w:szCs w:val="28"/>
        </w:rPr>
        <w:t xml:space="preserve"> для отримання погодження МКІП </w:t>
      </w:r>
      <w:r w:rsidR="00225FFF" w:rsidRPr="00161EDF">
        <w:rPr>
          <w:rFonts w:ascii="Times New Roman" w:hAnsi="Times New Roman" w:cs="Times New Roman"/>
          <w:sz w:val="28"/>
          <w:szCs w:val="28"/>
        </w:rPr>
        <w:t xml:space="preserve">на </w:t>
      </w:r>
      <w:r w:rsidRPr="00161EDF">
        <w:rPr>
          <w:rFonts w:ascii="Times New Roman" w:hAnsi="Times New Roman" w:cs="Times New Roman"/>
          <w:sz w:val="28"/>
          <w:szCs w:val="28"/>
        </w:rPr>
        <w:t xml:space="preserve">ліквідацію </w:t>
      </w:r>
      <w:r w:rsidR="00225FFF" w:rsidRPr="00161EDF">
        <w:rPr>
          <w:rFonts w:ascii="Times New Roman" w:hAnsi="Times New Roman" w:cs="Times New Roman"/>
          <w:sz w:val="28"/>
          <w:szCs w:val="28"/>
        </w:rPr>
        <w:t xml:space="preserve">закладу культури </w:t>
      </w:r>
      <w:r w:rsidRPr="00161EDF">
        <w:rPr>
          <w:rFonts w:ascii="Times New Roman" w:hAnsi="Times New Roman" w:cs="Times New Roman"/>
          <w:sz w:val="28"/>
          <w:szCs w:val="28"/>
        </w:rPr>
        <w:t xml:space="preserve">необхідно </w:t>
      </w:r>
      <w:r w:rsidR="000F5886" w:rsidRPr="00161EDF">
        <w:rPr>
          <w:rFonts w:ascii="Times New Roman" w:hAnsi="Times New Roman" w:cs="Times New Roman"/>
          <w:sz w:val="28"/>
          <w:szCs w:val="28"/>
        </w:rPr>
        <w:t>надати вичерпну інформацію про заклад, на базі якого будуть надаватися відповідні культурні послуги жителям населеного пункту, де ліквідовується заклад культури. Якщо жителі зони обслуговування закладу, що ліквідується, будуть забезпечені доступом до якісних культурних послуг іншим закладом культури, а відстань до нього та інші вимоги відповідають чинним державним соціальним нормативам у сфері обслуговування закладами культури</w:t>
      </w:r>
      <w:r w:rsidR="00225FFF" w:rsidRPr="00161EDF">
        <w:rPr>
          <w:rFonts w:ascii="Times New Roman" w:hAnsi="Times New Roman" w:cs="Times New Roman"/>
          <w:sz w:val="28"/>
          <w:szCs w:val="28"/>
        </w:rPr>
        <w:t xml:space="preserve"> (постанова Кабінету Міністрів України від 12 листопада 1998 р. № 1775, наказ Міністерства культури України від 15 жовтня 2013 р. № 983, постанова Кабінету Міністрів України від 06 лютого 2019 р. № 72)</w:t>
      </w:r>
      <w:r w:rsidR="000F5886" w:rsidRPr="00161EDF">
        <w:rPr>
          <w:rFonts w:ascii="Times New Roman" w:hAnsi="Times New Roman" w:cs="Times New Roman"/>
          <w:sz w:val="28"/>
          <w:szCs w:val="28"/>
        </w:rPr>
        <w:t xml:space="preserve">, то МКІП </w:t>
      </w:r>
      <w:proofErr w:type="spellStart"/>
      <w:r w:rsidR="000F5886" w:rsidRPr="00161EDF">
        <w:rPr>
          <w:rFonts w:ascii="Times New Roman" w:hAnsi="Times New Roman" w:cs="Times New Roman"/>
          <w:sz w:val="28"/>
          <w:szCs w:val="28"/>
        </w:rPr>
        <w:t>надасть</w:t>
      </w:r>
      <w:proofErr w:type="spellEnd"/>
      <w:r w:rsidR="000F5886" w:rsidRPr="00161EDF">
        <w:rPr>
          <w:rFonts w:ascii="Times New Roman" w:hAnsi="Times New Roman" w:cs="Times New Roman"/>
          <w:sz w:val="28"/>
          <w:szCs w:val="28"/>
        </w:rPr>
        <w:t xml:space="preserve"> погодження на ліквідацію такого закладу.</w:t>
      </w:r>
    </w:p>
    <w:p w:rsidR="000F5886" w:rsidRPr="00161EDF" w:rsidRDefault="000F5886" w:rsidP="00161EDF">
      <w:pPr>
        <w:pStyle w:val="a6"/>
        <w:spacing w:after="0" w:line="276" w:lineRule="auto"/>
        <w:ind w:left="0" w:firstLine="709"/>
        <w:jc w:val="both"/>
        <w:rPr>
          <w:rFonts w:ascii="Times New Roman" w:hAnsi="Times New Roman" w:cs="Times New Roman"/>
          <w:sz w:val="28"/>
          <w:szCs w:val="28"/>
        </w:rPr>
      </w:pPr>
    </w:p>
    <w:p w:rsidR="002749FC" w:rsidRPr="00161EDF" w:rsidRDefault="002749FC" w:rsidP="00161EDF">
      <w:pPr>
        <w:pStyle w:val="a6"/>
        <w:numPr>
          <w:ilvl w:val="0"/>
          <w:numId w:val="2"/>
        </w:numPr>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Яким чином можна ліквідувати чи реорганізувати обласний заклад, що не розвивається близько 10 років?</w:t>
      </w:r>
    </w:p>
    <w:p w:rsidR="002749FC" w:rsidRDefault="000F5886"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xml:space="preserve">Процедура погодження ліквідації або реорганізації обласного закладу </w:t>
      </w:r>
      <w:r w:rsidR="00225FFF" w:rsidRPr="00161EDF">
        <w:rPr>
          <w:rFonts w:ascii="Times New Roman" w:hAnsi="Times New Roman" w:cs="Times New Roman"/>
          <w:sz w:val="28"/>
          <w:szCs w:val="28"/>
        </w:rPr>
        <w:t xml:space="preserve">культури </w:t>
      </w:r>
      <w:r w:rsidRPr="00161EDF">
        <w:rPr>
          <w:rFonts w:ascii="Times New Roman" w:hAnsi="Times New Roman" w:cs="Times New Roman"/>
          <w:sz w:val="28"/>
          <w:szCs w:val="28"/>
        </w:rPr>
        <w:t>не відрізняється від подібної процедури для закладів територіальних громад. Але в даному випадку рішення про ліквідацію або реорганізацію має приймати обласна рада, а лист з проханням надати відповідне погодження має підготувати обласна державна адміністрація.</w:t>
      </w:r>
    </w:p>
    <w:p w:rsidR="00161EDF" w:rsidRPr="00161EDF" w:rsidRDefault="00161EDF" w:rsidP="00161EDF">
      <w:pPr>
        <w:spacing w:after="0" w:line="276" w:lineRule="auto"/>
        <w:ind w:firstLine="709"/>
        <w:jc w:val="both"/>
        <w:rPr>
          <w:rFonts w:ascii="Times New Roman" w:hAnsi="Times New Roman" w:cs="Times New Roman"/>
          <w:sz w:val="28"/>
          <w:szCs w:val="28"/>
        </w:rPr>
      </w:pPr>
    </w:p>
    <w:p w:rsidR="002749FC" w:rsidRPr="00161EDF" w:rsidRDefault="002749FC" w:rsidP="00161EDF">
      <w:pPr>
        <w:pStyle w:val="a6"/>
        <w:numPr>
          <w:ilvl w:val="0"/>
          <w:numId w:val="2"/>
        </w:numPr>
        <w:spacing w:after="0" w:line="276" w:lineRule="auto"/>
        <w:ind w:left="0" w:firstLine="709"/>
        <w:jc w:val="both"/>
        <w:rPr>
          <w:rFonts w:ascii="Times New Roman" w:hAnsi="Times New Roman" w:cs="Times New Roman"/>
          <w:i/>
          <w:sz w:val="28"/>
          <w:szCs w:val="28"/>
        </w:rPr>
      </w:pPr>
      <w:r w:rsidRPr="00161EDF">
        <w:rPr>
          <w:rFonts w:ascii="Times New Roman" w:hAnsi="Times New Roman" w:cs="Times New Roman"/>
          <w:i/>
          <w:sz w:val="28"/>
          <w:szCs w:val="28"/>
        </w:rPr>
        <w:t>Чи законним є повідомлення про вивільнення працівників закладу культури, якщо рішення про ліквідацію закладу та скорочення ще не приймалось на сесії відповідної ради.</w:t>
      </w:r>
    </w:p>
    <w:p w:rsidR="0083799E" w:rsidRPr="00161EDF" w:rsidRDefault="0083799E"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Якщо рішення про ліквідацію закладу ще не прийнято, то підстава</w:t>
      </w:r>
      <w:r w:rsidR="00225FFF" w:rsidRPr="00161EDF">
        <w:rPr>
          <w:rFonts w:ascii="Times New Roman" w:hAnsi="Times New Roman" w:cs="Times New Roman"/>
          <w:sz w:val="28"/>
          <w:szCs w:val="28"/>
        </w:rPr>
        <w:t xml:space="preserve"> для повідомлення </w:t>
      </w:r>
      <w:r w:rsidRPr="00161EDF">
        <w:rPr>
          <w:rFonts w:ascii="Times New Roman" w:hAnsi="Times New Roman" w:cs="Times New Roman"/>
          <w:sz w:val="28"/>
          <w:szCs w:val="28"/>
        </w:rPr>
        <w:t>працівників про вивільнення</w:t>
      </w:r>
      <w:r w:rsidR="00225FFF" w:rsidRPr="00161EDF">
        <w:rPr>
          <w:rFonts w:ascii="Times New Roman" w:hAnsi="Times New Roman" w:cs="Times New Roman"/>
          <w:sz w:val="28"/>
          <w:szCs w:val="28"/>
        </w:rPr>
        <w:t xml:space="preserve"> відсутня</w:t>
      </w:r>
      <w:r w:rsidRPr="00161EDF">
        <w:rPr>
          <w:rFonts w:ascii="Times New Roman" w:hAnsi="Times New Roman" w:cs="Times New Roman"/>
          <w:sz w:val="28"/>
          <w:szCs w:val="28"/>
        </w:rPr>
        <w:t>.</w:t>
      </w:r>
    </w:p>
    <w:p w:rsidR="002749FC" w:rsidRPr="00161EDF" w:rsidRDefault="000F5886"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xml:space="preserve">Відповідно до роз’яснень Міністерства юстиції України при змінах в організації виробництва і праці власник або уповноважений ним орган повинен </w:t>
      </w:r>
      <w:r w:rsidR="0083799E" w:rsidRPr="00161EDF">
        <w:rPr>
          <w:rFonts w:ascii="Times New Roman" w:hAnsi="Times New Roman" w:cs="Times New Roman"/>
          <w:sz w:val="28"/>
          <w:szCs w:val="28"/>
        </w:rPr>
        <w:t xml:space="preserve">з дотриманням вимог частини третьої статті 22 Закону України «Про професійні спілки, їх права та гарантії діяльності» </w:t>
      </w:r>
      <w:r w:rsidR="002213E0" w:rsidRPr="00161EDF">
        <w:rPr>
          <w:rFonts w:ascii="Times New Roman" w:hAnsi="Times New Roman" w:cs="Times New Roman"/>
          <w:sz w:val="28"/>
          <w:szCs w:val="28"/>
        </w:rPr>
        <w:t>звернутись до первинної профспілкової</w:t>
      </w:r>
      <w:r w:rsidR="0083799E" w:rsidRPr="00161EDF">
        <w:rPr>
          <w:rFonts w:ascii="Times New Roman" w:hAnsi="Times New Roman" w:cs="Times New Roman"/>
          <w:sz w:val="28"/>
          <w:szCs w:val="28"/>
        </w:rPr>
        <w:t xml:space="preserve"> організації, якщо вона створена</w:t>
      </w:r>
      <w:r w:rsidR="002213E0" w:rsidRPr="00161EDF">
        <w:rPr>
          <w:rFonts w:ascii="Times New Roman" w:hAnsi="Times New Roman" w:cs="Times New Roman"/>
          <w:sz w:val="28"/>
          <w:szCs w:val="28"/>
        </w:rPr>
        <w:t>.</w:t>
      </w:r>
      <w:r w:rsidR="0083799E" w:rsidRPr="00161EDF">
        <w:rPr>
          <w:rFonts w:ascii="Times New Roman" w:hAnsi="Times New Roman" w:cs="Times New Roman"/>
          <w:sz w:val="28"/>
          <w:szCs w:val="28"/>
        </w:rPr>
        <w:t xml:space="preserve"> Після цього має в</w:t>
      </w:r>
      <w:r w:rsidRPr="00161EDF">
        <w:rPr>
          <w:rFonts w:ascii="Times New Roman" w:hAnsi="Times New Roman" w:cs="Times New Roman"/>
          <w:sz w:val="28"/>
          <w:szCs w:val="28"/>
        </w:rPr>
        <w:t xml:space="preserve">идати відповідний наказ про </w:t>
      </w:r>
      <w:r w:rsidRPr="00161EDF">
        <w:rPr>
          <w:rFonts w:ascii="Times New Roman" w:hAnsi="Times New Roman" w:cs="Times New Roman"/>
          <w:sz w:val="28"/>
          <w:szCs w:val="28"/>
        </w:rPr>
        <w:lastRenderedPageBreak/>
        <w:t>внесення змін в організацію виробництва і праці, в якому розкривається зміст цих змін, утворюються комісії з проведення ліквідації або реорганізації, яким доручається здійснити заходи, пов’язані з ліквідацією а</w:t>
      </w:r>
      <w:r w:rsidR="0083799E" w:rsidRPr="00161EDF">
        <w:rPr>
          <w:rFonts w:ascii="Times New Roman" w:hAnsi="Times New Roman" w:cs="Times New Roman"/>
          <w:sz w:val="28"/>
          <w:szCs w:val="28"/>
        </w:rPr>
        <w:t>бо реорганізацією підприємства. Наступним кроком має стати наказ, яким уповноважить</w:t>
      </w:r>
      <w:r w:rsidRPr="00161EDF">
        <w:rPr>
          <w:rFonts w:ascii="Times New Roman" w:hAnsi="Times New Roman" w:cs="Times New Roman"/>
          <w:sz w:val="28"/>
          <w:szCs w:val="28"/>
        </w:rPr>
        <w:t xml:space="preserve"> відділ кадрів або інший відділ підприємства, на який покладено здійснення функції відділу кадрів провести необхідні заходи в зв’язку зі звільненням працівників (не пізніше ніж за два місяці до їх проведення), включаючи ознайомлення працівників з наказом під розпис та вручення письмов</w:t>
      </w:r>
      <w:r w:rsidR="002213E0" w:rsidRPr="00161EDF">
        <w:rPr>
          <w:rFonts w:ascii="Times New Roman" w:hAnsi="Times New Roman" w:cs="Times New Roman"/>
          <w:sz w:val="28"/>
          <w:szCs w:val="28"/>
        </w:rPr>
        <w:t>ого повідомлення про звільнення.</w:t>
      </w:r>
    </w:p>
    <w:p w:rsidR="0083799E" w:rsidRPr="00161EDF" w:rsidRDefault="0083799E" w:rsidP="00161EDF">
      <w:pPr>
        <w:spacing w:after="0" w:line="276" w:lineRule="auto"/>
        <w:jc w:val="both"/>
        <w:rPr>
          <w:rFonts w:ascii="Times New Roman" w:hAnsi="Times New Roman" w:cs="Times New Roman"/>
          <w:sz w:val="28"/>
          <w:szCs w:val="28"/>
        </w:rPr>
      </w:pPr>
    </w:p>
    <w:p w:rsidR="002749FC" w:rsidRPr="00161EDF" w:rsidRDefault="00225FFF" w:rsidP="00161EDF">
      <w:pPr>
        <w:pStyle w:val="a6"/>
        <w:numPr>
          <w:ilvl w:val="0"/>
          <w:numId w:val="2"/>
        </w:numPr>
        <w:spacing w:after="0" w:line="276" w:lineRule="auto"/>
        <w:jc w:val="both"/>
        <w:rPr>
          <w:rFonts w:ascii="Times New Roman" w:hAnsi="Times New Roman" w:cs="Times New Roman"/>
          <w:i/>
          <w:sz w:val="28"/>
          <w:szCs w:val="28"/>
        </w:rPr>
      </w:pPr>
      <w:r w:rsidRPr="00161EDF">
        <w:rPr>
          <w:rFonts w:ascii="Times New Roman" w:hAnsi="Times New Roman" w:cs="Times New Roman"/>
          <w:i/>
          <w:sz w:val="28"/>
          <w:szCs w:val="28"/>
        </w:rPr>
        <w:t xml:space="preserve">Де можна отримати більше інформації з приводу  Центрів культурних послуг? </w:t>
      </w:r>
    </w:p>
    <w:p w:rsidR="00225FFF" w:rsidRPr="00161EDF" w:rsidRDefault="00225FFF"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xml:space="preserve">Центри культурних послуг (ЦКП) – це багатофункціональні публічні простори, які забезпечать доступність населенню базового набору культурних послуг, </w:t>
      </w:r>
      <w:proofErr w:type="spellStart"/>
      <w:r w:rsidRPr="00161EDF">
        <w:rPr>
          <w:rFonts w:ascii="Times New Roman" w:hAnsi="Times New Roman" w:cs="Times New Roman"/>
          <w:sz w:val="28"/>
          <w:szCs w:val="28"/>
        </w:rPr>
        <w:t>створять</w:t>
      </w:r>
      <w:proofErr w:type="spellEnd"/>
      <w:r w:rsidRPr="00161EDF">
        <w:rPr>
          <w:rFonts w:ascii="Times New Roman" w:hAnsi="Times New Roman" w:cs="Times New Roman"/>
          <w:sz w:val="28"/>
          <w:szCs w:val="28"/>
        </w:rPr>
        <w:t xml:space="preserve"> можливість в одному місці зібрати дорослих, дітей, молодь і людей старшого покоління аби всі охочі могли навчитися новому та вільно спілкуватися. </w:t>
      </w:r>
    </w:p>
    <w:p w:rsidR="00225FFF" w:rsidRPr="00161EDF" w:rsidRDefault="00225FFF"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Необхідність створення ЦКП визначено такими документами державної політики як План заходів щодо реалізації Концепції реформування системи забезпечення населення культурними послугами</w:t>
      </w:r>
      <w:r w:rsidR="00161EDF" w:rsidRPr="00161EDF">
        <w:rPr>
          <w:rFonts w:ascii="Times New Roman" w:hAnsi="Times New Roman" w:cs="Times New Roman"/>
          <w:sz w:val="28"/>
          <w:szCs w:val="28"/>
        </w:rPr>
        <w:t>, затверджений</w:t>
      </w:r>
      <w:r w:rsidRPr="00161EDF">
        <w:rPr>
          <w:rFonts w:ascii="Times New Roman" w:hAnsi="Times New Roman" w:cs="Times New Roman"/>
          <w:sz w:val="28"/>
          <w:szCs w:val="28"/>
        </w:rPr>
        <w:t xml:space="preserve"> розпорядження</w:t>
      </w:r>
      <w:r w:rsidR="00161EDF" w:rsidRPr="00161EDF">
        <w:rPr>
          <w:rFonts w:ascii="Times New Roman" w:hAnsi="Times New Roman" w:cs="Times New Roman"/>
          <w:sz w:val="28"/>
          <w:szCs w:val="28"/>
        </w:rPr>
        <w:t>м</w:t>
      </w:r>
      <w:r w:rsidRPr="00161EDF">
        <w:rPr>
          <w:rFonts w:ascii="Times New Roman" w:hAnsi="Times New Roman" w:cs="Times New Roman"/>
          <w:sz w:val="28"/>
          <w:szCs w:val="28"/>
        </w:rPr>
        <w:t xml:space="preserve"> К</w:t>
      </w:r>
      <w:r w:rsidR="00161EDF" w:rsidRPr="00161EDF">
        <w:rPr>
          <w:rFonts w:ascii="Times New Roman" w:hAnsi="Times New Roman" w:cs="Times New Roman"/>
          <w:sz w:val="28"/>
          <w:szCs w:val="28"/>
        </w:rPr>
        <w:t xml:space="preserve">абінету Міністрів України </w:t>
      </w:r>
      <w:r w:rsidRPr="00161EDF">
        <w:rPr>
          <w:rFonts w:ascii="Times New Roman" w:hAnsi="Times New Roman" w:cs="Times New Roman"/>
          <w:sz w:val="28"/>
          <w:szCs w:val="28"/>
        </w:rPr>
        <w:t>від 22</w:t>
      </w:r>
      <w:r w:rsidR="00161EDF" w:rsidRPr="00161EDF">
        <w:rPr>
          <w:rFonts w:ascii="Times New Roman" w:hAnsi="Times New Roman" w:cs="Times New Roman"/>
          <w:sz w:val="28"/>
          <w:szCs w:val="28"/>
        </w:rPr>
        <w:t xml:space="preserve"> травня </w:t>
      </w:r>
      <w:r w:rsidRPr="00161EDF">
        <w:rPr>
          <w:rFonts w:ascii="Times New Roman" w:hAnsi="Times New Roman" w:cs="Times New Roman"/>
          <w:sz w:val="28"/>
          <w:szCs w:val="28"/>
        </w:rPr>
        <w:t xml:space="preserve">2019 </w:t>
      </w:r>
      <w:r w:rsidR="00161EDF" w:rsidRPr="00161EDF">
        <w:rPr>
          <w:rFonts w:ascii="Times New Roman" w:hAnsi="Times New Roman" w:cs="Times New Roman"/>
          <w:sz w:val="28"/>
          <w:szCs w:val="28"/>
        </w:rPr>
        <w:t xml:space="preserve">р. </w:t>
      </w:r>
      <w:r w:rsidRPr="00161EDF">
        <w:rPr>
          <w:rFonts w:ascii="Times New Roman" w:hAnsi="Times New Roman" w:cs="Times New Roman"/>
          <w:sz w:val="28"/>
          <w:szCs w:val="28"/>
        </w:rPr>
        <w:t xml:space="preserve">№ 355, Держана стратегія регіонального </w:t>
      </w:r>
      <w:r w:rsidR="00161EDF" w:rsidRPr="00161EDF">
        <w:rPr>
          <w:rFonts w:ascii="Times New Roman" w:hAnsi="Times New Roman" w:cs="Times New Roman"/>
          <w:sz w:val="28"/>
          <w:szCs w:val="28"/>
        </w:rPr>
        <w:t xml:space="preserve">розвитку на період до 2027 року, затверджена </w:t>
      </w:r>
      <w:r w:rsidRPr="00161EDF">
        <w:rPr>
          <w:rFonts w:ascii="Times New Roman" w:hAnsi="Times New Roman" w:cs="Times New Roman"/>
          <w:sz w:val="28"/>
          <w:szCs w:val="28"/>
        </w:rPr>
        <w:t>постанов</w:t>
      </w:r>
      <w:r w:rsidR="00161EDF" w:rsidRPr="00161EDF">
        <w:rPr>
          <w:rFonts w:ascii="Times New Roman" w:hAnsi="Times New Roman" w:cs="Times New Roman"/>
          <w:sz w:val="28"/>
          <w:szCs w:val="28"/>
        </w:rPr>
        <w:t>ою Кабінету Міністрів України</w:t>
      </w:r>
      <w:r w:rsidRPr="00161EDF">
        <w:rPr>
          <w:rFonts w:ascii="Times New Roman" w:hAnsi="Times New Roman" w:cs="Times New Roman"/>
          <w:sz w:val="28"/>
          <w:szCs w:val="28"/>
        </w:rPr>
        <w:t xml:space="preserve"> від 05</w:t>
      </w:r>
      <w:r w:rsidR="00161EDF" w:rsidRPr="00161EDF">
        <w:rPr>
          <w:rFonts w:ascii="Times New Roman" w:hAnsi="Times New Roman" w:cs="Times New Roman"/>
          <w:sz w:val="28"/>
          <w:szCs w:val="28"/>
        </w:rPr>
        <w:t xml:space="preserve"> серпня </w:t>
      </w:r>
      <w:r w:rsidRPr="00161EDF">
        <w:rPr>
          <w:rFonts w:ascii="Times New Roman" w:hAnsi="Times New Roman" w:cs="Times New Roman"/>
          <w:sz w:val="28"/>
          <w:szCs w:val="28"/>
        </w:rPr>
        <w:t xml:space="preserve">2020 </w:t>
      </w:r>
      <w:r w:rsidR="00161EDF" w:rsidRPr="00161EDF">
        <w:rPr>
          <w:rFonts w:ascii="Times New Roman" w:hAnsi="Times New Roman" w:cs="Times New Roman"/>
          <w:sz w:val="28"/>
          <w:szCs w:val="28"/>
        </w:rPr>
        <w:t xml:space="preserve">р. </w:t>
      </w:r>
      <w:r w:rsidRPr="00161EDF">
        <w:rPr>
          <w:rFonts w:ascii="Times New Roman" w:hAnsi="Times New Roman" w:cs="Times New Roman"/>
          <w:sz w:val="28"/>
          <w:szCs w:val="28"/>
        </w:rPr>
        <w:t>№ 695</w:t>
      </w:r>
      <w:r w:rsidR="00161EDF" w:rsidRPr="00161EDF">
        <w:rPr>
          <w:rFonts w:ascii="Times New Roman" w:hAnsi="Times New Roman" w:cs="Times New Roman"/>
          <w:sz w:val="28"/>
          <w:szCs w:val="28"/>
        </w:rPr>
        <w:t>,</w:t>
      </w:r>
      <w:r w:rsidRPr="00161EDF">
        <w:rPr>
          <w:rFonts w:ascii="Times New Roman" w:hAnsi="Times New Roman" w:cs="Times New Roman"/>
          <w:sz w:val="28"/>
          <w:szCs w:val="28"/>
        </w:rPr>
        <w:t xml:space="preserve"> та Указ Президента України від 18.08.2020 № 329/2020. </w:t>
      </w:r>
    </w:p>
    <w:p w:rsidR="00225FFF" w:rsidRPr="00161EDF" w:rsidRDefault="00225FFF" w:rsidP="00161EDF">
      <w:pPr>
        <w:spacing w:after="0" w:line="276" w:lineRule="auto"/>
        <w:ind w:firstLine="709"/>
        <w:jc w:val="both"/>
        <w:rPr>
          <w:rFonts w:ascii="Times New Roman" w:hAnsi="Times New Roman" w:cs="Times New Roman"/>
          <w:sz w:val="28"/>
          <w:szCs w:val="28"/>
        </w:rPr>
      </w:pPr>
      <w:r w:rsidRPr="00161EDF">
        <w:rPr>
          <w:rFonts w:ascii="Times New Roman" w:hAnsi="Times New Roman" w:cs="Times New Roman"/>
          <w:sz w:val="28"/>
          <w:szCs w:val="28"/>
        </w:rPr>
        <w:t xml:space="preserve">З метою створення правових підстав для формування ефективної системи гарантування дотримання культурних прав та потреб населення (незалежно від місця проживання та соціального статусу) щодо отримання якісних і доступних культурних послуг, зокрема і на базі ЦКП, МКІП спільно з Комітетом Верховної Ради України з питань гуманітарної та інформаційної політики підготовлено проект Закону України «Про внесення змін до Закону України «Про культуру» щодо загальних засад надання населенню культурних послуг» (реєстр. № 4318 від 04.11.2020). Відповідно до даного законопроекту «Центр культурних послуг – це багатофункціональний заклад культури, що має зручне розташування для відвідування жителями територіальної громади/суміжних територіальних громад, забезпечений кваліфікованими кадрами, має сучасну матеріально-технічну базу та спроможний забезпечувати надання комплексу культурних послуг, консультаційної, інформаційної, допомоги, доступ до користування приміщеннями та обладнанням для творчості, неформального навчання та </w:t>
      </w:r>
      <w:r w:rsidRPr="00161EDF">
        <w:rPr>
          <w:rFonts w:ascii="Times New Roman" w:hAnsi="Times New Roman" w:cs="Times New Roman"/>
          <w:sz w:val="28"/>
          <w:szCs w:val="28"/>
        </w:rPr>
        <w:lastRenderedPageBreak/>
        <w:t>спілкування жителів територіальної громади з урахуванням чисельності, вікового, статевого, національного, соціального, галузевого складу населення».</w:t>
      </w:r>
    </w:p>
    <w:p w:rsidR="00225FFF" w:rsidRPr="00161EDF" w:rsidRDefault="00225FFF" w:rsidP="00161EDF">
      <w:pPr>
        <w:spacing w:after="0" w:line="276" w:lineRule="auto"/>
        <w:ind w:firstLine="709"/>
        <w:jc w:val="both"/>
        <w:rPr>
          <w:rStyle w:val="fontstyle01"/>
          <w:rFonts w:ascii="Times New Roman" w:hAnsi="Times New Roman" w:cs="Times New Roman"/>
          <w:sz w:val="28"/>
          <w:szCs w:val="28"/>
        </w:rPr>
      </w:pPr>
      <w:r w:rsidRPr="00161EDF">
        <w:rPr>
          <w:rFonts w:ascii="Times New Roman" w:hAnsi="Times New Roman" w:cs="Times New Roman"/>
          <w:sz w:val="28"/>
          <w:szCs w:val="28"/>
        </w:rPr>
        <w:t xml:space="preserve">Крім того, Законом України «Про Державний бюджет України на 2021 рік» (прийняття від 15.12.2020 № 1082) передбачено субвенцію у розмірі 200 млн. грн з державного бюджету місцевим бюджетам на створення ЦКП за рахунок спеціального фонду Державного бюджету України на 2021 рік, а саме за рахунок плати за ліцензії на провадження діяльності у сфері організації та проведення азартних ігор і за ліцензії на випуск та проведення лотерей. </w:t>
      </w:r>
      <w:r w:rsidR="00161EDF" w:rsidRPr="00161EDF">
        <w:rPr>
          <w:rStyle w:val="fontstyle01"/>
          <w:rFonts w:ascii="Times New Roman" w:hAnsi="Times New Roman" w:cs="Times New Roman"/>
          <w:sz w:val="28"/>
          <w:szCs w:val="28"/>
        </w:rPr>
        <w:t>Порядок та умови надання у 2021 році субвенції з державного бюджету місцевим бюджетам на створення ЦКП культурних послуг наразі розробляється МКІП відповідно до частини другої статті 97 Бюджетного кодексу України.</w:t>
      </w:r>
    </w:p>
    <w:p w:rsidR="00161EDF" w:rsidRPr="00161EDF" w:rsidRDefault="00161EDF" w:rsidP="00161EDF">
      <w:pPr>
        <w:spacing w:after="0" w:line="276" w:lineRule="auto"/>
        <w:ind w:firstLine="709"/>
        <w:jc w:val="both"/>
        <w:rPr>
          <w:rFonts w:ascii="Times New Roman" w:hAnsi="Times New Roman" w:cs="Times New Roman"/>
          <w:sz w:val="28"/>
          <w:szCs w:val="28"/>
        </w:rPr>
      </w:pPr>
      <w:r w:rsidRPr="00161EDF">
        <w:rPr>
          <w:rStyle w:val="fontstyle01"/>
          <w:rFonts w:ascii="Times New Roman" w:hAnsi="Times New Roman" w:cs="Times New Roman"/>
          <w:sz w:val="28"/>
          <w:szCs w:val="28"/>
        </w:rPr>
        <w:t xml:space="preserve">З презентацією та попереднім варіантом базової архітектурної моделі ЦКП можна ознайомитися за посиланням </w:t>
      </w:r>
      <w:hyperlink r:id="rId7" w:tgtFrame="_blank" w:history="1">
        <w:r w:rsidRPr="00161EDF">
          <w:rPr>
            <w:rStyle w:val="a9"/>
            <w:rFonts w:ascii="Times New Roman" w:hAnsi="Times New Roman" w:cs="Times New Roman"/>
            <w:sz w:val="28"/>
            <w:szCs w:val="28"/>
            <w:bdr w:val="none" w:sz="0" w:space="0" w:color="auto" w:frame="1"/>
            <w:shd w:val="clear" w:color="auto" w:fill="FFFFFF"/>
          </w:rPr>
          <w:t>https://decentralization.gov.ua/news/13153</w:t>
        </w:r>
      </w:hyperlink>
      <w:r w:rsidRPr="00161EDF">
        <w:rPr>
          <w:rFonts w:ascii="Times New Roman" w:hAnsi="Times New Roman" w:cs="Times New Roman"/>
          <w:sz w:val="28"/>
          <w:szCs w:val="28"/>
        </w:rPr>
        <w:t xml:space="preserve"> </w:t>
      </w:r>
    </w:p>
    <w:p w:rsidR="00893317" w:rsidRPr="00161EDF" w:rsidRDefault="00893317" w:rsidP="00161EDF">
      <w:pPr>
        <w:spacing w:after="0" w:line="276" w:lineRule="auto"/>
        <w:ind w:left="708"/>
        <w:jc w:val="both"/>
        <w:rPr>
          <w:rFonts w:ascii="Times New Roman" w:hAnsi="Times New Roman" w:cs="Times New Roman"/>
          <w:sz w:val="28"/>
          <w:szCs w:val="28"/>
        </w:rPr>
      </w:pPr>
    </w:p>
    <w:sectPr w:rsidR="00893317" w:rsidRPr="00161EDF" w:rsidSect="00161EDF">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07" w:rsidRDefault="00075407" w:rsidP="00161EDF">
      <w:pPr>
        <w:spacing w:after="0" w:line="240" w:lineRule="auto"/>
      </w:pPr>
      <w:r>
        <w:separator/>
      </w:r>
    </w:p>
  </w:endnote>
  <w:endnote w:type="continuationSeparator" w:id="0">
    <w:p w:rsidR="00075407" w:rsidRDefault="00075407" w:rsidP="0016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07" w:rsidRDefault="00075407" w:rsidP="00161EDF">
      <w:pPr>
        <w:spacing w:after="0" w:line="240" w:lineRule="auto"/>
      </w:pPr>
      <w:r>
        <w:separator/>
      </w:r>
    </w:p>
  </w:footnote>
  <w:footnote w:type="continuationSeparator" w:id="0">
    <w:p w:rsidR="00075407" w:rsidRDefault="00075407" w:rsidP="0016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42268"/>
      <w:docPartObj>
        <w:docPartGallery w:val="Page Numbers (Top of Page)"/>
        <w:docPartUnique/>
      </w:docPartObj>
    </w:sdtPr>
    <w:sdtEndPr/>
    <w:sdtContent>
      <w:p w:rsidR="00161EDF" w:rsidRDefault="00161EDF">
        <w:pPr>
          <w:pStyle w:val="aa"/>
          <w:jc w:val="center"/>
        </w:pPr>
        <w:r>
          <w:fldChar w:fldCharType="begin"/>
        </w:r>
        <w:r>
          <w:instrText>PAGE   \* MERGEFORMAT</w:instrText>
        </w:r>
        <w:r>
          <w:fldChar w:fldCharType="separate"/>
        </w:r>
        <w:r w:rsidR="001A23F0">
          <w:rPr>
            <w:noProof/>
          </w:rPr>
          <w:t>5</w:t>
        </w:r>
        <w:r>
          <w:fldChar w:fldCharType="end"/>
        </w:r>
      </w:p>
    </w:sdtContent>
  </w:sdt>
  <w:p w:rsidR="00161EDF" w:rsidRDefault="00161ED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5ABD"/>
    <w:multiLevelType w:val="hybridMultilevel"/>
    <w:tmpl w:val="7F50BC2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71A42E1"/>
    <w:multiLevelType w:val="hybridMultilevel"/>
    <w:tmpl w:val="7F50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FA4045"/>
    <w:multiLevelType w:val="multilevel"/>
    <w:tmpl w:val="CE66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8650E"/>
    <w:multiLevelType w:val="hybridMultilevel"/>
    <w:tmpl w:val="7F50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E6"/>
    <w:rsid w:val="00075407"/>
    <w:rsid w:val="000F5886"/>
    <w:rsid w:val="00161EDF"/>
    <w:rsid w:val="001A23F0"/>
    <w:rsid w:val="002213E0"/>
    <w:rsid w:val="00225FFF"/>
    <w:rsid w:val="002749FC"/>
    <w:rsid w:val="0038574C"/>
    <w:rsid w:val="0062220E"/>
    <w:rsid w:val="006770EF"/>
    <w:rsid w:val="0083799E"/>
    <w:rsid w:val="00893317"/>
    <w:rsid w:val="008B47C2"/>
    <w:rsid w:val="00AB4187"/>
    <w:rsid w:val="00D46346"/>
    <w:rsid w:val="00D467B5"/>
    <w:rsid w:val="00EA2D3E"/>
    <w:rsid w:val="00EB0C4A"/>
    <w:rsid w:val="00F42ABF"/>
    <w:rsid w:val="00FC7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0E87-7290-4A49-9414-0F80A6AE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C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B0C4A"/>
    <w:rPr>
      <w:i/>
      <w:iCs/>
    </w:rPr>
  </w:style>
  <w:style w:type="character" w:styleId="a5">
    <w:name w:val="Strong"/>
    <w:basedOn w:val="a0"/>
    <w:uiPriority w:val="22"/>
    <w:qFormat/>
    <w:rsid w:val="00EB0C4A"/>
    <w:rPr>
      <w:b/>
      <w:bCs/>
    </w:rPr>
  </w:style>
  <w:style w:type="paragraph" w:styleId="a6">
    <w:name w:val="List Paragraph"/>
    <w:basedOn w:val="a"/>
    <w:uiPriority w:val="34"/>
    <w:qFormat/>
    <w:rsid w:val="002749FC"/>
    <w:pPr>
      <w:ind w:left="720"/>
      <w:contextualSpacing/>
    </w:pPr>
  </w:style>
  <w:style w:type="paragraph" w:styleId="a7">
    <w:name w:val="Balloon Text"/>
    <w:basedOn w:val="a"/>
    <w:link w:val="a8"/>
    <w:uiPriority w:val="99"/>
    <w:semiHidden/>
    <w:unhideWhenUsed/>
    <w:rsid w:val="00225F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FFF"/>
    <w:rPr>
      <w:rFonts w:ascii="Segoe UI" w:hAnsi="Segoe UI" w:cs="Segoe UI"/>
      <w:sz w:val="18"/>
      <w:szCs w:val="18"/>
    </w:rPr>
  </w:style>
  <w:style w:type="character" w:customStyle="1" w:styleId="fontstyle01">
    <w:name w:val="fontstyle01"/>
    <w:basedOn w:val="a0"/>
    <w:rsid w:val="00225FFF"/>
    <w:rPr>
      <w:rFonts w:ascii="TimesNewRomanPSMT" w:hAnsi="TimesNewRomanPSMT" w:hint="default"/>
      <w:b w:val="0"/>
      <w:bCs w:val="0"/>
      <w:i w:val="0"/>
      <w:iCs w:val="0"/>
      <w:color w:val="000000"/>
      <w:sz w:val="26"/>
      <w:szCs w:val="26"/>
    </w:rPr>
  </w:style>
  <w:style w:type="character" w:customStyle="1" w:styleId="fontstyle21">
    <w:name w:val="fontstyle21"/>
    <w:basedOn w:val="a0"/>
    <w:rsid w:val="00225FFF"/>
    <w:rPr>
      <w:rFonts w:ascii="TimesNewRomanPS-BoldMT" w:hAnsi="TimesNewRomanPS-BoldMT" w:hint="default"/>
      <w:b/>
      <w:bCs/>
      <w:i w:val="0"/>
      <w:iCs w:val="0"/>
      <w:color w:val="000000"/>
      <w:sz w:val="26"/>
      <w:szCs w:val="26"/>
    </w:rPr>
  </w:style>
  <w:style w:type="character" w:styleId="a9">
    <w:name w:val="Hyperlink"/>
    <w:basedOn w:val="a0"/>
    <w:uiPriority w:val="99"/>
    <w:semiHidden/>
    <w:unhideWhenUsed/>
    <w:rsid w:val="00161EDF"/>
    <w:rPr>
      <w:color w:val="0000FF"/>
      <w:u w:val="single"/>
    </w:rPr>
  </w:style>
  <w:style w:type="paragraph" w:styleId="aa">
    <w:name w:val="header"/>
    <w:basedOn w:val="a"/>
    <w:link w:val="ab"/>
    <w:uiPriority w:val="99"/>
    <w:unhideWhenUsed/>
    <w:rsid w:val="00161ED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61EDF"/>
  </w:style>
  <w:style w:type="paragraph" w:styleId="ac">
    <w:name w:val="footer"/>
    <w:basedOn w:val="a"/>
    <w:link w:val="ad"/>
    <w:uiPriority w:val="99"/>
    <w:unhideWhenUsed/>
    <w:rsid w:val="00161ED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6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9323">
      <w:bodyDiv w:val="1"/>
      <w:marLeft w:val="0"/>
      <w:marRight w:val="0"/>
      <w:marTop w:val="0"/>
      <w:marBottom w:val="0"/>
      <w:divBdr>
        <w:top w:val="none" w:sz="0" w:space="0" w:color="auto"/>
        <w:left w:val="none" w:sz="0" w:space="0" w:color="auto"/>
        <w:bottom w:val="none" w:sz="0" w:space="0" w:color="auto"/>
        <w:right w:val="none" w:sz="0" w:space="0" w:color="auto"/>
      </w:divBdr>
    </w:div>
    <w:div w:id="469395931">
      <w:bodyDiv w:val="1"/>
      <w:marLeft w:val="0"/>
      <w:marRight w:val="0"/>
      <w:marTop w:val="0"/>
      <w:marBottom w:val="0"/>
      <w:divBdr>
        <w:top w:val="none" w:sz="0" w:space="0" w:color="auto"/>
        <w:left w:val="none" w:sz="0" w:space="0" w:color="auto"/>
        <w:bottom w:val="none" w:sz="0" w:space="0" w:color="auto"/>
        <w:right w:val="none" w:sz="0" w:space="0" w:color="auto"/>
      </w:divBdr>
    </w:div>
    <w:div w:id="516844140">
      <w:bodyDiv w:val="1"/>
      <w:marLeft w:val="0"/>
      <w:marRight w:val="0"/>
      <w:marTop w:val="0"/>
      <w:marBottom w:val="0"/>
      <w:divBdr>
        <w:top w:val="none" w:sz="0" w:space="0" w:color="auto"/>
        <w:left w:val="none" w:sz="0" w:space="0" w:color="auto"/>
        <w:bottom w:val="none" w:sz="0" w:space="0" w:color="auto"/>
        <w:right w:val="none" w:sz="0" w:space="0" w:color="auto"/>
      </w:divBdr>
    </w:div>
    <w:div w:id="801465453">
      <w:bodyDiv w:val="1"/>
      <w:marLeft w:val="0"/>
      <w:marRight w:val="0"/>
      <w:marTop w:val="0"/>
      <w:marBottom w:val="0"/>
      <w:divBdr>
        <w:top w:val="none" w:sz="0" w:space="0" w:color="auto"/>
        <w:left w:val="none" w:sz="0" w:space="0" w:color="auto"/>
        <w:bottom w:val="none" w:sz="0" w:space="0" w:color="auto"/>
        <w:right w:val="none" w:sz="0" w:space="0" w:color="auto"/>
      </w:divBdr>
      <w:divsChild>
        <w:div w:id="812480478">
          <w:marLeft w:val="0"/>
          <w:marRight w:val="0"/>
          <w:marTop w:val="0"/>
          <w:marBottom w:val="0"/>
          <w:divBdr>
            <w:top w:val="none" w:sz="0" w:space="0" w:color="auto"/>
            <w:left w:val="none" w:sz="0" w:space="0" w:color="auto"/>
            <w:bottom w:val="none" w:sz="0" w:space="0" w:color="auto"/>
            <w:right w:val="none" w:sz="0" w:space="0" w:color="auto"/>
          </w:divBdr>
          <w:divsChild>
            <w:div w:id="581722610">
              <w:marLeft w:val="0"/>
              <w:marRight w:val="0"/>
              <w:marTop w:val="0"/>
              <w:marBottom w:val="0"/>
              <w:divBdr>
                <w:top w:val="none" w:sz="0" w:space="0" w:color="auto"/>
                <w:left w:val="none" w:sz="0" w:space="0" w:color="auto"/>
                <w:bottom w:val="none" w:sz="0" w:space="0" w:color="auto"/>
                <w:right w:val="none" w:sz="0" w:space="0" w:color="auto"/>
              </w:divBdr>
              <w:divsChild>
                <w:div w:id="1281834786">
                  <w:marLeft w:val="0"/>
                  <w:marRight w:val="0"/>
                  <w:marTop w:val="0"/>
                  <w:marBottom w:val="0"/>
                  <w:divBdr>
                    <w:top w:val="none" w:sz="0" w:space="0" w:color="auto"/>
                    <w:left w:val="none" w:sz="0" w:space="0" w:color="auto"/>
                    <w:bottom w:val="none" w:sz="0" w:space="0" w:color="auto"/>
                    <w:right w:val="none" w:sz="0" w:space="0" w:color="auto"/>
                  </w:divBdr>
                  <w:divsChild>
                    <w:div w:id="135413373">
                      <w:marLeft w:val="0"/>
                      <w:marRight w:val="0"/>
                      <w:marTop w:val="0"/>
                      <w:marBottom w:val="0"/>
                      <w:divBdr>
                        <w:top w:val="none" w:sz="0" w:space="0" w:color="auto"/>
                        <w:left w:val="none" w:sz="0" w:space="0" w:color="auto"/>
                        <w:bottom w:val="none" w:sz="0" w:space="0" w:color="auto"/>
                        <w:right w:val="none" w:sz="0" w:space="0" w:color="auto"/>
                      </w:divBdr>
                      <w:divsChild>
                        <w:div w:id="179319718">
                          <w:marLeft w:val="0"/>
                          <w:marRight w:val="0"/>
                          <w:marTop w:val="0"/>
                          <w:marBottom w:val="0"/>
                          <w:divBdr>
                            <w:top w:val="none" w:sz="0" w:space="0" w:color="auto"/>
                            <w:left w:val="none" w:sz="0" w:space="0" w:color="auto"/>
                            <w:bottom w:val="none" w:sz="0" w:space="0" w:color="auto"/>
                            <w:right w:val="none" w:sz="0" w:space="0" w:color="auto"/>
                          </w:divBdr>
                          <w:divsChild>
                            <w:div w:id="168252325">
                              <w:marLeft w:val="0"/>
                              <w:marRight w:val="0"/>
                              <w:marTop w:val="0"/>
                              <w:marBottom w:val="0"/>
                              <w:divBdr>
                                <w:top w:val="none" w:sz="0" w:space="0" w:color="auto"/>
                                <w:left w:val="none" w:sz="0" w:space="0" w:color="auto"/>
                                <w:bottom w:val="none" w:sz="0" w:space="0" w:color="auto"/>
                                <w:right w:val="none" w:sz="0" w:space="0" w:color="auto"/>
                              </w:divBdr>
                              <w:divsChild>
                                <w:div w:id="685719360">
                                  <w:marLeft w:val="0"/>
                                  <w:marRight w:val="0"/>
                                  <w:marTop w:val="0"/>
                                  <w:marBottom w:val="0"/>
                                  <w:divBdr>
                                    <w:top w:val="none" w:sz="0" w:space="0" w:color="auto"/>
                                    <w:left w:val="none" w:sz="0" w:space="0" w:color="auto"/>
                                    <w:bottom w:val="none" w:sz="0" w:space="0" w:color="auto"/>
                                    <w:right w:val="none" w:sz="0" w:space="0" w:color="auto"/>
                                  </w:divBdr>
                                  <w:divsChild>
                                    <w:div w:id="879052699">
                                      <w:marLeft w:val="0"/>
                                      <w:marRight w:val="0"/>
                                      <w:marTop w:val="0"/>
                                      <w:marBottom w:val="0"/>
                                      <w:divBdr>
                                        <w:top w:val="none" w:sz="0" w:space="0" w:color="auto"/>
                                        <w:left w:val="none" w:sz="0" w:space="0" w:color="auto"/>
                                        <w:bottom w:val="none" w:sz="0" w:space="0" w:color="auto"/>
                                        <w:right w:val="none" w:sz="0" w:space="0" w:color="auto"/>
                                      </w:divBdr>
                                      <w:divsChild>
                                        <w:div w:id="16397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4903">
          <w:marLeft w:val="0"/>
          <w:marRight w:val="0"/>
          <w:marTop w:val="0"/>
          <w:marBottom w:val="0"/>
          <w:divBdr>
            <w:top w:val="none" w:sz="0" w:space="0" w:color="auto"/>
            <w:left w:val="none" w:sz="0" w:space="0" w:color="auto"/>
            <w:bottom w:val="none" w:sz="0" w:space="0" w:color="auto"/>
            <w:right w:val="none" w:sz="0" w:space="0" w:color="auto"/>
          </w:divBdr>
          <w:divsChild>
            <w:div w:id="1444306336">
              <w:marLeft w:val="0"/>
              <w:marRight w:val="0"/>
              <w:marTop w:val="0"/>
              <w:marBottom w:val="0"/>
              <w:divBdr>
                <w:top w:val="single" w:sz="2" w:space="0" w:color="auto"/>
                <w:left w:val="single" w:sz="2" w:space="0" w:color="auto"/>
                <w:bottom w:val="single" w:sz="2" w:space="0" w:color="auto"/>
                <w:right w:val="single" w:sz="2" w:space="0" w:color="auto"/>
              </w:divBdr>
              <w:divsChild>
                <w:div w:id="7394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40413">
      <w:bodyDiv w:val="1"/>
      <w:marLeft w:val="0"/>
      <w:marRight w:val="0"/>
      <w:marTop w:val="0"/>
      <w:marBottom w:val="0"/>
      <w:divBdr>
        <w:top w:val="none" w:sz="0" w:space="0" w:color="auto"/>
        <w:left w:val="none" w:sz="0" w:space="0" w:color="auto"/>
        <w:bottom w:val="none" w:sz="0" w:space="0" w:color="auto"/>
        <w:right w:val="none" w:sz="0" w:space="0" w:color="auto"/>
      </w:divBdr>
    </w:div>
    <w:div w:id="1814055426">
      <w:bodyDiv w:val="1"/>
      <w:marLeft w:val="0"/>
      <w:marRight w:val="0"/>
      <w:marTop w:val="0"/>
      <w:marBottom w:val="0"/>
      <w:divBdr>
        <w:top w:val="none" w:sz="0" w:space="0" w:color="auto"/>
        <w:left w:val="none" w:sz="0" w:space="0" w:color="auto"/>
        <w:bottom w:val="none" w:sz="0" w:space="0" w:color="auto"/>
        <w:right w:val="none" w:sz="0" w:space="0" w:color="auto"/>
      </w:divBdr>
    </w:div>
    <w:div w:id="1879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centralization.gov.ua/news/13153?fbclid=IwAR1VNVHP00ruWxtkmZdpQ8qhsRgrKu5llhnyBR_1UTmQdLcb1G_Jp8Ham7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6840</Words>
  <Characters>3899</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Chmyr_OV</dc:creator>
  <cp:keywords/>
  <dc:description/>
  <cp:lastModifiedBy>Anna</cp:lastModifiedBy>
  <cp:revision>2</cp:revision>
  <cp:lastPrinted>2021-01-18T13:49:00Z</cp:lastPrinted>
  <dcterms:created xsi:type="dcterms:W3CDTF">2021-02-02T09:22:00Z</dcterms:created>
  <dcterms:modified xsi:type="dcterms:W3CDTF">2021-02-02T09:22:00Z</dcterms:modified>
</cp:coreProperties>
</file>