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A8" w:rsidRDefault="00DA450F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Пам’ятка</w:t>
      </w:r>
    </w:p>
    <w:p w:rsidR="004F0FA8" w:rsidRDefault="004F0FA8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F0FA8" w:rsidRPr="00CA2AF8" w:rsidRDefault="00DA450F">
      <w:pPr>
        <w:jc w:val="center"/>
        <w:rPr>
          <w:rFonts w:hint="eastAsia"/>
          <w:b/>
        </w:rPr>
      </w:pPr>
      <w:r w:rsidRPr="00CA2AF8">
        <w:rPr>
          <w:rFonts w:ascii="Times New Roman" w:hAnsi="Times New Roman"/>
          <w:b/>
          <w:bCs/>
          <w:i/>
          <w:iCs/>
          <w:sz w:val="28"/>
          <w:szCs w:val="28"/>
        </w:rPr>
        <w:t>“</w:t>
      </w:r>
      <w:r w:rsidR="004A0380" w:rsidRPr="00CA2AF8">
        <w:rPr>
          <w:rFonts w:ascii="Times New Roman" w:hAnsi="Times New Roman"/>
          <w:b/>
          <w:sz w:val="28"/>
          <w:szCs w:val="28"/>
        </w:rPr>
        <w:t xml:space="preserve"> </w:t>
      </w:r>
      <w:r w:rsidR="00CA2AF8" w:rsidRPr="00CA2AF8">
        <w:rPr>
          <w:rFonts w:ascii="Times New Roman" w:hAnsi="Times New Roman"/>
          <w:b/>
          <w:sz w:val="28"/>
          <w:szCs w:val="28"/>
        </w:rPr>
        <w:t xml:space="preserve">Щодо </w:t>
      </w:r>
      <w:r w:rsidR="00CA2AF8" w:rsidRPr="00CA2AF8">
        <w:rPr>
          <w:rStyle w:val="cef1edeee2edeee9f8f0e8f4f2e0e1e7e0f6e0"/>
          <w:rFonts w:ascii="Times New Roman" w:hAnsi="Times New Roman" w:cs="Times New Roman"/>
          <w:b/>
          <w:sz w:val="28"/>
          <w:szCs w:val="28"/>
          <w:lang w:eastAsia="ru-RU"/>
        </w:rPr>
        <w:t>заходів фінансового контролю в умовах воєнного стану (подання декларації, повідомлення про суттєві зміни в майновому стані, повідомлення про відкриття валютного рахунка в установі банку-нерезидента</w:t>
      </w:r>
      <w:r w:rsidRPr="00CA2AF8">
        <w:rPr>
          <w:rFonts w:ascii="Times New Roman" w:hAnsi="Times New Roman"/>
          <w:b/>
          <w:bCs/>
          <w:i/>
          <w:iCs/>
          <w:sz w:val="28"/>
          <w:szCs w:val="28"/>
        </w:rPr>
        <w:t>”</w:t>
      </w:r>
    </w:p>
    <w:p w:rsidR="004F0FA8" w:rsidRPr="00CA2AF8" w:rsidRDefault="004F0FA8">
      <w:pPr>
        <w:jc w:val="center"/>
        <w:rPr>
          <w:rFonts w:ascii="Arial" w:hAnsi="Arial"/>
          <w:bCs/>
          <w:iCs/>
          <w:color w:val="005CA1"/>
          <w:sz w:val="27"/>
          <w:szCs w:val="28"/>
          <w:highlight w:val="yellow"/>
        </w:rPr>
      </w:pPr>
    </w:p>
    <w:p w:rsidR="004F0FA8" w:rsidRDefault="00D36F93" w:rsidP="00B129EB">
      <w:pPr>
        <w:spacing w:line="228" w:lineRule="auto"/>
        <w:ind w:firstLine="851"/>
        <w:jc w:val="both"/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 xml:space="preserve">07.03.2022 Національним агентством з питань запобігання корупції надано роз’яснення </w:t>
      </w:r>
      <w:r w:rsidR="004A0380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 xml:space="preserve">№ 4 </w:t>
      </w:r>
      <w:r w:rsidR="004A0380" w:rsidRPr="00D36F93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>щодо застосування окремих положень Закону України «Про запобігання корупції» стосовно заходів фінансового контролю в умовах воєнного стану (подання декларації, повідомлення про суттєві зміни в майновому стані, повідомлення про відкриття валютного рахунка в установі банку-нерезидента, проведення перевірок)</w:t>
      </w:r>
      <w:r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4463" w:rsidRPr="00B129EB" w:rsidRDefault="00D36F93" w:rsidP="00B129EB">
      <w:pPr>
        <w:spacing w:line="228" w:lineRule="auto"/>
        <w:ind w:firstLine="851"/>
        <w:jc w:val="both"/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>Відповідно до роз’яснень</w:t>
      </w:r>
      <w:r w:rsidR="00B129EB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29EB">
        <w:rPr>
          <w:rStyle w:val="cef1edeee2edeee9f8f0e8f4f2e0e1e7e0f6e0"/>
          <w:rFonts w:ascii="Times New Roman" w:hAnsi="Times New Roman" w:cs="Times New Roman"/>
          <w:b/>
          <w:bCs/>
          <w:sz w:val="28"/>
          <w:szCs w:val="28"/>
          <w:lang w:eastAsia="ru-RU"/>
        </w:rPr>
        <w:t>щ</w:t>
      </w:r>
      <w:r w:rsidRPr="00B129EB">
        <w:rPr>
          <w:rStyle w:val="cef1edeee2edeee9f8f0e8f4f2e0e1e7e0f6e0"/>
          <w:rFonts w:ascii="Times New Roman" w:hAnsi="Times New Roman" w:cs="Times New Roman"/>
          <w:b/>
          <w:bCs/>
          <w:sz w:val="28"/>
          <w:szCs w:val="28"/>
          <w:lang w:eastAsia="ru-RU"/>
        </w:rPr>
        <w:t>орічна</w:t>
      </w:r>
      <w:r w:rsidR="00534463" w:rsidRPr="00B129EB">
        <w:rPr>
          <w:rStyle w:val="cef1edeee2edeee9f8f0e8f4f2e0e1e7e0f6e0"/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декларація за 2021 рік</w:t>
      </w:r>
      <w:r w:rsidR="00B129EB">
        <w:rPr>
          <w:rStyle w:val="cef1edeee2edeee9f8f0e8f4f2e0e1e7e0f6e0"/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29EB" w:rsidRPr="00B129EB">
        <w:rPr>
          <w:rStyle w:val="cef1edeee2edeee9f8f0e8f4f2e0e1e7e0f6e0"/>
          <w:rFonts w:ascii="Times New Roman" w:hAnsi="Times New Roman" w:cs="Times New Roman"/>
          <w:bCs/>
          <w:sz w:val="28"/>
          <w:szCs w:val="28"/>
          <w:lang w:eastAsia="ru-RU"/>
        </w:rPr>
        <w:t>(з будь-якою позначкою),</w:t>
      </w:r>
      <w:r w:rsidR="00B129EB">
        <w:rPr>
          <w:rStyle w:val="cef1edeee2edeee9f8f0e8f4f2e0e1e7e0f6e0"/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29EB">
        <w:rPr>
          <w:rStyle w:val="cef1edeee2edeee9f8f0e8f4f2e0e1e7e0f6e0"/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B129EB" w:rsidRPr="00B129EB">
        <w:rPr>
          <w:rStyle w:val="cef1edeee2edeee9f8f0e8f4f2e0e1e7e0f6e0"/>
          <w:rFonts w:ascii="Times New Roman" w:hAnsi="Times New Roman" w:cs="Times New Roman"/>
          <w:b/>
          <w:sz w:val="28"/>
          <w:szCs w:val="28"/>
          <w:lang w:eastAsia="ru-RU"/>
        </w:rPr>
        <w:t>овідомлення про суттєві зміни в майновому стані</w:t>
      </w:r>
      <w:r w:rsidRPr="00B129EB">
        <w:rPr>
          <w:rStyle w:val="cef1edeee2edeee9f8f0e8f4f2e0e1e7e0f6e0"/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29EB" w:rsidRPr="00B129EB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 xml:space="preserve">та </w:t>
      </w:r>
      <w:r w:rsidR="00B129EB" w:rsidRPr="00B129EB">
        <w:rPr>
          <w:rStyle w:val="cef1edeee2edeee9f8f0e8f4f2e0e1e7e0f6e0"/>
          <w:rFonts w:ascii="Times New Roman" w:hAnsi="Times New Roman" w:cs="Times New Roman"/>
          <w:b/>
          <w:sz w:val="28"/>
          <w:szCs w:val="28"/>
          <w:lang w:eastAsia="ru-RU"/>
        </w:rPr>
        <w:t>повідомлення про відкриття валютного раху</w:t>
      </w:r>
      <w:r w:rsidR="00B129EB">
        <w:rPr>
          <w:rStyle w:val="cef1edeee2edeee9f8f0e8f4f2e0e1e7e0f6e0"/>
          <w:rFonts w:ascii="Times New Roman" w:hAnsi="Times New Roman" w:cs="Times New Roman"/>
          <w:b/>
          <w:sz w:val="28"/>
          <w:szCs w:val="28"/>
          <w:lang w:eastAsia="ru-RU"/>
        </w:rPr>
        <w:t>нку в установі банку-нерезидента</w:t>
      </w:r>
      <w:r w:rsidR="00B129EB" w:rsidRPr="00B129EB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29EB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>подаю</w:t>
      </w:r>
      <w:r w:rsidRPr="00B129EB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 xml:space="preserve">ться </w:t>
      </w:r>
      <w:r w:rsidR="00534463" w:rsidRPr="00B129EB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>протягом 3 місяців після закінчення чи скасування воєнного стану або стану війни.</w:t>
      </w:r>
    </w:p>
    <w:p w:rsidR="00DA450F" w:rsidRDefault="00DA450F" w:rsidP="00A06DF7">
      <w:pPr>
        <w:spacing w:line="228" w:lineRule="auto"/>
        <w:ind w:firstLine="709"/>
        <w:jc w:val="both"/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</w:pPr>
    </w:p>
    <w:p w:rsidR="00A06DF7" w:rsidRDefault="00A06DF7" w:rsidP="00A06DF7">
      <w:pPr>
        <w:spacing w:line="228" w:lineRule="auto"/>
        <w:ind w:firstLine="709"/>
        <w:jc w:val="both"/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>Щодо щорічних декларацій:</w:t>
      </w:r>
    </w:p>
    <w:p w:rsidR="00B129EB" w:rsidRPr="00B129EB" w:rsidRDefault="00A06DF7" w:rsidP="00A06DF7">
      <w:pPr>
        <w:spacing w:line="228" w:lineRule="auto"/>
        <w:ind w:firstLine="709"/>
        <w:jc w:val="both"/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129EB" w:rsidRPr="00B129EB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>У разі знищення об’єкта нерухомості відомості про такий об’єкт підлягають відображенню у розділі 3 «Об’єкти нерухомості» декларації до моменту виключення відомостей про такий об’єкт з Державного реєстру речових прав на нерухоме майно.</w:t>
      </w:r>
    </w:p>
    <w:p w:rsidR="00B129EB" w:rsidRPr="00B129EB" w:rsidRDefault="00A06DF7" w:rsidP="00A06DF7">
      <w:pPr>
        <w:spacing w:line="228" w:lineRule="auto"/>
        <w:ind w:firstLine="709"/>
        <w:jc w:val="both"/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B129EB" w:rsidRPr="00B129EB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>Знищені транспортні засоби до зняття з обліку відображаються у розділі 6 «Цінне рухоме майно – транспортні засоби» декларації.</w:t>
      </w:r>
    </w:p>
    <w:p w:rsidR="00B129EB" w:rsidRPr="00B129EB" w:rsidRDefault="00A06DF7" w:rsidP="00A06DF7">
      <w:pPr>
        <w:spacing w:line="228" w:lineRule="auto"/>
        <w:ind w:firstLine="709"/>
        <w:jc w:val="both"/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>3. Відомості про знищені</w:t>
      </w:r>
      <w:r w:rsidR="00B129EB" w:rsidRPr="00B129EB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 xml:space="preserve"> об’єкта незав</w:t>
      </w:r>
      <w:r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>ершеного будівництва або цінне рухоме майно</w:t>
      </w:r>
      <w:r w:rsidR="00B129EB" w:rsidRPr="00B129EB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 xml:space="preserve"> (крім транспортних засобів) </w:t>
      </w:r>
      <w:r w:rsidR="00B129EB" w:rsidRPr="00A06DF7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>не підлягають декларуванню</w:t>
      </w:r>
      <w:r w:rsidR="00B129EB" w:rsidRPr="00B129EB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6DF7" w:rsidRPr="00A06DF7" w:rsidRDefault="00A06DF7" w:rsidP="00A06DF7">
      <w:pPr>
        <w:spacing w:line="228" w:lineRule="auto"/>
        <w:ind w:firstLine="709"/>
        <w:jc w:val="both"/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</w:pPr>
      <w:r w:rsidRPr="00A06DF7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>При цьому слід враховувати, що у </w:t>
      </w:r>
      <w:r w:rsidRPr="00A06DF7">
        <w:rPr>
          <w:rStyle w:val="cef1edeee2edeee9f8f0e8f4f2e0e1e7e0f6e0"/>
          <w:rFonts w:ascii="Times New Roman" w:hAnsi="Times New Roman" w:cs="Times New Roman"/>
          <w:bCs/>
          <w:sz w:val="28"/>
          <w:szCs w:val="28"/>
          <w:lang w:eastAsia="ru-RU"/>
        </w:rPr>
        <w:t>щорічних деклараціях</w:t>
      </w:r>
      <w:r w:rsidRPr="00A06DF7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 xml:space="preserve"> зазначаються відомості про об’єкти декларування </w:t>
      </w:r>
      <w:r w:rsidRPr="00A06DF7">
        <w:rPr>
          <w:rStyle w:val="cef1edeee2edeee9f8f0e8f4f2e0e1e7e0f6e0"/>
          <w:rFonts w:ascii="Times New Roman" w:hAnsi="Times New Roman" w:cs="Times New Roman"/>
          <w:b/>
          <w:bCs/>
          <w:sz w:val="28"/>
          <w:szCs w:val="28"/>
          <w:lang w:eastAsia="ru-RU"/>
        </w:rPr>
        <w:t>станом на 31 грудня 2021 року</w:t>
      </w:r>
      <w:r w:rsidRPr="00A06DF7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6DF7" w:rsidRDefault="00A06DF7" w:rsidP="00A06DF7">
      <w:pPr>
        <w:spacing w:line="228" w:lineRule="auto"/>
        <w:ind w:firstLine="709"/>
        <w:jc w:val="both"/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</w:pPr>
    </w:p>
    <w:p w:rsidR="00A06DF7" w:rsidRDefault="00A06DF7" w:rsidP="00A06DF7">
      <w:pPr>
        <w:spacing w:line="228" w:lineRule="auto"/>
        <w:ind w:firstLine="709"/>
        <w:jc w:val="both"/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</w:pPr>
      <w:r w:rsidRPr="00A06DF7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>Щодо повідомлення про</w:t>
      </w:r>
      <w:r w:rsidR="00F2470A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 xml:space="preserve"> суттєві зміни в майновому стані</w:t>
      </w:r>
      <w:r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6DF7" w:rsidRDefault="00F2470A" w:rsidP="00A06DF7">
      <w:pPr>
        <w:spacing w:line="228" w:lineRule="auto"/>
        <w:ind w:firstLine="709"/>
        <w:jc w:val="both"/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>Я</w:t>
      </w:r>
      <w:r w:rsidR="00A06DF7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>кщо під час воєнного стану суттєві зміни відбулися декілька разів</w:t>
      </w:r>
      <w:r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>,</w:t>
      </w:r>
      <w:r w:rsidR="00A06DF7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 xml:space="preserve"> повідомлення подається за кожним фактом</w:t>
      </w:r>
      <w:r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 xml:space="preserve"> окремо</w:t>
      </w:r>
      <w:r w:rsidR="00A06DF7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6DF7" w:rsidRDefault="00A06DF7" w:rsidP="00F2470A">
      <w:pPr>
        <w:spacing w:line="228" w:lineRule="auto"/>
        <w:ind w:firstLine="709"/>
        <w:jc w:val="both"/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</w:pPr>
      <w:r w:rsidRPr="00F2470A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>При цьому</w:t>
      </w:r>
      <w:r w:rsidR="00F2470A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470A" w:rsidRPr="00F2470A">
        <w:rPr>
          <w:rStyle w:val="cef1edeee2edeee9f8f0e8f4f2e0e1e7e0f6e0"/>
          <w:rFonts w:ascii="Times New Roman" w:hAnsi="Times New Roman" w:cs="Times New Roman"/>
          <w:b/>
          <w:bCs/>
          <w:sz w:val="28"/>
          <w:szCs w:val="28"/>
          <w:lang w:eastAsia="ru-RU"/>
        </w:rPr>
        <w:t>після</w:t>
      </w:r>
      <w:r w:rsidR="00F2470A" w:rsidRPr="00F2470A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> припинен</w:t>
      </w:r>
      <w:r w:rsidR="00F2470A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>ня чи скасування воєнного стану</w:t>
      </w:r>
      <w:r w:rsidRPr="00F2470A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 xml:space="preserve"> за кожним фактом отримання доходу, придбання майна або здійснення видатку суб’єктом декларування на суму, яка перевищує 50 </w:t>
      </w:r>
      <w:r w:rsidR="00F2470A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>прожиткових мінімум, встановлених</w:t>
      </w:r>
      <w:r w:rsidR="00F2470A" w:rsidRPr="00F2470A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 xml:space="preserve"> для працездатних осіб на 01 січня звітного року</w:t>
      </w:r>
      <w:r w:rsidRPr="00F2470A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>, </w:t>
      </w:r>
      <w:r w:rsidR="00F2470A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>п</w:t>
      </w:r>
      <w:r w:rsidR="00F2470A" w:rsidRPr="00F2470A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>овідомлення</w:t>
      </w:r>
      <w:r w:rsidRPr="00F2470A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 xml:space="preserve"> под</w:t>
      </w:r>
      <w:r w:rsidR="00F2470A" w:rsidRPr="00F2470A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>ається у строк, визначений у статтею</w:t>
      </w:r>
      <w:r w:rsidRPr="00F2470A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 xml:space="preserve"> 52 Закону</w:t>
      </w:r>
      <w:r w:rsidR="00F2470A" w:rsidRPr="00F2470A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 xml:space="preserve"> України «Про запобігання корупції»</w:t>
      </w:r>
      <w:r w:rsidRPr="00F2470A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470A" w:rsidRDefault="00F2470A" w:rsidP="00A06DF7">
      <w:pPr>
        <w:spacing w:line="228" w:lineRule="auto"/>
        <w:ind w:firstLine="851"/>
        <w:jc w:val="both"/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</w:pPr>
    </w:p>
    <w:p w:rsidR="00F2470A" w:rsidRDefault="00F2470A" w:rsidP="00F2470A">
      <w:pPr>
        <w:spacing w:line="228" w:lineRule="auto"/>
        <w:ind w:firstLine="709"/>
        <w:jc w:val="both"/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 xml:space="preserve">Щодо </w:t>
      </w:r>
      <w:r w:rsidRPr="00F2470A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>повідомлення про відкриття валютного рахунку в установі банку-нерезидента</w:t>
      </w:r>
      <w:r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470A" w:rsidRDefault="00F2470A" w:rsidP="00F2470A">
      <w:pPr>
        <w:spacing w:line="228" w:lineRule="auto"/>
        <w:ind w:firstLine="709"/>
        <w:jc w:val="both"/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>Якщо декларант або член його сім’ї під час дії воєнного стану відкрив декілька валютних рахунків в одній установі банку – нерезидента, подається одне повідомлення із зазначенням номерів відповідних валютних рахунків і місцезнаходження установи банку-нерезидента.</w:t>
      </w:r>
    </w:p>
    <w:p w:rsidR="00F2470A" w:rsidRDefault="00F2470A" w:rsidP="00F2470A">
      <w:pPr>
        <w:spacing w:line="228" w:lineRule="auto"/>
        <w:ind w:firstLine="709"/>
        <w:jc w:val="both"/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lastRenderedPageBreak/>
        <w:t>Якщо валютні рахунки відкриті як декларантом, так і членом його сім’ї, або якщо валютні рахунки відкриті в різних установах банку-нерезидента, подаються окремі повідомлення стосовно кожної особи чи кожної установи банку-нерезидента.</w:t>
      </w:r>
    </w:p>
    <w:p w:rsidR="00DA450F" w:rsidRDefault="00DA450F" w:rsidP="00DA450F">
      <w:pPr>
        <w:spacing w:line="228" w:lineRule="auto"/>
        <w:ind w:firstLine="709"/>
        <w:jc w:val="both"/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</w:pPr>
      <w:r w:rsidRPr="00F2470A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>При цьому</w:t>
      </w:r>
      <w:r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470A">
        <w:rPr>
          <w:rStyle w:val="cef1edeee2edeee9f8f0e8f4f2e0e1e7e0f6e0"/>
          <w:rFonts w:ascii="Times New Roman" w:hAnsi="Times New Roman" w:cs="Times New Roman"/>
          <w:b/>
          <w:bCs/>
          <w:sz w:val="28"/>
          <w:szCs w:val="28"/>
          <w:lang w:eastAsia="ru-RU"/>
        </w:rPr>
        <w:t>після</w:t>
      </w:r>
      <w:r w:rsidRPr="00F2470A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> припинен</w:t>
      </w:r>
      <w:r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 xml:space="preserve">ня чи скасування воєнного стану суб’єкт декларування подає повідомлення про відкриття валютного рахунку </w:t>
      </w:r>
      <w:r w:rsidRPr="00F2470A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>в установі банку-нерезидента</w:t>
      </w:r>
      <w:r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470A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>у строк, визначений у статтею 52 Закону України «Про запобігання корупції».</w:t>
      </w:r>
    </w:p>
    <w:p w:rsidR="00F2470A" w:rsidRDefault="00F2470A" w:rsidP="00DA450F">
      <w:pPr>
        <w:spacing w:line="228" w:lineRule="auto"/>
        <w:ind w:firstLine="709"/>
        <w:jc w:val="both"/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</w:pPr>
    </w:p>
    <w:p w:rsidR="00B129EB" w:rsidRPr="00B129EB" w:rsidRDefault="00B129EB" w:rsidP="00B129EB">
      <w:pPr>
        <w:spacing w:line="228" w:lineRule="auto"/>
        <w:ind w:firstLine="709"/>
        <w:jc w:val="both"/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</w:pPr>
      <w:r w:rsidRPr="00B129EB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>У разі якщо у державного службовця через наслідки війни не буде фізичної можливості подати документи вчасно, то він звільняється від кримінальної та адміністративної відповідальності через неподання чи несвоєчасне подання</w:t>
      </w:r>
      <w:r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 xml:space="preserve"> декларацій</w:t>
      </w:r>
      <w:r w:rsidRPr="00B129EB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29EB" w:rsidRPr="00B129EB" w:rsidRDefault="00B129EB" w:rsidP="00B129EB">
      <w:pPr>
        <w:spacing w:line="228" w:lineRule="auto"/>
        <w:ind w:firstLine="709"/>
        <w:jc w:val="both"/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</w:pPr>
      <w:r w:rsidRPr="00B129EB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>Такі декларанти мають подати документи протягом одного місяця з дня закінчення наслідків, які унеможливлювали їх подання.</w:t>
      </w:r>
    </w:p>
    <w:p w:rsidR="00B129EB" w:rsidRDefault="00B129EB">
      <w:pPr>
        <w:pStyle w:val="a7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29EB" w:rsidRDefault="00B129EB">
      <w:pPr>
        <w:pStyle w:val="a7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0FA8" w:rsidRDefault="00DA450F">
      <w:pPr>
        <w:pStyle w:val="a7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Пам’ятка розроблена управлінням запобігання та виявлення корупції облдержадміністрації</w:t>
      </w:r>
    </w:p>
    <w:p w:rsidR="004F0FA8" w:rsidRDefault="004A0380">
      <w:pPr>
        <w:pStyle w:val="a7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15.04</w:t>
      </w:r>
      <w:r w:rsidR="00DA450F">
        <w:rPr>
          <w:rFonts w:ascii="Times New Roman" w:hAnsi="Times New Roman"/>
          <w:sz w:val="20"/>
          <w:szCs w:val="20"/>
        </w:rPr>
        <w:t>.2022</w:t>
      </w:r>
    </w:p>
    <w:p w:rsidR="009F31BD" w:rsidRDefault="009F31BD" w:rsidP="009F31BD">
      <w:pPr>
        <w:pStyle w:val="a7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hAnsi="Times New Roman"/>
          <w:b/>
          <w:bCs/>
          <w:i/>
          <w:iCs/>
          <w:noProof/>
          <w:sz w:val="28"/>
          <w:szCs w:val="28"/>
          <w:u w:val="single"/>
          <w:lang w:eastAsia="uk-UA" w:bidi="ar-SA"/>
        </w:rPr>
        <w:drawing>
          <wp:inline distT="0" distB="0" distL="0" distR="0" wp14:anchorId="00607183" wp14:editId="0EEF58BE">
            <wp:extent cx="4754717" cy="5622925"/>
            <wp:effectExtent l="0" t="0" r="8255" b="0"/>
            <wp:docPr id="3" name="Рисунок 3" descr="C:\Users\Home-SSD\Downloads\12.04.22\WhatsApp Image 2022-04-21 at 12.57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-SSD\Downloads\12.04.22\WhatsApp Image 2022-04-21 at 12.57.3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143" cy="56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31BD" w:rsidRDefault="009F31BD">
      <w:pPr>
        <w:pStyle w:val="a7"/>
        <w:spacing w:after="0" w:line="240" w:lineRule="auto"/>
        <w:jc w:val="both"/>
        <w:rPr>
          <w:rFonts w:hint="eastAsia"/>
        </w:rPr>
      </w:pPr>
      <w:r>
        <w:rPr>
          <w:rFonts w:hint="eastAsia"/>
          <w:noProof/>
          <w:lang w:eastAsia="uk-UA" w:bidi="ar-SA"/>
        </w:rPr>
        <w:lastRenderedPageBreak/>
        <w:drawing>
          <wp:inline distT="0" distB="0" distL="0" distR="0">
            <wp:extent cx="6057900" cy="8494642"/>
            <wp:effectExtent l="0" t="0" r="0" b="1905"/>
            <wp:docPr id="2" name="Рисунок 2" descr="C:\Users\Home-SSD\Downloads\12.04.22\WhatsApp Image 2022-04-21 at 12.57.3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-SSD\Downloads\12.04.22\WhatsApp Image 2022-04-21 at 12.57.37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69" cy="856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31BD">
      <w:pgSz w:w="11906" w:h="16838"/>
      <w:pgMar w:top="1134" w:right="551" w:bottom="1244" w:left="171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A8"/>
    <w:rsid w:val="004A0380"/>
    <w:rsid w:val="004F0FA8"/>
    <w:rsid w:val="00534463"/>
    <w:rsid w:val="009F31BD"/>
    <w:rsid w:val="00A06DF7"/>
    <w:rsid w:val="00B129EB"/>
    <w:rsid w:val="00CA2AF8"/>
    <w:rsid w:val="00D36F93"/>
    <w:rsid w:val="00DA450F"/>
    <w:rsid w:val="00F2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CAC5"/>
  <w15:docId w15:val="{35A63A9F-8626-430E-B535-50B8A012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paragraph" w:styleId="1">
    <w:name w:val="heading 1"/>
    <w:basedOn w:val="a0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и списку"/>
    <w:qFormat/>
    <w:rPr>
      <w:rFonts w:ascii="OpenSymbol" w:eastAsia="OpenSymbol" w:hAnsi="OpenSymbol" w:cs="OpenSymbol"/>
    </w:rPr>
  </w:style>
  <w:style w:type="character" w:customStyle="1" w:styleId="a5">
    <w:name w:val="Гіперпосилання"/>
    <w:qFormat/>
    <w:rPr>
      <w:color w:val="000080"/>
      <w:u w:val="single"/>
    </w:rPr>
  </w:style>
  <w:style w:type="character" w:customStyle="1" w:styleId="a6">
    <w:name w:val="Виділення жирним"/>
    <w:qFormat/>
    <w:rPr>
      <w:b/>
      <w:bCs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cef1edeee2edeee9f8f0e8f4f2e0e1e7e0f6e0">
    <w:name w:val="Оceсf1нedоeeвe2нedоeeйe9 шf8рf0иe8фf4тf2 аe0бe1зe7аe0цf6аe0"/>
    <w:qFormat/>
  </w:style>
  <w:style w:type="paragraph" w:styleId="a0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ab">
    <w:name w:val="Покажчик"/>
    <w:basedOn w:val="a"/>
    <w:qFormat/>
    <w:pPr>
      <w:suppressLineNumbers/>
    </w:p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character" w:styleId="ae">
    <w:name w:val="Strong"/>
    <w:basedOn w:val="a1"/>
    <w:uiPriority w:val="22"/>
    <w:qFormat/>
    <w:rsid w:val="004A0380"/>
    <w:rPr>
      <w:b/>
      <w:bCs/>
    </w:rPr>
  </w:style>
  <w:style w:type="paragraph" w:styleId="af">
    <w:name w:val="Normal (Web)"/>
    <w:basedOn w:val="a"/>
    <w:uiPriority w:val="99"/>
    <w:semiHidden/>
    <w:unhideWhenUsed/>
    <w:rsid w:val="00D36F9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f0">
    <w:name w:val="List Paragraph"/>
    <w:basedOn w:val="a"/>
    <w:uiPriority w:val="34"/>
    <w:qFormat/>
    <w:rsid w:val="0053446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2154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dc:description/>
  <cp:lastModifiedBy>Home-SSD</cp:lastModifiedBy>
  <cp:revision>4</cp:revision>
  <cp:lastPrinted>2022-01-26T09:48:00Z</cp:lastPrinted>
  <dcterms:created xsi:type="dcterms:W3CDTF">2022-04-15T11:43:00Z</dcterms:created>
  <dcterms:modified xsi:type="dcterms:W3CDTF">2022-04-21T16:13:00Z</dcterms:modified>
  <dc:language>uk-UA</dc:language>
</cp:coreProperties>
</file>