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6E" w:rsidRPr="00000B47" w:rsidRDefault="00DD0E6E" w:rsidP="00481BA0">
      <w:pPr>
        <w:pStyle w:val="ab"/>
        <w:ind w:left="-567" w:right="-144"/>
        <w:jc w:val="center"/>
        <w:rPr>
          <w:rFonts w:ascii="Times New Roman" w:hAnsi="Times New Roman" w:cs="Times New Roman"/>
          <w:b/>
          <w:sz w:val="26"/>
          <w:szCs w:val="26"/>
          <w:lang w:val="uk-UA"/>
        </w:rPr>
      </w:pPr>
      <w:r w:rsidRPr="00000B47">
        <w:rPr>
          <w:rFonts w:ascii="Times New Roman" w:hAnsi="Times New Roman" w:cs="Times New Roman"/>
          <w:b/>
          <w:sz w:val="26"/>
          <w:szCs w:val="26"/>
          <w:lang w:val="uk-UA"/>
        </w:rPr>
        <w:t>ПАМ’ЯТКА</w:t>
      </w:r>
    </w:p>
    <w:p w:rsidR="00546CCB" w:rsidRDefault="00546CCB" w:rsidP="00546CCB">
      <w:pPr>
        <w:pStyle w:val="ab"/>
        <w:ind w:left="-851" w:right="-144"/>
        <w:jc w:val="center"/>
        <w:rPr>
          <w:rFonts w:ascii="Times New Roman" w:hAnsi="Times New Roman" w:cs="Times New Roman"/>
          <w:sz w:val="26"/>
          <w:szCs w:val="26"/>
          <w:lang w:val="uk-UA"/>
        </w:rPr>
      </w:pPr>
      <w:r w:rsidRPr="00546CCB">
        <w:rPr>
          <w:rFonts w:ascii="Times New Roman" w:hAnsi="Times New Roman" w:cs="Times New Roman"/>
          <w:sz w:val="26"/>
          <w:szCs w:val="26"/>
          <w:lang w:val="uk-UA"/>
        </w:rPr>
        <w:t>керівникам структурних підрозділів</w:t>
      </w:r>
      <w:r>
        <w:rPr>
          <w:rFonts w:ascii="Times New Roman" w:hAnsi="Times New Roman" w:cs="Times New Roman"/>
          <w:sz w:val="26"/>
          <w:szCs w:val="26"/>
          <w:lang w:val="uk-UA"/>
        </w:rPr>
        <w:t xml:space="preserve"> облдержадміністрації,</w:t>
      </w:r>
      <w:r w:rsidR="001C0B73">
        <w:rPr>
          <w:rFonts w:ascii="Times New Roman" w:hAnsi="Times New Roman" w:cs="Times New Roman"/>
          <w:sz w:val="26"/>
          <w:szCs w:val="26"/>
          <w:lang w:val="uk-UA"/>
        </w:rPr>
        <w:t xml:space="preserve"> головам райдержадміністрацій</w:t>
      </w:r>
    </w:p>
    <w:p w:rsidR="00546CCB" w:rsidRDefault="00546CCB" w:rsidP="00546CCB">
      <w:pPr>
        <w:pStyle w:val="ab"/>
        <w:ind w:left="-851" w:right="-144"/>
        <w:jc w:val="center"/>
        <w:rPr>
          <w:rFonts w:ascii="Times New Roman" w:hAnsi="Times New Roman" w:cs="Times New Roman"/>
          <w:b/>
          <w:i/>
          <w:sz w:val="26"/>
          <w:szCs w:val="26"/>
          <w:lang w:val="uk-UA"/>
        </w:rPr>
      </w:pPr>
    </w:p>
    <w:p w:rsidR="00402C1B" w:rsidRPr="00546CCB" w:rsidRDefault="00546CCB" w:rsidP="00546CCB">
      <w:pPr>
        <w:pStyle w:val="ab"/>
        <w:ind w:left="-284" w:right="-285"/>
        <w:jc w:val="center"/>
        <w:rPr>
          <w:rFonts w:ascii="Times New Roman" w:hAnsi="Times New Roman" w:cs="Times New Roman"/>
          <w:b/>
          <w:i/>
          <w:sz w:val="26"/>
          <w:szCs w:val="26"/>
          <w:u w:val="single"/>
          <w:lang w:val="uk-UA"/>
        </w:rPr>
      </w:pPr>
      <w:r w:rsidRPr="00546CCB">
        <w:rPr>
          <w:rFonts w:ascii="Times New Roman" w:hAnsi="Times New Roman" w:cs="Times New Roman"/>
          <w:b/>
          <w:i/>
          <w:sz w:val="26"/>
          <w:szCs w:val="26"/>
          <w:lang w:val="uk-UA"/>
        </w:rPr>
        <w:t>«Як правильно розглядати подання про проведення службового розслідування»</w:t>
      </w:r>
    </w:p>
    <w:p w:rsidR="00166ED3" w:rsidRPr="00546CCB" w:rsidRDefault="00166ED3" w:rsidP="00546CCB">
      <w:pPr>
        <w:pStyle w:val="ab"/>
        <w:ind w:left="-284" w:right="-285" w:firstLine="567"/>
        <w:jc w:val="both"/>
        <w:rPr>
          <w:rFonts w:ascii="Times New Roman" w:hAnsi="Times New Roman" w:cs="Times New Roman"/>
          <w:b/>
          <w:i/>
          <w:sz w:val="26"/>
          <w:szCs w:val="26"/>
          <w:lang w:val="uk-UA"/>
        </w:rPr>
      </w:pPr>
    </w:p>
    <w:p w:rsidR="00546CCB" w:rsidRPr="00546CCB" w:rsidRDefault="00546CCB" w:rsidP="00546CCB">
      <w:pPr>
        <w:pStyle w:val="ab"/>
        <w:ind w:left="-284" w:right="-285"/>
        <w:jc w:val="both"/>
        <w:rPr>
          <w:rFonts w:ascii="Times New Roman" w:hAnsi="Times New Roman" w:cs="Times New Roman"/>
          <w:i/>
          <w:sz w:val="26"/>
          <w:szCs w:val="26"/>
          <w:lang w:val="uk-UA"/>
        </w:rPr>
      </w:pPr>
      <w:r w:rsidRPr="00546CCB">
        <w:rPr>
          <w:rFonts w:ascii="Times New Roman" w:hAnsi="Times New Roman" w:cs="Times New Roman"/>
          <w:i/>
          <w:sz w:val="26"/>
          <w:szCs w:val="26"/>
          <w:lang w:val="uk-UA"/>
        </w:rPr>
        <w:t>1. Чому може вноситися подання про проведення службового розслідування?</w:t>
      </w:r>
    </w:p>
    <w:p w:rsidR="004A41AA" w:rsidRPr="00546CCB" w:rsidRDefault="00546CCB" w:rsidP="00D57116">
      <w:pPr>
        <w:pStyle w:val="ab"/>
        <w:ind w:left="-284" w:right="-285" w:firstLine="284"/>
        <w:jc w:val="both"/>
        <w:rPr>
          <w:rFonts w:ascii="Times New Roman" w:hAnsi="Times New Roman" w:cs="Times New Roman"/>
          <w:sz w:val="26"/>
          <w:szCs w:val="26"/>
          <w:lang w:val="uk-UA"/>
        </w:rPr>
      </w:pPr>
      <w:r w:rsidRPr="00546CCB">
        <w:rPr>
          <w:rFonts w:ascii="Times New Roman" w:hAnsi="Times New Roman" w:cs="Times New Roman"/>
          <w:sz w:val="26"/>
          <w:szCs w:val="26"/>
          <w:lang w:val="uk-UA"/>
        </w:rPr>
        <w:t>Подання про проведення службового розслідування може вноситися для виявлення причин та умов, які посприяли вчиненню корупційного або пов’язаного з корупцією правопорушення. Виявлення таких причин та умов відбувається під час проведення службового розслідування. Як результат, ці умови мають бути усунені.</w:t>
      </w:r>
    </w:p>
    <w:p w:rsidR="00546CCB" w:rsidRPr="00546CCB" w:rsidRDefault="00546CCB" w:rsidP="00546CCB">
      <w:pPr>
        <w:pStyle w:val="ab"/>
        <w:ind w:left="-284" w:right="-285"/>
        <w:jc w:val="both"/>
        <w:rPr>
          <w:rFonts w:ascii="Times New Roman" w:hAnsi="Times New Roman" w:cs="Times New Roman"/>
          <w:sz w:val="26"/>
          <w:szCs w:val="26"/>
          <w:lang w:val="uk-UA"/>
        </w:rPr>
      </w:pPr>
    </w:p>
    <w:p w:rsidR="00546CCB" w:rsidRPr="00546CCB" w:rsidRDefault="00546CCB" w:rsidP="00546CCB">
      <w:pPr>
        <w:pStyle w:val="ab"/>
        <w:ind w:left="-284"/>
        <w:jc w:val="both"/>
        <w:rPr>
          <w:rFonts w:ascii="Times New Roman" w:hAnsi="Times New Roman" w:cs="Times New Roman"/>
          <w:i/>
          <w:sz w:val="26"/>
          <w:szCs w:val="26"/>
          <w:lang w:val="uk-UA"/>
        </w:rPr>
      </w:pPr>
      <w:r w:rsidRPr="00546CCB">
        <w:rPr>
          <w:rFonts w:ascii="Times New Roman" w:hAnsi="Times New Roman" w:cs="Times New Roman"/>
          <w:i/>
          <w:sz w:val="26"/>
          <w:szCs w:val="26"/>
          <w:lang w:val="uk-UA"/>
        </w:rPr>
        <w:t>2. Хто і за яких умов може вносит</w:t>
      </w:r>
      <w:r>
        <w:rPr>
          <w:rFonts w:ascii="Times New Roman" w:hAnsi="Times New Roman" w:cs="Times New Roman"/>
          <w:i/>
          <w:sz w:val="26"/>
          <w:szCs w:val="26"/>
          <w:lang w:val="uk-UA"/>
        </w:rPr>
        <w:t xml:space="preserve">и подання відповідно до Закону </w:t>
      </w:r>
      <w:r w:rsidR="001C0B73">
        <w:rPr>
          <w:rFonts w:ascii="Times New Roman" w:hAnsi="Times New Roman" w:cs="Times New Roman"/>
          <w:i/>
          <w:sz w:val="26"/>
          <w:szCs w:val="26"/>
          <w:lang w:val="uk-UA"/>
        </w:rPr>
        <w:t xml:space="preserve">України </w:t>
      </w:r>
      <w:r>
        <w:rPr>
          <w:rFonts w:ascii="Times New Roman" w:hAnsi="Times New Roman" w:cs="Times New Roman"/>
          <w:i/>
          <w:sz w:val="26"/>
          <w:szCs w:val="26"/>
          <w:lang w:val="uk-UA"/>
        </w:rPr>
        <w:t>«</w:t>
      </w:r>
      <w:r w:rsidRPr="00546CCB">
        <w:rPr>
          <w:rFonts w:ascii="Times New Roman" w:hAnsi="Times New Roman" w:cs="Times New Roman"/>
          <w:i/>
          <w:sz w:val="26"/>
          <w:szCs w:val="26"/>
          <w:lang w:val="uk-UA"/>
        </w:rPr>
        <w:t>Про запобігання коруп</w:t>
      </w:r>
      <w:r>
        <w:rPr>
          <w:rFonts w:ascii="Times New Roman" w:hAnsi="Times New Roman" w:cs="Times New Roman"/>
          <w:i/>
          <w:sz w:val="26"/>
          <w:szCs w:val="26"/>
          <w:lang w:val="uk-UA"/>
        </w:rPr>
        <w:t>ції»</w:t>
      </w:r>
      <w:r w:rsidRPr="00546CCB">
        <w:rPr>
          <w:rFonts w:ascii="Times New Roman" w:hAnsi="Times New Roman" w:cs="Times New Roman"/>
          <w:i/>
          <w:sz w:val="26"/>
          <w:szCs w:val="26"/>
          <w:lang w:val="uk-UA"/>
        </w:rPr>
        <w:t>?</w:t>
      </w:r>
    </w:p>
    <w:p w:rsidR="00B5753B" w:rsidRDefault="00B5753B" w:rsidP="00546CC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Згідно з ч. 3 ст. 65</w:t>
      </w:r>
      <w:r w:rsidRPr="00B5753B">
        <w:rPr>
          <w:rFonts w:ascii="Times New Roman" w:hAnsi="Times New Roman" w:cs="Times New Roman"/>
          <w:sz w:val="26"/>
          <w:szCs w:val="26"/>
          <w:vertAlign w:val="superscript"/>
          <w:lang w:val="uk-UA"/>
        </w:rPr>
        <w:t>1</w:t>
      </w:r>
      <w:r w:rsidRPr="00B5753B">
        <w:rPr>
          <w:rFonts w:ascii="Times New Roman" w:hAnsi="Times New Roman" w:cs="Times New Roman"/>
          <w:sz w:val="26"/>
          <w:szCs w:val="26"/>
          <w:lang w:val="uk-UA"/>
        </w:rPr>
        <w:t xml:space="preserve"> Закону </w:t>
      </w:r>
      <w:r w:rsidR="001C0B73">
        <w:rPr>
          <w:rFonts w:ascii="Times New Roman" w:hAnsi="Times New Roman" w:cs="Times New Roman"/>
          <w:sz w:val="26"/>
          <w:szCs w:val="26"/>
          <w:lang w:val="uk-UA"/>
        </w:rPr>
        <w:t xml:space="preserve">України «Про запобігання корупції» (далі – Закон) </w:t>
      </w:r>
      <w:r w:rsidRPr="00B5753B">
        <w:rPr>
          <w:rFonts w:ascii="Times New Roman" w:hAnsi="Times New Roman" w:cs="Times New Roman"/>
          <w:sz w:val="26"/>
          <w:szCs w:val="26"/>
          <w:lang w:val="uk-UA"/>
        </w:rPr>
        <w:t xml:space="preserve">такі подання можуть вносити </w:t>
      </w:r>
      <w:r w:rsidR="00546CCB" w:rsidRPr="00546CCB">
        <w:rPr>
          <w:rFonts w:ascii="Times New Roman" w:hAnsi="Times New Roman" w:cs="Times New Roman"/>
          <w:sz w:val="26"/>
          <w:szCs w:val="26"/>
          <w:lang w:val="uk-UA"/>
        </w:rPr>
        <w:t xml:space="preserve">лише спеціально уповноважені суб’єкти у сфері протидії корупції, зокрема органи прокуратури та Національної поліції виключно в межах їхніх повноважень. </w:t>
      </w:r>
    </w:p>
    <w:p w:rsidR="00546CCB" w:rsidRPr="00B5753B" w:rsidRDefault="00546CCB" w:rsidP="00546CCB">
      <w:pPr>
        <w:pStyle w:val="ab"/>
        <w:ind w:left="-284" w:firstLine="284"/>
        <w:jc w:val="both"/>
        <w:rPr>
          <w:rFonts w:ascii="Times New Roman" w:hAnsi="Times New Roman" w:cs="Times New Roman"/>
          <w:sz w:val="26"/>
          <w:szCs w:val="26"/>
          <w:u w:val="single"/>
          <w:lang w:val="uk-UA"/>
        </w:rPr>
      </w:pPr>
      <w:r w:rsidRPr="00B5753B">
        <w:rPr>
          <w:rFonts w:ascii="Times New Roman" w:hAnsi="Times New Roman" w:cs="Times New Roman"/>
          <w:sz w:val="26"/>
          <w:szCs w:val="26"/>
          <w:u w:val="single"/>
          <w:lang w:val="uk-UA"/>
        </w:rPr>
        <w:t>Обов’язковою передумовою для внесення такого подання є встановлення у визначеному законом порядку факту вчинення корупційного або пов’язаного з корупцією правопорушення.</w:t>
      </w:r>
    </w:p>
    <w:p w:rsidR="00B5753B" w:rsidRPr="00B5753B" w:rsidRDefault="00B5753B" w:rsidP="00546CCB">
      <w:pPr>
        <w:pStyle w:val="ab"/>
        <w:ind w:left="-284" w:firstLine="284"/>
        <w:jc w:val="both"/>
        <w:rPr>
          <w:rFonts w:ascii="Times New Roman" w:hAnsi="Times New Roman" w:cs="Times New Roman"/>
          <w:sz w:val="26"/>
          <w:szCs w:val="26"/>
          <w:u w:val="single"/>
          <w:lang w:val="uk-UA"/>
        </w:rPr>
      </w:pPr>
      <w:r>
        <w:rPr>
          <w:rFonts w:ascii="Times New Roman" w:hAnsi="Times New Roman" w:cs="Times New Roman"/>
          <w:sz w:val="26"/>
          <w:szCs w:val="26"/>
          <w:lang w:val="uk-UA"/>
        </w:rPr>
        <w:t>П</w:t>
      </w:r>
      <w:r w:rsidRPr="00B5753B">
        <w:rPr>
          <w:rFonts w:ascii="Times New Roman" w:hAnsi="Times New Roman" w:cs="Times New Roman"/>
          <w:sz w:val="26"/>
          <w:szCs w:val="26"/>
          <w:lang w:val="uk-UA"/>
        </w:rPr>
        <w:t xml:space="preserve">одання спеціально уповноваженого суб’єкта, </w:t>
      </w:r>
      <w:r w:rsidR="001C0B73">
        <w:rPr>
          <w:rFonts w:ascii="Times New Roman" w:hAnsi="Times New Roman" w:cs="Times New Roman"/>
          <w:sz w:val="26"/>
          <w:szCs w:val="26"/>
          <w:lang w:val="uk-UA"/>
        </w:rPr>
        <w:t>згідно</w:t>
      </w:r>
      <w:r w:rsidRPr="00B5753B">
        <w:rPr>
          <w:rFonts w:ascii="Times New Roman" w:hAnsi="Times New Roman" w:cs="Times New Roman"/>
          <w:sz w:val="26"/>
          <w:szCs w:val="26"/>
          <w:lang w:val="uk-UA"/>
        </w:rPr>
        <w:t xml:space="preserve"> ч. 3 ст. 65</w:t>
      </w:r>
      <w:r w:rsidRPr="00B5753B">
        <w:rPr>
          <w:rFonts w:ascii="Times New Roman" w:hAnsi="Times New Roman" w:cs="Times New Roman"/>
          <w:sz w:val="26"/>
          <w:szCs w:val="26"/>
          <w:vertAlign w:val="superscript"/>
          <w:lang w:val="uk-UA"/>
        </w:rPr>
        <w:t>1</w:t>
      </w:r>
      <w:r w:rsidRPr="00B5753B">
        <w:rPr>
          <w:rFonts w:ascii="Times New Roman" w:hAnsi="Times New Roman" w:cs="Times New Roman"/>
          <w:sz w:val="26"/>
          <w:szCs w:val="26"/>
          <w:lang w:val="uk-UA"/>
        </w:rPr>
        <w:t xml:space="preserve"> Закону, вноситься не для з’ясування та усунення факту вчинення особою корупційного, пов’язаного з корупцією правопорушення, а </w:t>
      </w:r>
      <w:r w:rsidRPr="00B5753B">
        <w:rPr>
          <w:rFonts w:ascii="Times New Roman" w:hAnsi="Times New Roman" w:cs="Times New Roman"/>
          <w:sz w:val="26"/>
          <w:szCs w:val="26"/>
          <w:u w:val="single"/>
          <w:lang w:val="uk-UA"/>
        </w:rPr>
        <w:t>виключно з метою встановлення причин і умов, що їм сприяли.</w:t>
      </w:r>
    </w:p>
    <w:p w:rsidR="00B5753B" w:rsidRPr="00B5753B" w:rsidRDefault="00B5753B" w:rsidP="00B5753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Таким чином, подання спеціально уповноваженого суб’єкта у сфері протидії корупції має ґрунтуватися на встановленому у визначеному законом порядку факті вчинення корупційного або пов’язаного з корупцією правопорушення, зафіксованому, зокрема, в:</w:t>
      </w:r>
    </w:p>
    <w:p w:rsidR="00B5753B" w:rsidRPr="00B5753B" w:rsidRDefault="00B5753B" w:rsidP="00B5753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 протоколі про адміністративне правопорушення, пов’язане з корупцією;</w:t>
      </w:r>
    </w:p>
    <w:p w:rsidR="00B5753B" w:rsidRPr="00B5753B" w:rsidRDefault="00B5753B" w:rsidP="00B5753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 повідомленні особі про підозру про вчинення корупційного або пов’язаного з корупцією кримінального правопорушення;</w:t>
      </w:r>
    </w:p>
    <w:p w:rsidR="00B5753B" w:rsidRPr="00B5753B" w:rsidRDefault="00B5753B" w:rsidP="00B5753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 рішенні суду, яким особу притягнуто до кримінальної чи адміністративної відповідальності за вчинення корупційного або пов’язаного з корупцією кримінального правопорушення;</w:t>
      </w:r>
    </w:p>
    <w:p w:rsidR="00B5753B" w:rsidRPr="00B5753B" w:rsidRDefault="00B5753B" w:rsidP="00B5753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 постанові суду про закриття справи, про адміністративне правопорушення, пов’язане з корупцією, з нереабілітуючих підстав (зокрема, у зв’язку із закінченням строків накладення адміністративного стягнення, передбачених у ст. 38 КУпАП, а також у разі звільнення від адміністративної відповідальності при малозначності правопорушення на підставі ст. 22 КУпАП);</w:t>
      </w:r>
    </w:p>
    <w:p w:rsidR="00B5753B" w:rsidRPr="00B5753B" w:rsidRDefault="00B5753B" w:rsidP="00B5753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 рішенні суду, у якому зафіксовано визнання активів необґрунтованими та їх стягнення в дохід держави.</w:t>
      </w:r>
    </w:p>
    <w:p w:rsidR="00B5753B" w:rsidRPr="00B5753B" w:rsidRDefault="00B5753B" w:rsidP="00B5753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З огляду на зазначене внесення подання у зв’язку з ймовірним порушенням Закону, а також для виявлення ознак вчинення вищеназваних правопорушень не відповідає вимогам ч. 3 ст. 65</w:t>
      </w:r>
      <w:r w:rsidRPr="00D57116">
        <w:rPr>
          <w:rFonts w:ascii="Times New Roman" w:hAnsi="Times New Roman" w:cs="Times New Roman"/>
          <w:sz w:val="26"/>
          <w:szCs w:val="26"/>
          <w:vertAlign w:val="superscript"/>
          <w:lang w:val="uk-UA"/>
        </w:rPr>
        <w:t>1</w:t>
      </w:r>
      <w:r w:rsidRPr="00B5753B">
        <w:rPr>
          <w:rFonts w:ascii="Times New Roman" w:hAnsi="Times New Roman" w:cs="Times New Roman"/>
          <w:sz w:val="26"/>
          <w:szCs w:val="26"/>
          <w:lang w:val="uk-UA"/>
        </w:rPr>
        <w:t xml:space="preserve"> Закону.</w:t>
      </w:r>
    </w:p>
    <w:p w:rsidR="00B5753B" w:rsidRPr="00B5753B" w:rsidRDefault="00B5753B" w:rsidP="00B5753B">
      <w:pPr>
        <w:pStyle w:val="ab"/>
        <w:ind w:left="-284" w:firstLine="284"/>
        <w:jc w:val="both"/>
        <w:rPr>
          <w:rFonts w:ascii="Times New Roman" w:hAnsi="Times New Roman" w:cs="Times New Roman"/>
          <w:sz w:val="26"/>
          <w:szCs w:val="26"/>
          <w:u w:val="single"/>
          <w:lang w:val="uk-UA"/>
        </w:rPr>
      </w:pPr>
    </w:p>
    <w:p w:rsidR="00B5753B" w:rsidRDefault="00B5753B" w:rsidP="00B5753B">
      <w:pPr>
        <w:pStyle w:val="ab"/>
        <w:ind w:left="-284" w:firstLine="284"/>
        <w:jc w:val="both"/>
        <w:rPr>
          <w:rFonts w:ascii="Times New Roman" w:hAnsi="Times New Roman" w:cs="Times New Roman"/>
          <w:sz w:val="26"/>
          <w:szCs w:val="26"/>
          <w:lang w:val="uk-UA"/>
        </w:rPr>
      </w:pPr>
      <w:r w:rsidRPr="00B5753B">
        <w:rPr>
          <w:rFonts w:ascii="Times New Roman" w:hAnsi="Times New Roman" w:cs="Times New Roman"/>
          <w:sz w:val="26"/>
          <w:szCs w:val="26"/>
          <w:lang w:val="uk-UA"/>
        </w:rPr>
        <w:t>Вимоги про проведення службових розслідувань, які не ґрунтуються на встановленому у визначеном</w:t>
      </w:r>
      <w:r w:rsidR="00D57116">
        <w:rPr>
          <w:rFonts w:ascii="Times New Roman" w:hAnsi="Times New Roman" w:cs="Times New Roman"/>
          <w:sz w:val="26"/>
          <w:szCs w:val="26"/>
          <w:lang w:val="uk-UA"/>
        </w:rPr>
        <w:t>у З</w:t>
      </w:r>
      <w:r w:rsidRPr="00B5753B">
        <w:rPr>
          <w:rFonts w:ascii="Times New Roman" w:hAnsi="Times New Roman" w:cs="Times New Roman"/>
          <w:sz w:val="26"/>
          <w:szCs w:val="26"/>
          <w:lang w:val="uk-UA"/>
        </w:rPr>
        <w:t>аконом порядку факті вчинення корупційного або</w:t>
      </w:r>
      <w:r w:rsidRPr="00B5753B">
        <w:rPr>
          <w:rFonts w:ascii="Times New Roman" w:hAnsi="Times New Roman" w:cs="Times New Roman"/>
          <w:sz w:val="26"/>
          <w:szCs w:val="26"/>
          <w:u w:val="single"/>
          <w:lang w:val="uk-UA"/>
        </w:rPr>
        <w:t xml:space="preserve"> </w:t>
      </w:r>
      <w:r w:rsidRPr="00B5753B">
        <w:rPr>
          <w:rFonts w:ascii="Times New Roman" w:hAnsi="Times New Roman" w:cs="Times New Roman"/>
          <w:sz w:val="26"/>
          <w:szCs w:val="26"/>
          <w:lang w:val="uk-UA"/>
        </w:rPr>
        <w:lastRenderedPageBreak/>
        <w:t>пов’язаного з корупцією правопорушення, суперечать положенню ч. 3 ст. 65</w:t>
      </w:r>
      <w:r w:rsidRPr="00B5753B">
        <w:rPr>
          <w:rFonts w:ascii="Times New Roman" w:hAnsi="Times New Roman" w:cs="Times New Roman"/>
          <w:sz w:val="26"/>
          <w:szCs w:val="26"/>
          <w:vertAlign w:val="superscript"/>
          <w:lang w:val="uk-UA"/>
        </w:rPr>
        <w:t>1</w:t>
      </w:r>
      <w:r w:rsidRPr="00B5753B">
        <w:rPr>
          <w:rFonts w:ascii="Times New Roman" w:hAnsi="Times New Roman" w:cs="Times New Roman"/>
          <w:sz w:val="26"/>
          <w:szCs w:val="26"/>
          <w:lang w:val="uk-UA"/>
        </w:rPr>
        <w:t xml:space="preserve"> Закону та не підлягають виконанню.</w:t>
      </w:r>
    </w:p>
    <w:p w:rsidR="00D57116" w:rsidRDefault="00D57116" w:rsidP="00B5753B">
      <w:pPr>
        <w:pStyle w:val="ab"/>
        <w:ind w:left="-284" w:firstLine="284"/>
        <w:jc w:val="both"/>
        <w:rPr>
          <w:rFonts w:ascii="Times New Roman" w:hAnsi="Times New Roman" w:cs="Times New Roman"/>
          <w:sz w:val="26"/>
          <w:szCs w:val="26"/>
          <w:lang w:val="uk-UA"/>
        </w:rPr>
      </w:pPr>
    </w:p>
    <w:p w:rsidR="00D57116" w:rsidRPr="00D57116" w:rsidRDefault="00D57116" w:rsidP="00B5753B">
      <w:pPr>
        <w:pStyle w:val="ab"/>
        <w:ind w:left="-284" w:firstLine="284"/>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3. </w:t>
      </w:r>
      <w:r w:rsidRPr="00D57116">
        <w:rPr>
          <w:rFonts w:ascii="Times New Roman" w:hAnsi="Times New Roman" w:cs="Times New Roman"/>
          <w:i/>
          <w:sz w:val="26"/>
          <w:szCs w:val="26"/>
          <w:lang w:val="uk-UA"/>
        </w:rPr>
        <w:t>Які особливості розгляду подання, в</w:t>
      </w:r>
      <w:r>
        <w:rPr>
          <w:rFonts w:ascii="Times New Roman" w:hAnsi="Times New Roman" w:cs="Times New Roman"/>
          <w:i/>
          <w:sz w:val="26"/>
          <w:szCs w:val="26"/>
          <w:lang w:val="uk-UA"/>
        </w:rPr>
        <w:t>несеного в порядку ч. 3 ст. 65</w:t>
      </w:r>
      <w:r w:rsidRPr="00D57116">
        <w:rPr>
          <w:rFonts w:ascii="Times New Roman" w:hAnsi="Times New Roman" w:cs="Times New Roman"/>
          <w:i/>
          <w:sz w:val="26"/>
          <w:szCs w:val="26"/>
          <w:vertAlign w:val="superscript"/>
          <w:lang w:val="uk-UA"/>
        </w:rPr>
        <w:t>1</w:t>
      </w:r>
      <w:r w:rsidRPr="00D57116">
        <w:rPr>
          <w:rFonts w:ascii="Times New Roman" w:hAnsi="Times New Roman" w:cs="Times New Roman"/>
          <w:i/>
          <w:sz w:val="26"/>
          <w:szCs w:val="26"/>
          <w:lang w:val="uk-UA"/>
        </w:rPr>
        <w:t xml:space="preserve"> Закону?</w:t>
      </w:r>
    </w:p>
    <w:p w:rsidR="00B5753B" w:rsidRPr="00D57116" w:rsidRDefault="00D57116" w:rsidP="00546CCB">
      <w:pPr>
        <w:pStyle w:val="ab"/>
        <w:ind w:left="-284" w:firstLine="284"/>
        <w:jc w:val="both"/>
        <w:rPr>
          <w:rFonts w:ascii="Times New Roman" w:hAnsi="Times New Roman" w:cs="Times New Roman"/>
          <w:sz w:val="26"/>
          <w:szCs w:val="26"/>
          <w:lang w:val="uk-UA"/>
        </w:rPr>
      </w:pPr>
      <w:r>
        <w:rPr>
          <w:rFonts w:ascii="Times New Roman" w:hAnsi="Times New Roman" w:cs="Times New Roman"/>
          <w:sz w:val="26"/>
          <w:szCs w:val="26"/>
          <w:lang w:val="uk-UA"/>
        </w:rPr>
        <w:t>О</w:t>
      </w:r>
      <w:r w:rsidRPr="00D57116">
        <w:rPr>
          <w:rFonts w:ascii="Times New Roman" w:hAnsi="Times New Roman" w:cs="Times New Roman"/>
          <w:sz w:val="26"/>
          <w:szCs w:val="26"/>
          <w:lang w:val="uk-UA"/>
        </w:rPr>
        <w:t>тримання подання в порядку ч. 3 ст. 65</w:t>
      </w:r>
      <w:r w:rsidRPr="00D57116">
        <w:rPr>
          <w:rFonts w:ascii="Times New Roman" w:hAnsi="Times New Roman" w:cs="Times New Roman"/>
          <w:sz w:val="26"/>
          <w:szCs w:val="26"/>
          <w:vertAlign w:val="superscript"/>
          <w:lang w:val="uk-UA"/>
        </w:rPr>
        <w:t>1</w:t>
      </w:r>
      <w:r w:rsidRPr="00D57116">
        <w:rPr>
          <w:rFonts w:ascii="Times New Roman" w:hAnsi="Times New Roman" w:cs="Times New Roman"/>
          <w:sz w:val="26"/>
          <w:szCs w:val="26"/>
          <w:lang w:val="uk-UA"/>
        </w:rPr>
        <w:t xml:space="preserve"> Закону є правовою підставою для призначення та проведення службового розслідування відповідно до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13.06.2000 № 950 (далі – Постанова № 950).</w:t>
      </w:r>
    </w:p>
    <w:p w:rsidR="00D57116" w:rsidRPr="00D57116" w:rsidRDefault="00D57116" w:rsidP="00D57116">
      <w:pPr>
        <w:pStyle w:val="ab"/>
        <w:ind w:left="-284" w:firstLine="284"/>
        <w:jc w:val="both"/>
        <w:rPr>
          <w:rFonts w:ascii="Times New Roman" w:hAnsi="Times New Roman" w:cs="Times New Roman"/>
          <w:sz w:val="26"/>
          <w:szCs w:val="26"/>
          <w:lang w:val="uk-UA"/>
        </w:rPr>
      </w:pPr>
      <w:r w:rsidRPr="00D57116">
        <w:rPr>
          <w:rFonts w:ascii="Times New Roman" w:hAnsi="Times New Roman" w:cs="Times New Roman"/>
          <w:sz w:val="26"/>
          <w:szCs w:val="26"/>
          <w:lang w:val="uk-UA"/>
        </w:rPr>
        <w:t>Проведення службового розслідування за поданням спеціально уповноваженого суб’єкта у сфері протидії корупції є обов’язком, а не правом керівника органу, який його отримав.</w:t>
      </w:r>
    </w:p>
    <w:p w:rsidR="00D57116" w:rsidRPr="00D57116" w:rsidRDefault="00D57116" w:rsidP="00D57116">
      <w:pPr>
        <w:pStyle w:val="ab"/>
        <w:ind w:left="-284" w:firstLine="284"/>
        <w:jc w:val="both"/>
        <w:rPr>
          <w:rFonts w:ascii="Times New Roman" w:hAnsi="Times New Roman" w:cs="Times New Roman"/>
          <w:sz w:val="26"/>
          <w:szCs w:val="26"/>
          <w:lang w:val="uk-UA"/>
        </w:rPr>
      </w:pPr>
      <w:r w:rsidRPr="00D57116">
        <w:rPr>
          <w:rFonts w:ascii="Times New Roman" w:hAnsi="Times New Roman" w:cs="Times New Roman"/>
          <w:sz w:val="26"/>
          <w:szCs w:val="26"/>
          <w:lang w:val="uk-UA"/>
        </w:rPr>
        <w:t>За результатами проведеного службового розслідування, крім встановлення причин та умов, що сприяли вчиненню корупційного або пов’язаного з корупцією правопорушення, може бути вирішено питання про дисциплінарну відповідальність винних осіб (</w:t>
      </w:r>
      <w:proofErr w:type="spellStart"/>
      <w:r w:rsidRPr="00D57116">
        <w:rPr>
          <w:rFonts w:ascii="Times New Roman" w:hAnsi="Times New Roman" w:cs="Times New Roman"/>
          <w:sz w:val="26"/>
          <w:szCs w:val="26"/>
          <w:lang w:val="uk-UA"/>
        </w:rPr>
        <w:t>абз</w:t>
      </w:r>
      <w:proofErr w:type="spellEnd"/>
      <w:r w:rsidRPr="00D57116">
        <w:rPr>
          <w:rFonts w:ascii="Times New Roman" w:hAnsi="Times New Roman" w:cs="Times New Roman"/>
          <w:sz w:val="26"/>
          <w:szCs w:val="26"/>
          <w:lang w:val="uk-UA"/>
        </w:rPr>
        <w:t>. 4 п. 10 Постанови № 950).</w:t>
      </w:r>
    </w:p>
    <w:p w:rsidR="00D57116" w:rsidRPr="00D57116" w:rsidRDefault="00D57116" w:rsidP="00D57116">
      <w:pPr>
        <w:pStyle w:val="ab"/>
        <w:ind w:left="-284" w:firstLine="284"/>
        <w:jc w:val="both"/>
        <w:rPr>
          <w:rFonts w:ascii="Times New Roman" w:hAnsi="Times New Roman" w:cs="Times New Roman"/>
          <w:sz w:val="26"/>
          <w:szCs w:val="26"/>
          <w:lang w:val="uk-UA"/>
        </w:rPr>
      </w:pPr>
    </w:p>
    <w:p w:rsidR="00D57116" w:rsidRPr="00D57116" w:rsidRDefault="00D57116" w:rsidP="00D57116">
      <w:pPr>
        <w:pStyle w:val="ab"/>
        <w:ind w:left="-284" w:firstLine="284"/>
        <w:jc w:val="both"/>
        <w:rPr>
          <w:rFonts w:ascii="Times New Roman" w:hAnsi="Times New Roman" w:cs="Times New Roman"/>
          <w:sz w:val="26"/>
          <w:szCs w:val="26"/>
          <w:lang w:val="uk-UA"/>
        </w:rPr>
      </w:pPr>
      <w:r w:rsidRPr="00D57116">
        <w:rPr>
          <w:rFonts w:ascii="Times New Roman" w:hAnsi="Times New Roman" w:cs="Times New Roman"/>
          <w:sz w:val="26"/>
          <w:szCs w:val="26"/>
          <w:lang w:val="uk-UA"/>
        </w:rPr>
        <w:t>При цьому, оскільки службове розслідування, передбачене ч. 3 ст. 65</w:t>
      </w:r>
      <w:r w:rsidRPr="00D57116">
        <w:rPr>
          <w:rFonts w:ascii="Times New Roman" w:hAnsi="Times New Roman" w:cs="Times New Roman"/>
          <w:sz w:val="26"/>
          <w:szCs w:val="26"/>
          <w:vertAlign w:val="superscript"/>
          <w:lang w:val="uk-UA"/>
        </w:rPr>
        <w:t>1</w:t>
      </w:r>
      <w:r w:rsidRPr="00D57116">
        <w:rPr>
          <w:rFonts w:ascii="Times New Roman" w:hAnsi="Times New Roman" w:cs="Times New Roman"/>
          <w:sz w:val="26"/>
          <w:szCs w:val="26"/>
          <w:lang w:val="uk-UA"/>
        </w:rPr>
        <w:t xml:space="preserve"> Закону, може стосуватися реалізації дисциплінарної відповідальності, а остання у випадку вчинення корупційного або пов’язаного з корупцією правопорушення може поєднуватись із адміністративною або кримінальною відповідальністю, то службове розслідування проводиться і до набрання законної сили обвинувальним вироком суду або постановою суду, якою особа визнана винною у вчиненні правопорушення, пов’язаного з корупцією (зокрема, з метою визначення та вжиття заходів, необхідних для невідкладного усунення причин та умов, що сприяли вчиненню корупційного або пов’язаного з корупцією правопорушення).</w:t>
      </w:r>
    </w:p>
    <w:p w:rsidR="00D57116" w:rsidRPr="00D57116" w:rsidRDefault="00D57116" w:rsidP="00D57116">
      <w:pPr>
        <w:pStyle w:val="ab"/>
        <w:ind w:left="-284" w:firstLine="284"/>
        <w:jc w:val="both"/>
        <w:rPr>
          <w:rFonts w:ascii="Times New Roman" w:hAnsi="Times New Roman" w:cs="Times New Roman"/>
          <w:sz w:val="26"/>
          <w:szCs w:val="26"/>
          <w:lang w:val="uk-UA"/>
        </w:rPr>
      </w:pPr>
    </w:p>
    <w:p w:rsidR="00D57116" w:rsidRPr="00D57116" w:rsidRDefault="00D57116" w:rsidP="00D57116">
      <w:pPr>
        <w:pStyle w:val="ab"/>
        <w:ind w:left="-284" w:firstLine="284"/>
        <w:jc w:val="both"/>
        <w:rPr>
          <w:rFonts w:ascii="Times New Roman" w:hAnsi="Times New Roman" w:cs="Times New Roman"/>
          <w:sz w:val="26"/>
          <w:szCs w:val="26"/>
          <w:lang w:val="uk-UA"/>
        </w:rPr>
      </w:pPr>
      <w:r w:rsidRPr="00D57116">
        <w:rPr>
          <w:rFonts w:ascii="Times New Roman" w:hAnsi="Times New Roman" w:cs="Times New Roman"/>
          <w:sz w:val="26"/>
          <w:szCs w:val="26"/>
          <w:lang w:val="uk-UA"/>
        </w:rPr>
        <w:t>Подання не вважається належно розглянутим, у зв’язку з недосягненням мети його внесення, у випадку лише притягнення винної особи до дисциплінарної відповідальності без встановлення причин та умов, що сприяли вчиненню корупційного або пов’язаного з корупцією правопорушення.</w:t>
      </w:r>
    </w:p>
    <w:p w:rsidR="00D57116" w:rsidRPr="00D57116" w:rsidRDefault="00D57116" w:rsidP="00D57116">
      <w:pPr>
        <w:pStyle w:val="ab"/>
        <w:ind w:left="-284" w:firstLine="284"/>
        <w:jc w:val="both"/>
        <w:rPr>
          <w:rFonts w:ascii="Times New Roman" w:hAnsi="Times New Roman" w:cs="Times New Roman"/>
          <w:sz w:val="26"/>
          <w:szCs w:val="26"/>
          <w:lang w:val="uk-UA"/>
        </w:rPr>
      </w:pPr>
    </w:p>
    <w:p w:rsidR="00D57116" w:rsidRPr="00D57116" w:rsidRDefault="00D57116" w:rsidP="00D57116">
      <w:pPr>
        <w:pStyle w:val="ab"/>
        <w:ind w:left="-284" w:firstLine="284"/>
        <w:jc w:val="both"/>
        <w:rPr>
          <w:rFonts w:ascii="Times New Roman" w:hAnsi="Times New Roman" w:cs="Times New Roman"/>
          <w:sz w:val="26"/>
          <w:szCs w:val="26"/>
          <w:lang w:val="uk-UA"/>
        </w:rPr>
      </w:pPr>
      <w:r w:rsidRPr="00D57116">
        <w:rPr>
          <w:rFonts w:ascii="Times New Roman" w:hAnsi="Times New Roman" w:cs="Times New Roman"/>
          <w:sz w:val="26"/>
          <w:szCs w:val="26"/>
          <w:lang w:val="uk-UA"/>
        </w:rPr>
        <w:t>У відповіді на подання має бути чітко зазначено: причини та умови, що сприяли вчиненню корупційного або пов’язаного з корупцією правопорушення; пропозиції щодо усунення зазначених причин та умов; вжиті заходи за результатами службового розслідування.</w:t>
      </w:r>
    </w:p>
    <w:p w:rsidR="00D57116" w:rsidRPr="00D57116" w:rsidRDefault="00D57116" w:rsidP="00D57116">
      <w:pPr>
        <w:pStyle w:val="ab"/>
        <w:ind w:left="-284" w:firstLine="284"/>
        <w:jc w:val="both"/>
        <w:rPr>
          <w:rFonts w:ascii="Times New Roman" w:hAnsi="Times New Roman" w:cs="Times New Roman"/>
          <w:sz w:val="26"/>
          <w:szCs w:val="26"/>
          <w:lang w:val="uk-UA"/>
        </w:rPr>
      </w:pPr>
    </w:p>
    <w:p w:rsidR="001C0B73" w:rsidRDefault="001C0B73" w:rsidP="001C0B73">
      <w:pPr>
        <w:pStyle w:val="ab"/>
        <w:ind w:left="-284"/>
        <w:jc w:val="both"/>
        <w:rPr>
          <w:rFonts w:ascii="Times New Roman" w:hAnsi="Times New Roman" w:cs="Times New Roman"/>
          <w:sz w:val="26"/>
          <w:szCs w:val="26"/>
          <w:u w:val="single"/>
          <w:lang w:val="uk-UA"/>
        </w:rPr>
      </w:pPr>
    </w:p>
    <w:p w:rsidR="001C0B73" w:rsidRDefault="001C0B73" w:rsidP="001C0B73">
      <w:pPr>
        <w:pStyle w:val="ab"/>
        <w:ind w:left="-284"/>
        <w:jc w:val="both"/>
        <w:rPr>
          <w:rFonts w:ascii="Times New Roman" w:hAnsi="Times New Roman" w:cs="Times New Roman"/>
          <w:sz w:val="26"/>
          <w:szCs w:val="26"/>
          <w:u w:val="single"/>
          <w:lang w:val="uk-UA"/>
        </w:rPr>
      </w:pPr>
    </w:p>
    <w:p w:rsidR="00B5753B" w:rsidRPr="00B5753B" w:rsidRDefault="001C0B73" w:rsidP="001C0B73">
      <w:pPr>
        <w:pStyle w:val="ab"/>
        <w:ind w:left="-284"/>
        <w:jc w:val="both"/>
        <w:rPr>
          <w:rFonts w:ascii="Times New Roman" w:hAnsi="Times New Roman" w:cs="Times New Roman"/>
          <w:sz w:val="26"/>
          <w:szCs w:val="26"/>
          <w:u w:val="single"/>
          <w:lang w:val="uk-UA"/>
        </w:rPr>
      </w:pPr>
      <w:r>
        <w:rPr>
          <w:rFonts w:ascii="Times New Roman" w:hAnsi="Times New Roman" w:cs="Times New Roman"/>
          <w:sz w:val="26"/>
          <w:szCs w:val="26"/>
          <w:u w:val="single"/>
          <w:lang w:val="uk-UA"/>
        </w:rPr>
        <w:t>Нагадуємо, що у проведенні службового розслідування обов’язково бере участь уповноважена особа з питань запобігання корупції.</w:t>
      </w:r>
    </w:p>
    <w:p w:rsidR="00D57116" w:rsidRDefault="00D57116" w:rsidP="00D57116">
      <w:pPr>
        <w:ind w:left="-284" w:right="-285"/>
        <w:jc w:val="center"/>
        <w:rPr>
          <w:rFonts w:ascii="Times New Roman" w:hAnsi="Times New Roman" w:cs="Times New Roman"/>
          <w:i/>
          <w:lang w:val="uk-UA"/>
        </w:rPr>
      </w:pPr>
      <w:bookmarkStart w:id="0" w:name="_GoBack"/>
      <w:bookmarkEnd w:id="0"/>
    </w:p>
    <w:p w:rsidR="00D57116" w:rsidRDefault="00D57116" w:rsidP="00D57116">
      <w:pPr>
        <w:ind w:left="-284" w:right="-285"/>
        <w:jc w:val="center"/>
        <w:rPr>
          <w:rFonts w:ascii="Times New Roman" w:hAnsi="Times New Roman" w:cs="Times New Roman"/>
          <w:i/>
          <w:lang w:val="uk-UA"/>
        </w:rPr>
      </w:pPr>
    </w:p>
    <w:p w:rsidR="008F55E3" w:rsidRPr="00166ED3" w:rsidRDefault="00D57116" w:rsidP="00D57116">
      <w:pPr>
        <w:ind w:left="-284" w:right="-285"/>
        <w:jc w:val="center"/>
        <w:rPr>
          <w:rFonts w:ascii="Times New Roman" w:hAnsi="Times New Roman" w:cs="Times New Roman"/>
          <w:i/>
          <w:lang w:val="uk-UA"/>
        </w:rPr>
      </w:pPr>
      <w:r>
        <w:rPr>
          <w:rFonts w:ascii="Times New Roman" w:hAnsi="Times New Roman" w:cs="Times New Roman"/>
          <w:i/>
          <w:lang w:val="uk-UA"/>
        </w:rPr>
        <w:t>Пам’ятку</w:t>
      </w:r>
      <w:r w:rsidR="008F55E3" w:rsidRPr="00166ED3">
        <w:rPr>
          <w:rFonts w:ascii="Times New Roman" w:hAnsi="Times New Roman" w:cs="Times New Roman"/>
          <w:i/>
          <w:lang w:val="uk-UA"/>
        </w:rPr>
        <w:t xml:space="preserve"> розроблен</w:t>
      </w:r>
      <w:r>
        <w:rPr>
          <w:rFonts w:ascii="Times New Roman" w:hAnsi="Times New Roman" w:cs="Times New Roman"/>
          <w:i/>
          <w:lang w:val="uk-UA"/>
        </w:rPr>
        <w:t>о</w:t>
      </w:r>
      <w:r w:rsidR="008F55E3" w:rsidRPr="00166ED3">
        <w:rPr>
          <w:rFonts w:ascii="Times New Roman" w:hAnsi="Times New Roman" w:cs="Times New Roman"/>
          <w:i/>
          <w:lang w:val="uk-UA"/>
        </w:rPr>
        <w:t xml:space="preserve">  управлінням  запобігання та виявлення корупції </w:t>
      </w:r>
      <w:r w:rsidR="00166ED3" w:rsidRPr="00166ED3">
        <w:rPr>
          <w:rFonts w:ascii="Times New Roman" w:hAnsi="Times New Roman" w:cs="Times New Roman"/>
          <w:i/>
          <w:lang w:val="uk-UA"/>
        </w:rPr>
        <w:t>облдержадміністрації</w:t>
      </w: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sectPr w:rsidR="00825156" w:rsidSect="0082134F">
      <w:headerReference w:type="default" r:id="rId8"/>
      <w:pgSz w:w="11906" w:h="16838"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A6" w:rsidRDefault="00DB44A6" w:rsidP="002204A7">
      <w:pPr>
        <w:spacing w:after="0" w:line="240" w:lineRule="auto"/>
      </w:pPr>
      <w:r>
        <w:separator/>
      </w:r>
    </w:p>
  </w:endnote>
  <w:endnote w:type="continuationSeparator" w:id="0">
    <w:p w:rsidR="00DB44A6" w:rsidRDefault="00DB44A6" w:rsidP="002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A6" w:rsidRDefault="00DB44A6" w:rsidP="002204A7">
      <w:pPr>
        <w:spacing w:after="0" w:line="240" w:lineRule="auto"/>
      </w:pPr>
      <w:r>
        <w:separator/>
      </w:r>
    </w:p>
  </w:footnote>
  <w:footnote w:type="continuationSeparator" w:id="0">
    <w:p w:rsidR="00DB44A6" w:rsidRDefault="00DB44A6" w:rsidP="0022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96444"/>
      <w:docPartObj>
        <w:docPartGallery w:val="Page Numbers (Top of Page)"/>
        <w:docPartUnique/>
      </w:docPartObj>
    </w:sdtPr>
    <w:sdtEndPr/>
    <w:sdtContent>
      <w:p w:rsidR="0082134F" w:rsidRDefault="0082134F">
        <w:pPr>
          <w:pStyle w:val="a4"/>
          <w:jc w:val="center"/>
        </w:pPr>
        <w:r>
          <w:fldChar w:fldCharType="begin"/>
        </w:r>
        <w:r>
          <w:instrText>PAGE   \* MERGEFORMAT</w:instrText>
        </w:r>
        <w:r>
          <w:fldChar w:fldCharType="separate"/>
        </w:r>
        <w:r w:rsidR="001C0B73">
          <w:rPr>
            <w:noProof/>
          </w:rPr>
          <w:t>3</w:t>
        </w:r>
        <w:r>
          <w:fldChar w:fldCharType="end"/>
        </w:r>
      </w:p>
    </w:sdtContent>
  </w:sdt>
  <w:p w:rsidR="0082134F" w:rsidRDefault="0082134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A8A"/>
    <w:multiLevelType w:val="hybridMultilevel"/>
    <w:tmpl w:val="B2C6C72E"/>
    <w:lvl w:ilvl="0" w:tplc="5F34DE3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15:restartNumberingAfterBreak="0">
    <w:nsid w:val="24A5747E"/>
    <w:multiLevelType w:val="hybridMultilevel"/>
    <w:tmpl w:val="5EA8BDB2"/>
    <w:lvl w:ilvl="0" w:tplc="F650F0B2">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30294EFF"/>
    <w:multiLevelType w:val="hybridMultilevel"/>
    <w:tmpl w:val="A628F6B4"/>
    <w:lvl w:ilvl="0" w:tplc="08E0CB8E">
      <w:start w:val="1"/>
      <w:numFmt w:val="upperRoman"/>
      <w:lvlText w:val="%1."/>
      <w:lvlJc w:val="left"/>
      <w:pPr>
        <w:ind w:left="2745" w:hanging="72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 w15:restartNumberingAfterBreak="0">
    <w:nsid w:val="3D6B7941"/>
    <w:multiLevelType w:val="hybridMultilevel"/>
    <w:tmpl w:val="13A63736"/>
    <w:lvl w:ilvl="0" w:tplc="6158F8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ED21CB"/>
    <w:multiLevelType w:val="hybridMultilevel"/>
    <w:tmpl w:val="6DB65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3"/>
    <w:rsid w:val="00000B47"/>
    <w:rsid w:val="00030D7F"/>
    <w:rsid w:val="00044B97"/>
    <w:rsid w:val="00084528"/>
    <w:rsid w:val="0009572B"/>
    <w:rsid w:val="000B19EA"/>
    <w:rsid w:val="00166114"/>
    <w:rsid w:val="00166ED3"/>
    <w:rsid w:val="001B1DFA"/>
    <w:rsid w:val="001C0B73"/>
    <w:rsid w:val="00205E3B"/>
    <w:rsid w:val="002204A7"/>
    <w:rsid w:val="00225881"/>
    <w:rsid w:val="00256C63"/>
    <w:rsid w:val="002579E2"/>
    <w:rsid w:val="002925B2"/>
    <w:rsid w:val="002A460D"/>
    <w:rsid w:val="002F7CE7"/>
    <w:rsid w:val="00304B27"/>
    <w:rsid w:val="00317D0D"/>
    <w:rsid w:val="00357179"/>
    <w:rsid w:val="003A5AF2"/>
    <w:rsid w:val="003B16D6"/>
    <w:rsid w:val="003F3A61"/>
    <w:rsid w:val="00402C1B"/>
    <w:rsid w:val="00450304"/>
    <w:rsid w:val="00481BA0"/>
    <w:rsid w:val="004A41AA"/>
    <w:rsid w:val="004B191E"/>
    <w:rsid w:val="004C36C3"/>
    <w:rsid w:val="004F25A5"/>
    <w:rsid w:val="005114DD"/>
    <w:rsid w:val="00546CCB"/>
    <w:rsid w:val="00586E04"/>
    <w:rsid w:val="005B2B9A"/>
    <w:rsid w:val="005E0B6F"/>
    <w:rsid w:val="00614440"/>
    <w:rsid w:val="006359B3"/>
    <w:rsid w:val="006375F4"/>
    <w:rsid w:val="00660BCA"/>
    <w:rsid w:val="006641D5"/>
    <w:rsid w:val="006669B1"/>
    <w:rsid w:val="00696A78"/>
    <w:rsid w:val="006C3B29"/>
    <w:rsid w:val="006F61AE"/>
    <w:rsid w:val="0075486D"/>
    <w:rsid w:val="0082134F"/>
    <w:rsid w:val="00825156"/>
    <w:rsid w:val="00870B49"/>
    <w:rsid w:val="008A1B6A"/>
    <w:rsid w:val="008B031C"/>
    <w:rsid w:val="008F55E3"/>
    <w:rsid w:val="009475FD"/>
    <w:rsid w:val="009606C6"/>
    <w:rsid w:val="00964975"/>
    <w:rsid w:val="00970AB7"/>
    <w:rsid w:val="009730B6"/>
    <w:rsid w:val="0099540D"/>
    <w:rsid w:val="009B3E42"/>
    <w:rsid w:val="00A25D8B"/>
    <w:rsid w:val="00A7562C"/>
    <w:rsid w:val="00AC120C"/>
    <w:rsid w:val="00AC5131"/>
    <w:rsid w:val="00AC6271"/>
    <w:rsid w:val="00B10E6C"/>
    <w:rsid w:val="00B528EC"/>
    <w:rsid w:val="00B5753B"/>
    <w:rsid w:val="00B6032D"/>
    <w:rsid w:val="00BA4417"/>
    <w:rsid w:val="00BD5C57"/>
    <w:rsid w:val="00BD60AC"/>
    <w:rsid w:val="00BF4528"/>
    <w:rsid w:val="00C23128"/>
    <w:rsid w:val="00C4309A"/>
    <w:rsid w:val="00C81E19"/>
    <w:rsid w:val="00C877A4"/>
    <w:rsid w:val="00CC26E9"/>
    <w:rsid w:val="00D57116"/>
    <w:rsid w:val="00D96DBF"/>
    <w:rsid w:val="00DB44A6"/>
    <w:rsid w:val="00DB6C55"/>
    <w:rsid w:val="00DC3D7E"/>
    <w:rsid w:val="00DD0E6E"/>
    <w:rsid w:val="00DF49CD"/>
    <w:rsid w:val="00E16040"/>
    <w:rsid w:val="00E45F1F"/>
    <w:rsid w:val="00E7479F"/>
    <w:rsid w:val="00E754EF"/>
    <w:rsid w:val="00F10934"/>
    <w:rsid w:val="00F2299A"/>
    <w:rsid w:val="00F46840"/>
    <w:rsid w:val="00FB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5621"/>
  <w15:docId w15:val="{BE4C60AB-9323-428A-84E1-F96CD67A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09A"/>
    <w:pPr>
      <w:ind w:left="720"/>
      <w:contextualSpacing/>
    </w:pPr>
  </w:style>
  <w:style w:type="paragraph" w:styleId="a4">
    <w:name w:val="header"/>
    <w:basedOn w:val="a"/>
    <w:link w:val="a5"/>
    <w:uiPriority w:val="99"/>
    <w:unhideWhenUsed/>
    <w:rsid w:val="002204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04A7"/>
  </w:style>
  <w:style w:type="paragraph" w:styleId="a6">
    <w:name w:val="footer"/>
    <w:basedOn w:val="a"/>
    <w:link w:val="a7"/>
    <w:uiPriority w:val="99"/>
    <w:unhideWhenUsed/>
    <w:rsid w:val="002204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04A7"/>
  </w:style>
  <w:style w:type="paragraph" w:customStyle="1" w:styleId="rvps2">
    <w:name w:val="rvps2"/>
    <w:basedOn w:val="a"/>
    <w:rsid w:val="006669B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6669B1"/>
    <w:rPr>
      <w:color w:val="0000FF"/>
      <w:u w:val="single"/>
    </w:rPr>
  </w:style>
  <w:style w:type="paragraph" w:styleId="a9">
    <w:name w:val="Balloon Text"/>
    <w:basedOn w:val="a"/>
    <w:link w:val="aa"/>
    <w:uiPriority w:val="99"/>
    <w:semiHidden/>
    <w:unhideWhenUsed/>
    <w:rsid w:val="0082515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25156"/>
    <w:rPr>
      <w:rFonts w:ascii="Segoe UI" w:hAnsi="Segoe UI" w:cs="Segoe UI"/>
      <w:sz w:val="18"/>
      <w:szCs w:val="18"/>
    </w:rPr>
  </w:style>
  <w:style w:type="paragraph" w:styleId="ab">
    <w:name w:val="No Spacing"/>
    <w:uiPriority w:val="1"/>
    <w:qFormat/>
    <w:rsid w:val="00AC1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07529">
      <w:bodyDiv w:val="1"/>
      <w:marLeft w:val="0"/>
      <w:marRight w:val="0"/>
      <w:marTop w:val="0"/>
      <w:marBottom w:val="0"/>
      <w:divBdr>
        <w:top w:val="none" w:sz="0" w:space="0" w:color="auto"/>
        <w:left w:val="none" w:sz="0" w:space="0" w:color="auto"/>
        <w:bottom w:val="none" w:sz="0" w:space="0" w:color="auto"/>
        <w:right w:val="none" w:sz="0" w:space="0" w:color="auto"/>
      </w:divBdr>
    </w:div>
    <w:div w:id="719132709">
      <w:bodyDiv w:val="1"/>
      <w:marLeft w:val="0"/>
      <w:marRight w:val="0"/>
      <w:marTop w:val="0"/>
      <w:marBottom w:val="0"/>
      <w:divBdr>
        <w:top w:val="none" w:sz="0" w:space="0" w:color="auto"/>
        <w:left w:val="none" w:sz="0" w:space="0" w:color="auto"/>
        <w:bottom w:val="none" w:sz="0" w:space="0" w:color="auto"/>
        <w:right w:val="none" w:sz="0" w:space="0" w:color="auto"/>
      </w:divBdr>
    </w:div>
    <w:div w:id="18837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DD10-D698-405E-9749-96663B71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3385</Words>
  <Characters>1930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2021-06-15T13:31:00Z</cp:lastPrinted>
  <dcterms:created xsi:type="dcterms:W3CDTF">2022-04-19T13:44:00Z</dcterms:created>
  <dcterms:modified xsi:type="dcterms:W3CDTF">2022-06-17T18:01:00Z</dcterms:modified>
</cp:coreProperties>
</file>