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C05" w:rsidRDefault="005A1355">
      <w:pPr>
        <w:pStyle w:val="1"/>
        <w:spacing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pacing w:val="20"/>
          <w:lang w:val="uk-UA"/>
        </w:rPr>
        <w:tab/>
      </w:r>
      <w:r>
        <w:rPr>
          <w:rFonts w:ascii="Times New Roman" w:hAnsi="Times New Roman" w:cs="Times New Roman"/>
          <w:b/>
          <w:spacing w:val="20"/>
          <w:lang w:val="uk-UA"/>
        </w:rPr>
        <w:tab/>
        <w:t xml:space="preserve">                              </w:t>
      </w:r>
      <w:bookmarkStart w:id="0" w:name="_GoBack"/>
      <w:r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u w:val="single"/>
          <w:lang w:val="uk-UA"/>
        </w:rPr>
        <w:t>Пам’ятка</w:t>
      </w:r>
    </w:p>
    <w:p w:rsidR="00A64C05" w:rsidRPr="005A1355" w:rsidRDefault="00A64C05">
      <w:pPr>
        <w:pStyle w:val="1"/>
        <w:spacing w:before="0" w:after="0"/>
        <w:jc w:val="both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u w:val="single"/>
          <w:lang w:val="ru-RU"/>
        </w:rPr>
      </w:pPr>
    </w:p>
    <w:p w:rsidR="00A64C05" w:rsidRPr="005A1355" w:rsidRDefault="005A1355">
      <w:pPr>
        <w:pStyle w:val="1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b/>
          <w:spacing w:val="20"/>
          <w:lang w:val="uk-UA"/>
        </w:rPr>
        <w:t xml:space="preserve">        “Хто має право на відтермінування строку подачі декларацій</w:t>
      </w:r>
    </w:p>
    <w:p w:rsidR="00A64C05" w:rsidRPr="005A1355" w:rsidRDefault="005A1355">
      <w:pPr>
        <w:pStyle w:val="1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b/>
          <w:spacing w:val="20"/>
          <w:lang w:val="uk-UA"/>
        </w:rPr>
        <w:t xml:space="preserve"> осіб уповноважених, на виконання функцій держави </w:t>
      </w:r>
    </w:p>
    <w:p w:rsidR="00A64C05" w:rsidRPr="005A1355" w:rsidRDefault="005A1355">
      <w:pPr>
        <w:pStyle w:val="1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b/>
          <w:spacing w:val="20"/>
          <w:lang w:val="uk-UA"/>
        </w:rPr>
        <w:t>або місцевого самоврядування”</w:t>
      </w:r>
    </w:p>
    <w:bookmarkEnd w:id="0"/>
    <w:p w:rsidR="00A64C05" w:rsidRDefault="00A64C0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64C05" w:rsidRDefault="00A64C05">
      <w:pPr>
        <w:pStyle w:val="a3"/>
        <w:spacing w:after="0" w:line="240" w:lineRule="auto"/>
        <w:jc w:val="both"/>
        <w:rPr>
          <w:rFonts w:cs="Times New Roman"/>
          <w:spacing w:val="20"/>
          <w:lang w:val="ru-RU"/>
        </w:rPr>
      </w:pPr>
    </w:p>
    <w:p w:rsidR="00FB3229" w:rsidRDefault="00FB3229">
      <w:pPr>
        <w:pStyle w:val="a3"/>
        <w:spacing w:after="0" w:line="240" w:lineRule="auto"/>
        <w:jc w:val="both"/>
        <w:rPr>
          <w:rFonts w:cs="Times New Roman"/>
          <w:spacing w:val="20"/>
          <w:lang w:val="ru-RU"/>
        </w:rPr>
      </w:pPr>
    </w:p>
    <w:p w:rsidR="00FB3229" w:rsidRPr="005A1355" w:rsidRDefault="00FB3229">
      <w:pPr>
        <w:pStyle w:val="a3"/>
        <w:spacing w:after="0" w:line="240" w:lineRule="auto"/>
        <w:jc w:val="both"/>
        <w:rPr>
          <w:rFonts w:cs="Times New Roman"/>
          <w:spacing w:val="20"/>
          <w:lang w:val="ru-RU"/>
        </w:rPr>
      </w:pPr>
    </w:p>
    <w:p w:rsidR="00A64C05" w:rsidRPr="005A1355" w:rsidRDefault="005A1355">
      <w:pPr>
        <w:pStyle w:val="a3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12 жовтня 2023 року набрав чинності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“Про внесення змін до деяких законів України про визначення порядку подання </w:t>
      </w:r>
      <w:bookmarkStart w:id="1" w:name="__DdeLink__156_2874154125"/>
      <w:r>
        <w:rPr>
          <w:rFonts w:ascii="Times New Roman" w:hAnsi="Times New Roman" w:cs="Times New Roman"/>
          <w:sz w:val="28"/>
          <w:szCs w:val="28"/>
          <w:lang w:val="uk-UA"/>
        </w:rPr>
        <w:t>декларацій осіб, уповноважених на виконання функцій держави або місцевого самоврядування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, в умовах воєнного стану” від 20 вересня 2023 року № 3384-ІХ , яким були внесені зміни в Закон України “Про запобігання корупції” (далі - Закон).</w:t>
      </w:r>
    </w:p>
    <w:p w:rsidR="00A64C05" w:rsidRDefault="005A1355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Одночасно стартувала кампанія декларування за 2021 - 2022 роки, яка            триватиме до 31 січня 2024 року (для тих осіб, хто не подав раніше декларації за вказані звітні періоди). </w:t>
      </w:r>
    </w:p>
    <w:p w:rsidR="00A64C05" w:rsidRDefault="005A1355">
      <w:pPr>
        <w:pStyle w:val="a7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Крім того, з 1 січня 2024 року до 31 березня 2024 року включно суб’єкти декларування повинні подати декларації за 2023 рік.</w:t>
      </w:r>
    </w:p>
    <w:p w:rsidR="00A64C05" w:rsidRDefault="00A64C0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05" w:rsidRDefault="005A1355">
      <w:pPr>
        <w:pStyle w:val="a7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Хто ж згідно з Законом має право на  відтермінування строку подачі               декларацій згідно з вимогами статті 45 Закону ?</w:t>
      </w:r>
    </w:p>
    <w:p w:rsidR="00A64C05" w:rsidRDefault="005A1355">
      <w:pPr>
        <w:pStyle w:val="a7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Категорії таких осіб вказані у приведених нижче частинах 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14 статті 45 Закону.</w:t>
      </w:r>
    </w:p>
    <w:p w:rsidR="00A64C05" w:rsidRDefault="005A1355">
      <w:pPr>
        <w:pStyle w:val="a7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05" w:rsidRPr="005A1355" w:rsidRDefault="005A1355">
      <w:pPr>
        <w:pStyle w:val="a3"/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Суб’єкти декларування з числа військовослужбовців Державної прикордонної служби України, Державної служби спеціального зв’язку та захисту інформації України, Управління державної охорони України, Збройних Сил України та інших військових формувань, утворених відповідно до законів України, а також поліцейських поліції особливого призначення, які під час дії воєнного стану залучені до ведення бойових дій у порядку, визначеному </w:t>
      </w:r>
      <w:hyperlink r:id="rId5" w:anchor="_blank" w:history="1"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lang w:val="uk-UA"/>
          </w:rPr>
          <w:t>частиною четвертою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статті 24 Закону України "Про Національну поліцію", зобов’язані подати визначені цією статтею декларації не пізніше 90 календарних днів з дня настання першої з таких обставин - припинення або скасування воєнного стану чи звільнення з військової служби (служби в поліції).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Pr="005A1355" w:rsidRDefault="005A1355">
      <w:pPr>
        <w:pStyle w:val="a3"/>
        <w:spacing w:after="0" w:line="240" w:lineRule="auto"/>
        <w:ind w:firstLine="850"/>
        <w:jc w:val="both"/>
        <w:rPr>
          <w:lang w:val="uk-UA"/>
        </w:rPr>
      </w:pPr>
      <w:bookmarkStart w:id="2" w:name="n2001"/>
      <w:bookmarkEnd w:id="2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8.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Суб’єкти декларування, на яких поширюється дія </w:t>
      </w:r>
      <w:hyperlink r:id="rId6" w:anchor="n1030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статті 52</w:t>
        </w:r>
      </w:hyperlink>
      <w:hyperlink r:id="rId7" w:anchor="n1030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-1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> цього Закону,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стану, звільнення з військової служби або в інший строк, визначений порядком здійснення заходів фінансового контролю, передбаченим </w:t>
      </w:r>
      <w:hyperlink r:id="rId8" w:anchor="n1031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абзацом першим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> статті 52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-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 цього Закону.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Default="005A1355">
      <w:pPr>
        <w:pStyle w:val="a3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3" w:name="n2002"/>
      <w:bookmarkEnd w:id="3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9. Суб’єкти декларування, які для здійснення службових повноважень 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:lang w:val="uk-UA"/>
        </w:rPr>
        <w:t>на постійній основі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перебувають на територіях, на яких ведуться активні 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lastRenderedPageBreak/>
        <w:t>бойові дії, перелік яких визначається в установленому законодавством порядку,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стану, звільнення (припинення повноважень) або визначення дати завершення бойових дій для території активних бойових дій, на якій суб’єкт декларування перебуває.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Default="005A1355">
      <w:pPr>
        <w:pStyle w:val="a3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4" w:name="n2003"/>
      <w:bookmarkEnd w:id="4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10.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Суб’єкти декларування, які перебувають на тимчасово окупованих територіях, перелік яких визначається в установленому законом порядку, зобов’язані подати визначені цією статтею декларації не пізніше 90 календарних днів з дня настання першої з таких обставин - припинення чи скасування воєнного стану або визначення дати завершення тимчасової окупації для тимчасово окупованих територій, на яких суб’єкт декларування перебуває.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Default="005A1355">
      <w:pPr>
        <w:pStyle w:val="a3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5" w:name="n2004"/>
      <w:bookmarkEnd w:id="5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Суб’єкти декларування,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персоналу, зобов’язані подати визначені цією статтею декларації не пізніше 90 календарних днів з дня настання першої з таких обставин - звільнення (припинення повноважень) або повернення до місця проходження служби, роботи.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Default="005A1355">
      <w:pPr>
        <w:pStyle w:val="a3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6" w:name="n2005"/>
      <w:bookmarkEnd w:id="6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12.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Суб’єкти декларування, які є полоненими, інтернованими, зобов’язані подати визначені цією статтею декларації не пізніше 90 днів з дня повернення на підконтрольну Україні територію.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Default="005A1355">
      <w:pPr>
        <w:pStyle w:val="a3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7" w:name="n2006"/>
      <w:bookmarkEnd w:id="7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13.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Суб’єкти декларування, які внаслідок поранення, контузії, каліцтва, захворювання, пов’язаних з виконанням обов’язків військової служби чи інших службових повноважень, перебувають на стаціонарному лікуванні (у тому числі за кордоном) або у відпустці для лікування та/або реабілітації, зобов’язані подати визначені цією статтею декларації не пізніше 90 днів з дня завершення відповідного стаціонарного лікування чи відпустки.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2"/>
          <w:rFonts w:ascii="Times New Roman" w:hAnsi="Times New Roman"/>
          <w:color w:val="auto"/>
          <w:sz w:val="28"/>
          <w:szCs w:val="28"/>
          <w:lang w:val="uk-UA"/>
        </w:rPr>
      </w:pPr>
    </w:p>
    <w:p w:rsidR="00A64C05" w:rsidRPr="00FB3229" w:rsidRDefault="005A1355">
      <w:pPr>
        <w:pStyle w:val="a3"/>
        <w:spacing w:after="0" w:line="240" w:lineRule="auto"/>
        <w:ind w:firstLine="850"/>
        <w:jc w:val="both"/>
        <w:rPr>
          <w:lang w:val="uk-UA"/>
        </w:rPr>
      </w:pPr>
      <w:bookmarkStart w:id="8" w:name="n2007"/>
      <w:bookmarkEnd w:id="8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14.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Суб’єкти декларування, які серед членів сім’ї у відповідному звітному періоді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мають осіб, щодо яких наявні зазначені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у </w:t>
      </w:r>
      <w:hyperlink r:id="rId9" w:anchor="n1989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частинах сьомій</w:t>
        </w:r>
      </w:hyperlink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 (крім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осіб, зазначених у </w:t>
      </w:r>
      <w:hyperlink r:id="rId10" w:anchor="n1991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пунктах 1-4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> частини сьомої цієї статті), </w:t>
      </w:r>
      <w:hyperlink r:id="rId11" w:anchor="n2001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восьмій - тринадцятій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цієї статті обставини 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(у тому числі якщо такі члени сім’ї не належать до суб’єктів декларування)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зобов’язані подати визначені цією статтею декларації у строки, визначені </w:t>
      </w:r>
      <w:hyperlink r:id="rId12" w:anchor="n1989" w:history="1">
        <w:r>
          <w:rPr>
            <w:rStyle w:val="11"/>
            <w:rFonts w:ascii="Times New Roman" w:hAnsi="Times New Roman"/>
            <w:color w:val="auto"/>
            <w:sz w:val="28"/>
            <w:szCs w:val="28"/>
            <w:lang w:val="uk-UA"/>
          </w:rPr>
          <w:t>частинами сьомою - тринадцятою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> цієї статті відповідно.</w:t>
      </w:r>
    </w:p>
    <w:p w:rsidR="00A64C05" w:rsidRDefault="00A64C05">
      <w:pPr>
        <w:pStyle w:val="a3"/>
        <w:spacing w:after="0" w:line="240" w:lineRule="auto"/>
        <w:ind w:firstLine="850"/>
        <w:jc w:val="both"/>
        <w:rPr>
          <w:rStyle w:val="11"/>
          <w:rFonts w:ascii="Times New Roman" w:hAnsi="Times New Roman"/>
          <w:color w:val="00000A"/>
          <w:sz w:val="28"/>
          <w:szCs w:val="28"/>
          <w:lang w:val="uk-UA"/>
        </w:rPr>
      </w:pPr>
    </w:p>
    <w:p w:rsidR="005A1355" w:rsidRDefault="005A1355">
      <w:pPr>
        <w:pStyle w:val="a3"/>
        <w:spacing w:after="0" w:line="240" w:lineRule="auto"/>
        <w:ind w:firstLine="850"/>
        <w:jc w:val="both"/>
        <w:rPr>
          <w:rStyle w:val="11"/>
          <w:rFonts w:ascii="Times New Roman" w:hAnsi="Times New Roman"/>
          <w:color w:val="00000A"/>
          <w:sz w:val="28"/>
          <w:szCs w:val="28"/>
          <w:lang w:val="uk-UA"/>
        </w:rPr>
      </w:pPr>
    </w:p>
    <w:p w:rsidR="00A64C05" w:rsidRPr="00FB3229" w:rsidRDefault="005A1355">
      <w:pPr>
        <w:pStyle w:val="a3"/>
        <w:spacing w:after="0" w:line="228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Пам’ятка розроблена управлінням запобігання </w:t>
      </w:r>
    </w:p>
    <w:p w:rsidR="00A64C05" w:rsidRDefault="005A1355">
      <w:pPr>
        <w:pStyle w:val="a3"/>
        <w:spacing w:after="0" w:line="228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та виявлення корупції облдержадміністрації </w:t>
      </w:r>
    </w:p>
    <w:p w:rsidR="00A64C05" w:rsidRDefault="00A64C05">
      <w:pPr>
        <w:pStyle w:val="a3"/>
        <w:spacing w:after="0" w:line="228" w:lineRule="auto"/>
        <w:jc w:val="both"/>
        <w:rPr>
          <w:rFonts w:ascii="Times New Roman" w:hAnsi="Times New Roman"/>
          <w:lang w:val="uk-UA"/>
        </w:rPr>
      </w:pPr>
    </w:p>
    <w:p w:rsidR="00A64C05" w:rsidRDefault="005A1355">
      <w:pPr>
        <w:pStyle w:val="a3"/>
        <w:spacing w:after="0" w:line="228" w:lineRule="auto"/>
        <w:jc w:val="both"/>
      </w:pPr>
      <w:r>
        <w:rPr>
          <w:rFonts w:ascii="Times New Roman" w:hAnsi="Times New Roman"/>
          <w:lang w:val="uk-UA"/>
        </w:rPr>
        <w:t>20.12.2023</w:t>
      </w:r>
    </w:p>
    <w:sectPr w:rsidR="00A64C05" w:rsidSect="005A1355">
      <w:pgSz w:w="12240" w:h="15840"/>
      <w:pgMar w:top="851" w:right="660" w:bottom="591" w:left="1710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05"/>
    <w:rsid w:val="005A1355"/>
    <w:rsid w:val="00A64C05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073"/>
  <w15:docId w15:val="{0A920752-197B-48F0-B2ED-86A4412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semiHidden="1" w:unhideWhenUsed="1" w:qFormat="1"/>
    <w:lsdException w:name="heading 3" w:uiPriority="67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67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pPr>
      <w:suppressAutoHyphens/>
      <w:overflowPunct w:val="0"/>
    </w:pPr>
    <w:rPr>
      <w:rFonts w:ascii="Liberation Serif" w:hAnsi="Liberation Serif" w:cs="Mangal"/>
      <w:color w:val="00000A"/>
      <w:sz w:val="24"/>
      <w:szCs w:val="24"/>
      <w:lang w:val="en-US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a"/>
    <w:semiHidden/>
    <w:unhideWhenUsed/>
    <w:qFormat/>
    <w:pPr>
      <w:spacing w:beforeAutospacing="1" w:afterAutospacing="1"/>
      <w:outlineLvl w:val="1"/>
    </w:pPr>
    <w:rPr>
      <w:rFonts w:ascii="SimSun" w:hAnsi="SimSun" w:cs="Times New Roman"/>
      <w:b/>
      <w:bCs/>
      <w:i/>
      <w:iCs/>
      <w:sz w:val="36"/>
      <w:szCs w:val="36"/>
      <w:lang w:bidi="ar-SA"/>
    </w:rPr>
  </w:style>
  <w:style w:type="paragraph" w:styleId="3">
    <w:name w:val="heading 3"/>
    <w:basedOn w:val="a"/>
    <w:uiPriority w:val="67"/>
    <w:qFormat/>
    <w:pPr>
      <w:keepNext/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іперпосилання1"/>
    <w:basedOn w:val="a0"/>
    <w:rPr>
      <w:color w:val="0000FF"/>
      <w:u w:val="single"/>
    </w:rPr>
  </w:style>
  <w:style w:type="character" w:customStyle="1" w:styleId="12">
    <w:name w:val="Виділення1"/>
    <w:qFormat/>
    <w:rPr>
      <w:i/>
      <w:iCs/>
    </w:rPr>
  </w:style>
  <w:style w:type="paragraph" w:customStyle="1" w:styleId="10">
    <w:name w:val="Заголовок1"/>
    <w:basedOn w:val="a"/>
    <w:next w:val="a3"/>
    <w:uiPriority w:val="6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uiPriority w:val="67"/>
    <w:qFormat/>
    <w:pPr>
      <w:spacing w:after="140" w:line="288" w:lineRule="auto"/>
    </w:pPr>
  </w:style>
  <w:style w:type="paragraph" w:styleId="a4">
    <w:name w:val="List"/>
    <w:basedOn w:val="a3"/>
    <w:uiPriority w:val="67"/>
    <w:qFormat/>
  </w:style>
  <w:style w:type="paragraph" w:styleId="a5">
    <w:name w:val="caption"/>
    <w:basedOn w:val="a"/>
    <w:uiPriority w:val="67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uiPriority w:val="67"/>
    <w:qFormat/>
    <w:pPr>
      <w:suppressLineNumbers/>
    </w:pPr>
  </w:style>
  <w:style w:type="paragraph" w:styleId="a7">
    <w:name w:val="Normal (Web)"/>
    <w:basedOn w:val="a"/>
    <w:qFormat/>
    <w:pPr>
      <w:suppressAutoHyphens w:val="0"/>
      <w:spacing w:before="280" w:after="28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580-19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Даниил</cp:lastModifiedBy>
  <cp:revision>3</cp:revision>
  <cp:lastPrinted>2023-12-20T14:18:00Z</cp:lastPrinted>
  <dcterms:created xsi:type="dcterms:W3CDTF">2023-12-21T11:59:00Z</dcterms:created>
  <dcterms:modified xsi:type="dcterms:W3CDTF">2023-12-21T11:59:00Z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7A54405BD89E4A97925A87DDE5C96E60_13</vt:lpwstr>
  </property>
  <property fmtid="{D5CDD505-2E9C-101B-9397-08002B2CF9AE}" pid="3" name="KSOProductBuildVer">
    <vt:lpwstr>1049-12.2.0.13279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