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12FE" w14:textId="77777777" w:rsidR="00DD0E6E" w:rsidRPr="00812654" w:rsidRDefault="00DD0E6E" w:rsidP="00481BA0">
      <w:pPr>
        <w:pStyle w:val="NoSpacing"/>
        <w:ind w:left="-567" w:right="-14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b/>
          <w:sz w:val="24"/>
          <w:szCs w:val="24"/>
          <w:lang w:val="uk-UA"/>
        </w:rPr>
        <w:t>ПАМ’ЯТКА</w:t>
      </w:r>
    </w:p>
    <w:p w14:paraId="4CEB59AA" w14:textId="77777777" w:rsidR="00812654" w:rsidRPr="00812654" w:rsidRDefault="00F46840" w:rsidP="00812654">
      <w:pPr>
        <w:pStyle w:val="NoSpacing"/>
        <w:ind w:left="-567" w:right="-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 </w:t>
      </w:r>
      <w:r w:rsidR="00450CA9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структурних підрозділів </w:t>
      </w:r>
      <w:r w:rsidR="00812654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r w:rsidR="00450CA9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облдержадміністрації, </w:t>
      </w:r>
    </w:p>
    <w:p w14:paraId="7BDB9BDB" w14:textId="77777777" w:rsidR="00F46840" w:rsidRPr="00812654" w:rsidRDefault="00812654" w:rsidP="00812654">
      <w:pPr>
        <w:pStyle w:val="NoSpacing"/>
        <w:ind w:left="-567" w:right="-1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2654">
        <w:rPr>
          <w:rFonts w:ascii="Times New Roman" w:hAnsi="Times New Roman" w:cs="Times New Roman"/>
          <w:sz w:val="24"/>
          <w:szCs w:val="24"/>
          <w:lang w:val="uk-UA"/>
        </w:rPr>
        <w:t>структурних підрозділів облдержадміністрації</w:t>
      </w:r>
      <w:r w:rsidR="00402C1B" w:rsidRPr="008126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2F71D3E" w14:textId="77777777" w:rsidR="00402C1B" w:rsidRPr="00812654" w:rsidRDefault="00F46840" w:rsidP="00F46840">
      <w:pPr>
        <w:pStyle w:val="NoSpacing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1265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14:paraId="4D299097" w14:textId="77777777" w:rsidR="00F46840" w:rsidRPr="00376AA4" w:rsidRDefault="00402C1B" w:rsidP="003252C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76AA4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376AA4" w:rsidRPr="00376AA4">
        <w:rPr>
          <w:rFonts w:ascii="Times New Roman" w:hAnsi="Times New Roman" w:cs="Times New Roman"/>
          <w:b/>
          <w:sz w:val="26"/>
          <w:szCs w:val="26"/>
          <w:lang w:val="uk-UA"/>
        </w:rPr>
        <w:t>ДАНІ ДЛЯ ДЕКЛАРАЦІЇ</w:t>
      </w:r>
      <w:r w:rsidR="00F642AD" w:rsidRPr="00376AA4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14:paraId="4E9CCC1E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4F7DE0" w14:textId="77777777" w:rsidR="00376AA4" w:rsidRPr="00376AA4" w:rsidRDefault="00376AA4" w:rsidP="00376AA4">
      <w:pPr>
        <w:pStyle w:val="NoSpacing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Національне агентство з питань запобігання корупції (НАЗК) оновило функцію в Реєстрі декларацій «Дані для декларації». Тепер ви можете отримати майже всю необхідну інформацію для заповнення декларації за різні періоди.</w:t>
      </w:r>
    </w:p>
    <w:p w14:paraId="349CF88E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F834EF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i/>
          <w:sz w:val="24"/>
          <w:szCs w:val="24"/>
          <w:lang w:val="uk-UA"/>
        </w:rPr>
        <w:t>Що змінилося?</w:t>
      </w:r>
    </w:p>
    <w:p w14:paraId="41136408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1FF14B05" w14:textId="77777777" w:rsidR="00376AA4" w:rsidRDefault="00376AA4" w:rsidP="00376AA4">
      <w:pPr>
        <w:pStyle w:val="NoSpacing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Додалася інформація про ваші доходи, які будуть вже пораховані за відповідними джерелами та ознаками й запропоновані для заповнення згідно полів декларації — арифметичну помилку ви вже не допустите. Тепер ви можете переглянути не лише інформацію про ваші об’єкти нерухомості, об’єкти незавершеного будівництва, автівки, спадщину чи наявні обтяження рухомого майна, але й ваші доходи.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Реєстри, з яких надається інформація: Державний реєстр речових прав на нерухоме майно, Державний земельний кадастр, Єдиний державний реєстр транспортних засобів, Державний реєстр обтяжень рухомого майна, Державний реєстр фізичних осіб — платник</w:t>
      </w:r>
      <w:r>
        <w:rPr>
          <w:rFonts w:ascii="Times New Roman" w:hAnsi="Times New Roman" w:cs="Times New Roman"/>
          <w:sz w:val="24"/>
          <w:szCs w:val="24"/>
          <w:lang w:val="uk-UA"/>
        </w:rPr>
        <w:t>ів податків та Спадковий реєстр.</w:t>
      </w:r>
    </w:p>
    <w:p w14:paraId="06D7B691" w14:textId="77777777" w:rsidR="00376AA4" w:rsidRPr="00376AA4" w:rsidRDefault="00376AA4" w:rsidP="00376AA4">
      <w:pPr>
        <w:pStyle w:val="NoSpacing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я функція тепер доступна не лише для посадовців із досвідом. Публічні службовці, які вперше подають декларацію, та</w:t>
      </w:r>
      <w:r>
        <w:rPr>
          <w:rFonts w:ascii="Times New Roman" w:hAnsi="Times New Roman" w:cs="Times New Roman"/>
          <w:sz w:val="24"/>
          <w:szCs w:val="24"/>
          <w:lang w:val="uk-UA"/>
        </w:rPr>
        <w:t>кож зможуть нею скористатися.</w:t>
      </w:r>
    </w:p>
    <w:p w14:paraId="1C83918D" w14:textId="77777777" w:rsidR="00376AA4" w:rsidRPr="00376AA4" w:rsidRDefault="00376AA4" w:rsidP="00376AA4">
      <w:pPr>
        <w:pStyle w:val="NoSpacing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більшилася кількість інформації та підвищилася її актуальність, тому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змінився час на обробку запиту.</w:t>
      </w:r>
    </w:p>
    <w:p w14:paraId="7E737C86" w14:textId="77777777" w:rsidR="00376AA4" w:rsidRPr="00376AA4" w:rsidRDefault="00376AA4" w:rsidP="00376AA4">
      <w:pPr>
        <w:pStyle w:val="NoSpacing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о інформації додані корисні посилання на джерела інформації, де ви або члени сім’ї можете самостійно переглянути інформацію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свої активи й доходи.</w:t>
      </w:r>
    </w:p>
    <w:p w14:paraId="2F7D2AA0" w14:textId="77777777" w:rsidR="00376AA4" w:rsidRPr="00376AA4" w:rsidRDefault="00376AA4" w:rsidP="00376AA4">
      <w:pPr>
        <w:pStyle w:val="NoSpacing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одані активні посилання на актуальні роз’яснення НАЗК щодо правил заповнення окремих полів декларації.</w:t>
      </w:r>
    </w:p>
    <w:p w14:paraId="6FD8FF09" w14:textId="77777777" w:rsid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BCDDF9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i/>
          <w:sz w:val="24"/>
          <w:szCs w:val="24"/>
          <w:lang w:val="uk-UA"/>
        </w:rPr>
        <w:t>Як скористатися функцією?</w:t>
      </w:r>
    </w:p>
    <w:p w14:paraId="529C9444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F0C374" w14:textId="77777777" w:rsidR="00376AA4" w:rsidRPr="00376AA4" w:rsidRDefault="00376AA4" w:rsidP="00376AA4">
      <w:pPr>
        <w:pStyle w:val="NoSpacing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Після переходу в Реєстр декларацій за посиланням увійдіть до системи, користуючись КЕП.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Кнопка буде знаходитись поруч із кнопками «Мої документи», «Мої повідомлення» та «Мій профіль».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Про те, що процес збору даних розпочався, буде свідчити статус «Запит у процесі обробки».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Про завершення формування інформації вам просигналізує статус «Інформацію отримано». Для її перегляду натисніть «Переглянути».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Як і раніше, інформація стосується лише суб’єкта декларування. Тобто ви не можете переглянути інформацію про доходи дружини/чоловіка або їхню власність.</w:t>
      </w:r>
    </w:p>
    <w:p w14:paraId="3E870F4F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631F31" w14:textId="77777777" w:rsidR="003252C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i/>
          <w:sz w:val="24"/>
          <w:szCs w:val="24"/>
          <w:lang w:val="uk-UA"/>
        </w:rPr>
        <w:t>Важливо!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 xml:space="preserve"> Тепер формування інформації займає певний час, адже кількість даних, які ви отримуєте через функцію, суттєво збільшилася, тому не відкладайте це на останні дні періоду подачі декларації.</w:t>
      </w:r>
    </w:p>
    <w:p w14:paraId="1BB07E4F" w14:textId="77777777" w:rsid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EA5891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i/>
          <w:sz w:val="24"/>
          <w:szCs w:val="24"/>
          <w:lang w:val="uk-UA"/>
        </w:rPr>
        <w:t>На що потрібно звернути увагу під час використання функції?</w:t>
      </w:r>
    </w:p>
    <w:p w14:paraId="25549189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600CF6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Інформація, яку ви отримаєте з реєстрів, відрізняється актуальністю. Зокрема, при формуванні даних інформація надається станом на:</w:t>
      </w:r>
    </w:p>
    <w:p w14:paraId="57DE0B30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sz w:val="24"/>
          <w:szCs w:val="24"/>
          <w:lang w:val="uk-UA"/>
        </w:rPr>
        <w:t>дату формування запиту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 xml:space="preserve"> — з Державного реєстру речових прав на нерухоме майно, Державного реєстру обтяжень рухомого майна та Спадкового реєстру;</w:t>
      </w:r>
    </w:p>
    <w:p w14:paraId="7C6017C3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sz w:val="24"/>
          <w:szCs w:val="24"/>
          <w:lang w:val="uk-UA"/>
        </w:rPr>
        <w:t>31 грудня відповідного року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 xml:space="preserve"> — з Державного земельного кадастру, Єдиного державного реєстру транспортних засобів та Державного реєстру фізичних осіб — платників податків.</w:t>
      </w:r>
    </w:p>
    <w:p w14:paraId="0D7C8031" w14:textId="77777777" w:rsidR="003252C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Копіювати інформацію (дата, площа, реєстраційний номер, ідентифікаційний номер тощо) варто </w:t>
      </w:r>
      <w:r w:rsidRPr="00376AA4">
        <w:rPr>
          <w:rFonts w:ascii="Times New Roman" w:hAnsi="Times New Roman" w:cs="Times New Roman"/>
          <w:b/>
          <w:sz w:val="24"/>
          <w:szCs w:val="24"/>
          <w:lang w:val="uk-UA"/>
        </w:rPr>
        <w:t>лише після того, як ви перевірили коректність отриманих даних та пересвідчилися, що інформація актуальна станом на останній день звітного періоду, за який подається декларація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4E7E16" w14:textId="77777777" w:rsid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80B39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b/>
          <w:sz w:val="24"/>
          <w:szCs w:val="24"/>
          <w:lang w:val="uk-UA"/>
        </w:rPr>
        <w:t>Чому може бути відсутня інформація в «Даних для декларації»?</w:t>
      </w:r>
    </w:p>
    <w:p w14:paraId="68E38603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99080A" w14:textId="77777777" w:rsidR="00376AA4" w:rsidRPr="00376AA4" w:rsidRDefault="00376AA4" w:rsidP="00785212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Право на об’єкт нерухомості виникло до 1 січня 2013 року. Відомості про зареєстровані речові права на нерухоме майно з Державного реєстру речових прав на нерухоме майно включають лише ті, що з’явились у реєстрі після 1 січня 2013 року;</w:t>
      </w:r>
    </w:p>
    <w:p w14:paraId="38D65780" w14:textId="77777777" w:rsidR="00376AA4" w:rsidRPr="00376AA4" w:rsidRDefault="00376AA4" w:rsidP="00785212">
      <w:pPr>
        <w:pStyle w:val="NoSpacing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 xml:space="preserve">право на об’єкт нерухомості припинилось у наступному після звітного періоду Наприклад, ви подаєте декларацію за 2021 рік, де мають відображатись відомості станом на 31 грудня 2021 року, при цьому ви продали квартиру в червні 2022 року. Формуєте запит 30 грудня 2022 року. </w:t>
      </w:r>
      <w:r w:rsidR="0078521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76AA4">
        <w:rPr>
          <w:rFonts w:ascii="Times New Roman" w:hAnsi="Times New Roman" w:cs="Times New Roman"/>
          <w:sz w:val="24"/>
          <w:szCs w:val="24"/>
          <w:lang w:val="uk-UA"/>
        </w:rPr>
        <w:t>Оскільки функція збирає актуальні дані по нерухомості на дату формування запиту, відомостей про цю квартиру не буде;</w:t>
      </w:r>
    </w:p>
    <w:p w14:paraId="11E7AAAF" w14:textId="77777777" w:rsidR="00376AA4" w:rsidRPr="00376AA4" w:rsidRDefault="00376AA4" w:rsidP="00785212">
      <w:pPr>
        <w:pStyle w:val="NoSpacing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інформація щодо водних та повітряних засобів, а також сільськогосподарської техніки в Єдиному державному реєстрі транспортних засобів відсутня, ми підказали, де можна отримати ці дані;</w:t>
      </w:r>
    </w:p>
    <w:p w14:paraId="7F8BC59A" w14:textId="77777777" w:rsidR="00376AA4" w:rsidRPr="00376AA4" w:rsidRDefault="00376AA4" w:rsidP="00785212">
      <w:pPr>
        <w:pStyle w:val="NoSpacing"/>
        <w:numPr>
          <w:ilvl w:val="0"/>
          <w:numId w:val="7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відомості про доходи сформовано виключно з Державного реєстру фізичних осіб — платників податків. Відомості про всі інші отримані доходи ви маєте вказати самостійно на підставі правовстановлюючих документів.</w:t>
      </w:r>
    </w:p>
    <w:p w14:paraId="30289078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Якщо ви помітили некоректність в отриманій інформації, зверніться до відповідного держателя (адміністратора) інформаційно-комунікаційних і довідкових систем, реєстрів, банків даних щодо актуалізації даних, адже наша функція використовує виключно ту інформацію, що наявна в інших реєстрах.</w:t>
      </w:r>
    </w:p>
    <w:p w14:paraId="1F3B183F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1DFBC2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6AA4">
        <w:rPr>
          <w:rFonts w:ascii="Times New Roman" w:hAnsi="Times New Roman" w:cs="Times New Roman"/>
          <w:sz w:val="24"/>
          <w:szCs w:val="24"/>
          <w:lang w:val="uk-UA"/>
        </w:rPr>
        <w:t>Радимо скористатися функцією і тим, хто вже подав декларацію для перевірки на помилки.</w:t>
      </w:r>
    </w:p>
    <w:p w14:paraId="4E501745" w14:textId="77777777" w:rsidR="00376AA4" w:rsidRPr="00376AA4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998B14" w14:textId="77777777" w:rsidR="00376AA4" w:rsidRPr="00785212" w:rsidRDefault="00376AA4" w:rsidP="00376AA4">
      <w:pPr>
        <w:pStyle w:val="NoSpacing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5212">
        <w:rPr>
          <w:rFonts w:ascii="Times New Roman" w:hAnsi="Times New Roman" w:cs="Times New Roman"/>
          <w:b/>
          <w:sz w:val="24"/>
          <w:szCs w:val="24"/>
          <w:lang w:val="uk-UA"/>
        </w:rPr>
        <w:t>Якщо помилились — повідомте про це в персональному кабінеті в реєстрі декларацій і вкажіть правильну інформацію, додайте підтвердний документ.</w:t>
      </w:r>
    </w:p>
    <w:p w14:paraId="2A797661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BF2150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6DA4C6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5707EF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D84B05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C2C792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6F1431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6661B6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BF48A7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52F7BA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F651DF" w14:textId="77777777" w:rsidR="003252C4" w:rsidRDefault="003252C4" w:rsidP="00376AA4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AF8D6F" w14:textId="77777777" w:rsidR="003252C4" w:rsidRDefault="003252C4" w:rsidP="00325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D1C8B9" w14:textId="77777777" w:rsidR="003252C4" w:rsidRDefault="003252C4" w:rsidP="00325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0E1C2D" w14:textId="77777777" w:rsidR="003252C4" w:rsidRDefault="003252C4" w:rsidP="00325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5BC251" w14:textId="77777777" w:rsidR="003252C4" w:rsidRDefault="003252C4" w:rsidP="00325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3A5A58" w14:textId="77777777" w:rsidR="003252C4" w:rsidRPr="003252C4" w:rsidRDefault="003252C4" w:rsidP="003252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A8AF4B" w14:textId="77777777" w:rsidR="008F55E3" w:rsidRDefault="008F55E3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Донецької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обл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асної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держ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авної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адміністрації</w:t>
      </w:r>
    </w:p>
    <w:p w14:paraId="7A59BB77" w14:textId="5223E930" w:rsidR="00A937E4" w:rsidRPr="008F55E3" w:rsidRDefault="00AA46CD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лютий</w:t>
      </w:r>
      <w:r w:rsidR="0078521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202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3</w:t>
      </w:r>
      <w:bookmarkStart w:id="0" w:name="_GoBack"/>
      <w:bookmarkEnd w:id="0"/>
      <w:r w:rsidR="0081265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</w:t>
      </w:r>
      <w:r w:rsidR="00785212">
        <w:rPr>
          <w:rFonts w:ascii="Times New Roman" w:hAnsi="Times New Roman" w:cs="Times New Roman"/>
          <w:i/>
          <w:sz w:val="20"/>
          <w:szCs w:val="20"/>
          <w:lang w:val="uk-UA"/>
        </w:rPr>
        <w:t>оку</w:t>
      </w:r>
    </w:p>
    <w:p w14:paraId="5F79C1BC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D0A2CBA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6A62B6D5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680CEC5B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2D45D3D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3809C281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6977A46E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2DEBFA6F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0F3526F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21AE4B8F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3695819E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209A6DFB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F79F905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65530F8D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3E889327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18820D79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04B8750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7C92F647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2CFF096A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4F18F8A8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0C081402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2CF45570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347E72D2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7207A08D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29A73F41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1032682C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78D3255D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74D68A1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4FB3CE77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40048D3D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09AB271E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06086818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0B8E0B0F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634AE39D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4B0ADB78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7A9277D6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600C4680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51F97CC8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6B34EE27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68A144C7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0DD874D1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44062654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3AF94B65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14:paraId="08CE243B" w14:textId="77777777"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82134F">
      <w:headerReference w:type="default" r:id="rId8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25C6" w14:textId="77777777" w:rsidR="003A4DF3" w:rsidRDefault="003A4DF3" w:rsidP="002204A7">
      <w:pPr>
        <w:spacing w:after="0" w:line="240" w:lineRule="auto"/>
      </w:pPr>
      <w:r>
        <w:separator/>
      </w:r>
    </w:p>
  </w:endnote>
  <w:endnote w:type="continuationSeparator" w:id="0">
    <w:p w14:paraId="74AB55C5" w14:textId="77777777" w:rsidR="003A4DF3" w:rsidRDefault="003A4DF3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024D8" w14:textId="77777777" w:rsidR="003A4DF3" w:rsidRDefault="003A4DF3" w:rsidP="002204A7">
      <w:pPr>
        <w:spacing w:after="0" w:line="240" w:lineRule="auto"/>
      </w:pPr>
      <w:r>
        <w:separator/>
      </w:r>
    </w:p>
  </w:footnote>
  <w:footnote w:type="continuationSeparator" w:id="0">
    <w:p w14:paraId="2A1235D5" w14:textId="77777777" w:rsidR="003A4DF3" w:rsidRDefault="003A4DF3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596444"/>
      <w:docPartObj>
        <w:docPartGallery w:val="Page Numbers (Top of Page)"/>
        <w:docPartUnique/>
      </w:docPartObj>
    </w:sdtPr>
    <w:sdtEndPr/>
    <w:sdtContent>
      <w:p w14:paraId="5E6F3686" w14:textId="77777777" w:rsidR="0082134F" w:rsidRDefault="0082134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12">
          <w:rPr>
            <w:noProof/>
          </w:rPr>
          <w:t>2</w:t>
        </w:r>
        <w:r>
          <w:fldChar w:fldCharType="end"/>
        </w:r>
      </w:p>
    </w:sdtContent>
  </w:sdt>
  <w:p w14:paraId="6B8BA924" w14:textId="77777777" w:rsidR="0082134F" w:rsidRDefault="00821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A5747E"/>
    <w:multiLevelType w:val="hybridMultilevel"/>
    <w:tmpl w:val="5EA8BDB2"/>
    <w:lvl w:ilvl="0" w:tplc="F650F0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3B9E646F"/>
    <w:multiLevelType w:val="hybridMultilevel"/>
    <w:tmpl w:val="BB0C3410"/>
    <w:lvl w:ilvl="0" w:tplc="FBE29F32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F12E2"/>
    <w:multiLevelType w:val="hybridMultilevel"/>
    <w:tmpl w:val="4BE63358"/>
    <w:lvl w:ilvl="0" w:tplc="CA2C6E42">
      <w:start w:val="1"/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B3"/>
    <w:rsid w:val="00030D7F"/>
    <w:rsid w:val="00044B97"/>
    <w:rsid w:val="00084528"/>
    <w:rsid w:val="0009572B"/>
    <w:rsid w:val="000B19EA"/>
    <w:rsid w:val="000D599F"/>
    <w:rsid w:val="001247F6"/>
    <w:rsid w:val="00135747"/>
    <w:rsid w:val="001B1DFA"/>
    <w:rsid w:val="001F0B30"/>
    <w:rsid w:val="00205E3B"/>
    <w:rsid w:val="002204A7"/>
    <w:rsid w:val="00225881"/>
    <w:rsid w:val="00256C63"/>
    <w:rsid w:val="002579E2"/>
    <w:rsid w:val="002925B2"/>
    <w:rsid w:val="00296602"/>
    <w:rsid w:val="002A460D"/>
    <w:rsid w:val="002D5389"/>
    <w:rsid w:val="002F7CE7"/>
    <w:rsid w:val="00304B27"/>
    <w:rsid w:val="00317D0D"/>
    <w:rsid w:val="003252C4"/>
    <w:rsid w:val="00357179"/>
    <w:rsid w:val="00376AA4"/>
    <w:rsid w:val="003A4DF3"/>
    <w:rsid w:val="003A5AF2"/>
    <w:rsid w:val="003B16D6"/>
    <w:rsid w:val="003E0011"/>
    <w:rsid w:val="003F3A61"/>
    <w:rsid w:val="00402C1B"/>
    <w:rsid w:val="00450304"/>
    <w:rsid w:val="00450CA9"/>
    <w:rsid w:val="00481BA0"/>
    <w:rsid w:val="004A41AA"/>
    <w:rsid w:val="004B191E"/>
    <w:rsid w:val="004C36C3"/>
    <w:rsid w:val="004F25A5"/>
    <w:rsid w:val="005114DD"/>
    <w:rsid w:val="00586E04"/>
    <w:rsid w:val="005B2B9A"/>
    <w:rsid w:val="005E0B6F"/>
    <w:rsid w:val="00603B51"/>
    <w:rsid w:val="00614440"/>
    <w:rsid w:val="006359B3"/>
    <w:rsid w:val="006375F4"/>
    <w:rsid w:val="00660BCA"/>
    <w:rsid w:val="006641D5"/>
    <w:rsid w:val="006669B1"/>
    <w:rsid w:val="00696A78"/>
    <w:rsid w:val="006A455A"/>
    <w:rsid w:val="006C3B29"/>
    <w:rsid w:val="006F61AE"/>
    <w:rsid w:val="0075486D"/>
    <w:rsid w:val="00785212"/>
    <w:rsid w:val="00812654"/>
    <w:rsid w:val="0082134F"/>
    <w:rsid w:val="00825156"/>
    <w:rsid w:val="00850B4B"/>
    <w:rsid w:val="00870B49"/>
    <w:rsid w:val="008A1B6A"/>
    <w:rsid w:val="008B031C"/>
    <w:rsid w:val="008F55E3"/>
    <w:rsid w:val="00913D09"/>
    <w:rsid w:val="009338EC"/>
    <w:rsid w:val="009475FD"/>
    <w:rsid w:val="009606C6"/>
    <w:rsid w:val="00964975"/>
    <w:rsid w:val="00970AB7"/>
    <w:rsid w:val="009730B6"/>
    <w:rsid w:val="0099540D"/>
    <w:rsid w:val="009B46B9"/>
    <w:rsid w:val="00A25D8B"/>
    <w:rsid w:val="00A316E5"/>
    <w:rsid w:val="00A7562C"/>
    <w:rsid w:val="00A937E4"/>
    <w:rsid w:val="00AA46CD"/>
    <w:rsid w:val="00AC120C"/>
    <w:rsid w:val="00AC5131"/>
    <w:rsid w:val="00AC6271"/>
    <w:rsid w:val="00B10E6C"/>
    <w:rsid w:val="00B528EC"/>
    <w:rsid w:val="00BA4417"/>
    <w:rsid w:val="00BD5C57"/>
    <w:rsid w:val="00BD60AC"/>
    <w:rsid w:val="00BF4528"/>
    <w:rsid w:val="00C00A97"/>
    <w:rsid w:val="00C23128"/>
    <w:rsid w:val="00C4309A"/>
    <w:rsid w:val="00C81E19"/>
    <w:rsid w:val="00C877A4"/>
    <w:rsid w:val="00CC26E9"/>
    <w:rsid w:val="00D04F3C"/>
    <w:rsid w:val="00D96DBF"/>
    <w:rsid w:val="00DB44A6"/>
    <w:rsid w:val="00DB6C55"/>
    <w:rsid w:val="00DC3D7E"/>
    <w:rsid w:val="00DD0E6E"/>
    <w:rsid w:val="00DD1668"/>
    <w:rsid w:val="00DD26B9"/>
    <w:rsid w:val="00DF49CD"/>
    <w:rsid w:val="00E16040"/>
    <w:rsid w:val="00E45F1F"/>
    <w:rsid w:val="00E7479F"/>
    <w:rsid w:val="00E754EF"/>
    <w:rsid w:val="00F10934"/>
    <w:rsid w:val="00F2299A"/>
    <w:rsid w:val="00F317DD"/>
    <w:rsid w:val="00F46840"/>
    <w:rsid w:val="00F642AD"/>
    <w:rsid w:val="00FB7BD8"/>
    <w:rsid w:val="00FC23AB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E93D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4A7"/>
  </w:style>
  <w:style w:type="paragraph" w:styleId="Footer">
    <w:name w:val="footer"/>
    <w:basedOn w:val="Normal"/>
    <w:link w:val="FooterChar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A7"/>
  </w:style>
  <w:style w:type="paragraph" w:customStyle="1" w:styleId="rvps2">
    <w:name w:val="rvps2"/>
    <w:basedOn w:val="Normal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69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836"/>
      </a:dk1>
      <a:lt1>
        <a:sysClr val="window" lastClr="FBF1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7E47-6E6A-4248-BF3D-D71E1115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3115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Daniel Sazonov</cp:lastModifiedBy>
  <cp:revision>25</cp:revision>
  <cp:lastPrinted>2021-06-15T13:31:00Z</cp:lastPrinted>
  <dcterms:created xsi:type="dcterms:W3CDTF">2019-10-11T12:57:00Z</dcterms:created>
  <dcterms:modified xsi:type="dcterms:W3CDTF">2023-03-27T11:21:00Z</dcterms:modified>
</cp:coreProperties>
</file>