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E429" w14:textId="77777777" w:rsidR="00B917D5" w:rsidRPr="005507D6" w:rsidRDefault="00B917D5" w:rsidP="00B917D5">
      <w:pPr>
        <w:pStyle w:val="11"/>
        <w:tabs>
          <w:tab w:val="left" w:pos="993"/>
        </w:tabs>
        <w:jc w:val="center"/>
        <w:rPr>
          <w:rStyle w:val="FontStyle26"/>
          <w:b/>
          <w:sz w:val="28"/>
          <w:lang w:val="uk-UA"/>
        </w:rPr>
      </w:pPr>
      <w:r w:rsidRPr="005507D6">
        <w:rPr>
          <w:rStyle w:val="FontStyle26"/>
          <w:b/>
          <w:sz w:val="28"/>
          <w:lang w:val="uk-UA"/>
        </w:rPr>
        <w:t>Основні умови щодо підписання акту стану готовності теплового господарства до роботи в опалювальний період</w:t>
      </w:r>
    </w:p>
    <w:p w14:paraId="3F26FC78" w14:textId="77777777" w:rsidR="00B917D5" w:rsidRPr="005507D6" w:rsidRDefault="00B917D5" w:rsidP="00B917D5">
      <w:pPr>
        <w:pStyle w:val="11"/>
        <w:tabs>
          <w:tab w:val="left" w:pos="993"/>
        </w:tabs>
        <w:spacing w:before="120"/>
        <w:jc w:val="center"/>
        <w:rPr>
          <w:rStyle w:val="FontStyle26"/>
          <w:sz w:val="22"/>
          <w:lang w:val="uk-UA"/>
        </w:rPr>
      </w:pPr>
      <w:r w:rsidRPr="005507D6">
        <w:rPr>
          <w:rStyle w:val="FontStyle26"/>
          <w:sz w:val="22"/>
          <w:lang w:val="uk-UA"/>
        </w:rPr>
        <w:t xml:space="preserve">(Відповідно до Правил підготовки теплових господарств до опалювального періоду, затверджених спільним наказом Міністерства палива та енергетики України і Міністерства з питань житлово-комунального господарства України від 10.12.2008 № 620/378 (далі – </w:t>
      </w:r>
      <w:proofErr w:type="spellStart"/>
      <w:r w:rsidRPr="005507D6">
        <w:rPr>
          <w:rStyle w:val="FontStyle26"/>
          <w:sz w:val="22"/>
          <w:lang w:val="uk-UA"/>
        </w:rPr>
        <w:t>ППТГдоОП</w:t>
      </w:r>
      <w:proofErr w:type="spellEnd"/>
      <w:r w:rsidRPr="005507D6">
        <w:rPr>
          <w:rStyle w:val="FontStyle26"/>
          <w:sz w:val="22"/>
          <w:lang w:val="uk-UA"/>
        </w:rPr>
        <w:t xml:space="preserve">) та Правил технічної експлуатації теплових установок і мереж, затверджених Міністерством палива та енергетики України від 14.02.2007 № 71 (далі – </w:t>
      </w:r>
      <w:proofErr w:type="spellStart"/>
      <w:r w:rsidRPr="005507D6">
        <w:rPr>
          <w:rStyle w:val="FontStyle26"/>
          <w:sz w:val="22"/>
          <w:lang w:val="uk-UA"/>
        </w:rPr>
        <w:t>ПТЕТУіМ</w:t>
      </w:r>
      <w:proofErr w:type="spellEnd"/>
      <w:r w:rsidRPr="005507D6">
        <w:rPr>
          <w:rStyle w:val="FontStyle26"/>
          <w:sz w:val="22"/>
          <w:lang w:val="uk-UA"/>
        </w:rPr>
        <w:t>))</w:t>
      </w:r>
    </w:p>
    <w:p w14:paraId="55B05FEF" w14:textId="77777777" w:rsidR="00B917D5" w:rsidRPr="00B27656" w:rsidRDefault="00B917D5" w:rsidP="00B917D5">
      <w:pPr>
        <w:pStyle w:val="11"/>
        <w:tabs>
          <w:tab w:val="left" w:pos="993"/>
        </w:tabs>
        <w:jc w:val="both"/>
        <w:rPr>
          <w:rStyle w:val="FontStyle26"/>
          <w:sz w:val="24"/>
          <w:lang w:val="uk-UA"/>
        </w:rPr>
      </w:pPr>
    </w:p>
    <w:p w14:paraId="6A5D3395" w14:textId="77777777" w:rsidR="00B917D5" w:rsidRPr="005507D6" w:rsidRDefault="00B917D5" w:rsidP="00B917D5">
      <w:pPr>
        <w:pStyle w:val="1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 w:rsidRPr="005507D6">
        <w:rPr>
          <w:rStyle w:val="FontStyle26"/>
          <w:sz w:val="28"/>
          <w:lang w:val="uk-UA"/>
        </w:rPr>
        <w:t>1.</w:t>
      </w:r>
      <w:r w:rsidRPr="005507D6">
        <w:rPr>
          <w:rStyle w:val="FontStyle26"/>
          <w:sz w:val="28"/>
          <w:lang w:val="uk-UA"/>
        </w:rPr>
        <w:tab/>
        <w:t xml:space="preserve">Наказ або розпорядження про створення комісії з перевірки готовності теплового господарства суб’єкта господарювання до опалювального періоду. В склад комісії включити представника </w:t>
      </w:r>
      <w:r>
        <w:rPr>
          <w:rStyle w:val="FontStyle26"/>
          <w:sz w:val="28"/>
          <w:lang w:val="uk-UA"/>
        </w:rPr>
        <w:t>Міжрегіонального у</w:t>
      </w:r>
      <w:r w:rsidRPr="00A94756">
        <w:rPr>
          <w:sz w:val="28"/>
          <w:szCs w:val="28"/>
          <w:lang w:val="uk-UA" w:eastAsia="uk-UA"/>
        </w:rPr>
        <w:t xml:space="preserve">правління </w:t>
      </w:r>
      <w:proofErr w:type="spellStart"/>
      <w:r w:rsidRPr="00A94756">
        <w:rPr>
          <w:sz w:val="28"/>
          <w:szCs w:val="28"/>
          <w:lang w:val="uk-UA" w:eastAsia="uk-UA"/>
        </w:rPr>
        <w:t>Держенергонагляду</w:t>
      </w:r>
      <w:proofErr w:type="spellEnd"/>
      <w:r w:rsidRPr="00A94756">
        <w:rPr>
          <w:sz w:val="28"/>
          <w:szCs w:val="28"/>
          <w:lang w:val="uk-UA" w:eastAsia="uk-UA"/>
        </w:rPr>
        <w:t xml:space="preserve"> у Донецькій </w:t>
      </w:r>
      <w:r>
        <w:rPr>
          <w:sz w:val="28"/>
          <w:szCs w:val="28"/>
          <w:lang w:val="uk-UA" w:eastAsia="uk-UA"/>
        </w:rPr>
        <w:t xml:space="preserve">та Луганській </w:t>
      </w:r>
      <w:r w:rsidRPr="00A94756">
        <w:rPr>
          <w:sz w:val="28"/>
          <w:szCs w:val="28"/>
          <w:lang w:val="uk-UA" w:eastAsia="uk-UA"/>
        </w:rPr>
        <w:t>област</w:t>
      </w:r>
      <w:r>
        <w:rPr>
          <w:sz w:val="28"/>
          <w:szCs w:val="28"/>
          <w:lang w:val="uk-UA" w:eastAsia="uk-UA"/>
        </w:rPr>
        <w:t>ях</w:t>
      </w:r>
      <w:r w:rsidRPr="005507D6">
        <w:rPr>
          <w:rStyle w:val="FontStyle26"/>
          <w:sz w:val="28"/>
          <w:lang w:val="uk-UA"/>
        </w:rPr>
        <w:t xml:space="preserve">. </w:t>
      </w:r>
    </w:p>
    <w:p w14:paraId="1490BA37" w14:textId="77777777" w:rsidR="00B917D5" w:rsidRPr="005507D6" w:rsidRDefault="00B917D5" w:rsidP="00B917D5">
      <w:pPr>
        <w:pStyle w:val="1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 w:rsidRPr="005507D6">
        <w:rPr>
          <w:rStyle w:val="FontStyle26"/>
          <w:sz w:val="28"/>
          <w:lang w:val="uk-UA"/>
        </w:rPr>
        <w:t>2.</w:t>
      </w:r>
      <w:r w:rsidRPr="005507D6">
        <w:rPr>
          <w:rStyle w:val="FontStyle26"/>
          <w:sz w:val="28"/>
          <w:lang w:val="uk-UA"/>
        </w:rPr>
        <w:tab/>
        <w:t xml:space="preserve">Розроблені заходи щодо підготовки теплового господарства суб’єкта господарювання до опалювального періоду. </w:t>
      </w:r>
    </w:p>
    <w:p w14:paraId="0F4496B7" w14:textId="77777777" w:rsidR="00B917D5" w:rsidRPr="005507D6" w:rsidRDefault="00B917D5" w:rsidP="00B917D5">
      <w:pPr>
        <w:pStyle w:val="1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 w:rsidRPr="005507D6">
        <w:rPr>
          <w:rStyle w:val="FontStyle26"/>
          <w:sz w:val="28"/>
          <w:lang w:val="uk-UA"/>
        </w:rPr>
        <w:t>3.</w:t>
      </w:r>
      <w:r w:rsidRPr="005507D6">
        <w:rPr>
          <w:rStyle w:val="FontStyle26"/>
          <w:sz w:val="28"/>
          <w:lang w:val="uk-UA"/>
        </w:rPr>
        <w:tab/>
        <w:t xml:space="preserve">Наказ про призначення відповідальних осіб за технічний стан і безпечну експлуатацію теплового господарства суб’єкта господарювання, із зазначенням об’єктів, за які відповідає особа. </w:t>
      </w:r>
    </w:p>
    <w:p w14:paraId="5556AFF0" w14:textId="77777777" w:rsidR="00B917D5" w:rsidRPr="005507D6" w:rsidRDefault="00B917D5" w:rsidP="00B917D5">
      <w:pPr>
        <w:pStyle w:val="1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 w:rsidRPr="005507D6">
        <w:rPr>
          <w:rStyle w:val="FontStyle26"/>
          <w:sz w:val="28"/>
          <w:lang w:val="uk-UA"/>
        </w:rPr>
        <w:t>4.</w:t>
      </w:r>
      <w:r w:rsidRPr="005507D6">
        <w:rPr>
          <w:rStyle w:val="FontStyle26"/>
          <w:sz w:val="28"/>
          <w:lang w:val="uk-UA"/>
        </w:rPr>
        <w:tab/>
        <w:t xml:space="preserve">Протоколи та (або) посвідчення про перевірку знань вимог правил </w:t>
      </w:r>
      <w:proofErr w:type="spellStart"/>
      <w:r w:rsidRPr="005507D6">
        <w:rPr>
          <w:rStyle w:val="FontStyle26"/>
          <w:sz w:val="28"/>
          <w:lang w:val="uk-UA"/>
        </w:rPr>
        <w:t>ПТЕТУіМ</w:t>
      </w:r>
      <w:proofErr w:type="spellEnd"/>
      <w:r w:rsidRPr="005507D6">
        <w:rPr>
          <w:rStyle w:val="FontStyle26"/>
          <w:sz w:val="28"/>
          <w:lang w:val="uk-UA"/>
        </w:rPr>
        <w:t xml:space="preserve"> та </w:t>
      </w:r>
      <w:proofErr w:type="spellStart"/>
      <w:r w:rsidRPr="005507D6">
        <w:rPr>
          <w:rStyle w:val="FontStyle26"/>
          <w:sz w:val="28"/>
          <w:lang w:val="uk-UA"/>
        </w:rPr>
        <w:t>ППТГдоОП</w:t>
      </w:r>
      <w:proofErr w:type="spellEnd"/>
      <w:r w:rsidRPr="005507D6">
        <w:rPr>
          <w:rStyle w:val="FontStyle26"/>
          <w:sz w:val="28"/>
          <w:lang w:val="uk-UA"/>
        </w:rPr>
        <w:t xml:space="preserve"> у відповідальних осіб. </w:t>
      </w:r>
    </w:p>
    <w:p w14:paraId="79A872A2" w14:textId="77777777" w:rsidR="00B917D5" w:rsidRPr="005507D6" w:rsidRDefault="00B917D5" w:rsidP="00B917D5">
      <w:pPr>
        <w:pStyle w:val="1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 w:rsidRPr="005507D6">
        <w:rPr>
          <w:rStyle w:val="FontStyle26"/>
          <w:sz w:val="28"/>
          <w:lang w:val="uk-UA"/>
        </w:rPr>
        <w:t>5.</w:t>
      </w:r>
      <w:r w:rsidRPr="005507D6">
        <w:rPr>
          <w:rStyle w:val="FontStyle26"/>
          <w:sz w:val="28"/>
          <w:lang w:val="uk-UA"/>
        </w:rPr>
        <w:tab/>
        <w:t xml:space="preserve">Акти проведення державної повірки вимірювальних приладів (манометри, термометри, лічильники), які встановлені на теплових системах суб’єктів господарювання. </w:t>
      </w:r>
    </w:p>
    <w:p w14:paraId="4E42B8FF" w14:textId="77777777" w:rsidR="00B917D5" w:rsidRPr="005507D6" w:rsidRDefault="00B917D5" w:rsidP="00B917D5">
      <w:pPr>
        <w:pStyle w:val="1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 w:rsidRPr="005507D6">
        <w:rPr>
          <w:rStyle w:val="FontStyle26"/>
          <w:sz w:val="28"/>
          <w:lang w:val="uk-UA"/>
        </w:rPr>
        <w:t>6.</w:t>
      </w:r>
      <w:r w:rsidRPr="005507D6">
        <w:rPr>
          <w:rStyle w:val="FontStyle26"/>
          <w:sz w:val="28"/>
          <w:lang w:val="uk-UA"/>
        </w:rPr>
        <w:tab/>
        <w:t xml:space="preserve">Акти гідропневматичної промивки та гідравлічного випробування теплових мереж та систем опалення, гарячого водопостачання, із позначенням тиску та тривалості при проведенні випробування. </w:t>
      </w:r>
    </w:p>
    <w:p w14:paraId="70BFEA1F" w14:textId="77777777" w:rsidR="00B917D5" w:rsidRPr="005507D6" w:rsidRDefault="00B917D5" w:rsidP="00B917D5">
      <w:pPr>
        <w:pStyle w:val="1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 w:rsidRPr="005507D6">
        <w:rPr>
          <w:rStyle w:val="FontStyle26"/>
          <w:sz w:val="28"/>
          <w:lang w:val="uk-UA"/>
        </w:rPr>
        <w:t>7.</w:t>
      </w:r>
      <w:r w:rsidRPr="005507D6">
        <w:rPr>
          <w:rStyle w:val="FontStyle26"/>
          <w:sz w:val="28"/>
          <w:lang w:val="uk-UA"/>
        </w:rPr>
        <w:tab/>
        <w:t xml:space="preserve">Інформацію щодо стану систем зовнішнього та внутрішнього електропостачання, відповідності технічного стану електрообладнання вимогам ПТЕЕС. </w:t>
      </w:r>
    </w:p>
    <w:p w14:paraId="0D859F26" w14:textId="77777777" w:rsidR="00B917D5" w:rsidRPr="005507D6" w:rsidRDefault="00B917D5" w:rsidP="00B917D5">
      <w:pPr>
        <w:pStyle w:val="1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 w:rsidRPr="005507D6">
        <w:rPr>
          <w:rStyle w:val="FontStyle26"/>
          <w:sz w:val="28"/>
          <w:lang w:val="uk-UA"/>
        </w:rPr>
        <w:t>8.</w:t>
      </w:r>
      <w:r w:rsidRPr="005507D6">
        <w:rPr>
          <w:rStyle w:val="FontStyle26"/>
          <w:sz w:val="28"/>
          <w:lang w:val="uk-UA"/>
        </w:rPr>
        <w:tab/>
        <w:t xml:space="preserve">Звернення на ім’я начальника </w:t>
      </w:r>
      <w:r>
        <w:rPr>
          <w:rStyle w:val="FontStyle26"/>
          <w:sz w:val="28"/>
          <w:lang w:val="uk-UA"/>
        </w:rPr>
        <w:t>Міжрегіонального у</w:t>
      </w:r>
      <w:r w:rsidRPr="00A94756">
        <w:rPr>
          <w:sz w:val="28"/>
          <w:szCs w:val="28"/>
          <w:lang w:val="uk-UA" w:eastAsia="uk-UA"/>
        </w:rPr>
        <w:t xml:space="preserve">правління </w:t>
      </w:r>
      <w:proofErr w:type="spellStart"/>
      <w:r w:rsidRPr="00A94756">
        <w:rPr>
          <w:sz w:val="28"/>
          <w:szCs w:val="28"/>
          <w:lang w:val="uk-UA" w:eastAsia="uk-UA"/>
        </w:rPr>
        <w:t>Держенергонагляду</w:t>
      </w:r>
      <w:proofErr w:type="spellEnd"/>
      <w:r w:rsidRPr="00A94756">
        <w:rPr>
          <w:sz w:val="28"/>
          <w:szCs w:val="28"/>
          <w:lang w:val="uk-UA" w:eastAsia="uk-UA"/>
        </w:rPr>
        <w:t xml:space="preserve"> у Донецькій </w:t>
      </w:r>
      <w:r>
        <w:rPr>
          <w:sz w:val="28"/>
          <w:szCs w:val="28"/>
          <w:lang w:val="uk-UA" w:eastAsia="uk-UA"/>
        </w:rPr>
        <w:t xml:space="preserve">та Луганській </w:t>
      </w:r>
      <w:r w:rsidRPr="00A94756">
        <w:rPr>
          <w:sz w:val="28"/>
          <w:szCs w:val="28"/>
          <w:lang w:val="uk-UA" w:eastAsia="uk-UA"/>
        </w:rPr>
        <w:t>област</w:t>
      </w:r>
      <w:r>
        <w:rPr>
          <w:sz w:val="28"/>
          <w:szCs w:val="28"/>
          <w:lang w:val="uk-UA" w:eastAsia="uk-UA"/>
        </w:rPr>
        <w:t>ях</w:t>
      </w:r>
      <w:r w:rsidRPr="005507D6">
        <w:rPr>
          <w:rStyle w:val="FontStyle26"/>
          <w:sz w:val="28"/>
          <w:lang w:val="uk-UA"/>
        </w:rPr>
        <w:t xml:space="preserve"> щодо направлення представника </w:t>
      </w:r>
      <w:proofErr w:type="spellStart"/>
      <w:r w:rsidRPr="005507D6">
        <w:rPr>
          <w:rStyle w:val="FontStyle26"/>
          <w:sz w:val="28"/>
          <w:lang w:val="uk-UA"/>
        </w:rPr>
        <w:t>Держенергонагляду</w:t>
      </w:r>
      <w:proofErr w:type="spellEnd"/>
      <w:r w:rsidRPr="005507D6">
        <w:rPr>
          <w:rStyle w:val="FontStyle26"/>
          <w:sz w:val="28"/>
          <w:lang w:val="uk-UA"/>
        </w:rPr>
        <w:t xml:space="preserve"> для участі в комісії суб’єкта господарювання з перевірки готовності до опалювального періоду 202</w:t>
      </w:r>
      <w:r w:rsidRPr="00FE1145">
        <w:rPr>
          <w:rStyle w:val="FontStyle26"/>
          <w:sz w:val="28"/>
        </w:rPr>
        <w:t>4</w:t>
      </w:r>
      <w:r>
        <w:rPr>
          <w:rStyle w:val="FontStyle26"/>
          <w:sz w:val="28"/>
          <w:lang w:val="uk-UA"/>
        </w:rPr>
        <w:t>5/26 року</w:t>
      </w:r>
      <w:r w:rsidRPr="005507D6">
        <w:rPr>
          <w:rStyle w:val="FontStyle26"/>
          <w:sz w:val="28"/>
          <w:lang w:val="uk-UA"/>
        </w:rPr>
        <w:t xml:space="preserve">. Вказати контактний телефон. </w:t>
      </w:r>
    </w:p>
    <w:p w14:paraId="5A374042" w14:textId="77777777" w:rsidR="00B917D5" w:rsidRPr="005507D6" w:rsidRDefault="00B917D5" w:rsidP="00B917D5">
      <w:pPr>
        <w:pStyle w:val="1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 w:rsidRPr="005507D6">
        <w:rPr>
          <w:rStyle w:val="FontStyle26"/>
          <w:sz w:val="28"/>
          <w:lang w:val="uk-UA"/>
        </w:rPr>
        <w:t>9. Акт стану готовності теплового господарства до опалювального періоду 202</w:t>
      </w:r>
      <w:r>
        <w:rPr>
          <w:rStyle w:val="FontStyle26"/>
          <w:sz w:val="28"/>
          <w:lang w:val="uk-UA"/>
        </w:rPr>
        <w:t>5/</w:t>
      </w:r>
      <w:r w:rsidRPr="005507D6">
        <w:rPr>
          <w:rStyle w:val="FontStyle26"/>
          <w:sz w:val="28"/>
          <w:lang w:val="uk-UA"/>
        </w:rPr>
        <w:t>2</w:t>
      </w:r>
      <w:r>
        <w:rPr>
          <w:rStyle w:val="FontStyle26"/>
          <w:sz w:val="28"/>
          <w:lang w:val="uk-UA"/>
        </w:rPr>
        <w:t>6</w:t>
      </w:r>
      <w:r w:rsidRPr="005507D6">
        <w:rPr>
          <w:rStyle w:val="FontStyle26"/>
          <w:sz w:val="28"/>
          <w:lang w:val="uk-UA"/>
        </w:rPr>
        <w:t xml:space="preserve"> рок</w:t>
      </w:r>
      <w:r>
        <w:rPr>
          <w:rStyle w:val="FontStyle26"/>
          <w:sz w:val="28"/>
          <w:lang w:val="uk-UA"/>
        </w:rPr>
        <w:t xml:space="preserve">у </w:t>
      </w:r>
      <w:r w:rsidRPr="005507D6">
        <w:rPr>
          <w:rStyle w:val="FontStyle26"/>
          <w:sz w:val="28"/>
          <w:lang w:val="uk-UA"/>
        </w:rPr>
        <w:t>оформлюється на кожний</w:t>
      </w:r>
      <w:r>
        <w:rPr>
          <w:rStyle w:val="FontStyle26"/>
          <w:sz w:val="28"/>
          <w:lang w:val="uk-UA"/>
        </w:rPr>
        <w:t xml:space="preserve"> об’єкт відповідно до додатку № </w:t>
      </w:r>
      <w:r w:rsidRPr="005507D6">
        <w:rPr>
          <w:rStyle w:val="FontStyle26"/>
          <w:sz w:val="28"/>
          <w:lang w:val="uk-UA"/>
        </w:rPr>
        <w:t xml:space="preserve">1 </w:t>
      </w:r>
      <w:proofErr w:type="spellStart"/>
      <w:r w:rsidRPr="005507D6">
        <w:rPr>
          <w:rStyle w:val="FontStyle26"/>
          <w:sz w:val="28"/>
          <w:lang w:val="uk-UA"/>
        </w:rPr>
        <w:t>ППТГдоОП</w:t>
      </w:r>
      <w:proofErr w:type="spellEnd"/>
      <w:r w:rsidRPr="005507D6">
        <w:rPr>
          <w:rStyle w:val="FontStyle26"/>
          <w:sz w:val="28"/>
          <w:lang w:val="uk-UA"/>
        </w:rPr>
        <w:t xml:space="preserve"> (не менше 2-ох примирників) за результатом роботи комісії, підписується членами комісії суб’єкта, представником </w:t>
      </w:r>
      <w:proofErr w:type="spellStart"/>
      <w:r w:rsidRPr="005507D6">
        <w:rPr>
          <w:rStyle w:val="FontStyle26"/>
          <w:sz w:val="28"/>
          <w:lang w:val="uk-UA"/>
        </w:rPr>
        <w:t>Держенергонагляду</w:t>
      </w:r>
      <w:proofErr w:type="spellEnd"/>
      <w:r w:rsidRPr="005507D6">
        <w:rPr>
          <w:rStyle w:val="FontStyle26"/>
          <w:sz w:val="28"/>
          <w:lang w:val="uk-UA"/>
        </w:rPr>
        <w:t xml:space="preserve"> та скріплюється печаткою суб’єкта господарювання. </w:t>
      </w:r>
    </w:p>
    <w:p w14:paraId="14A8FA72" w14:textId="77777777" w:rsidR="00B917D5" w:rsidRPr="005507D6" w:rsidRDefault="00B917D5" w:rsidP="00B917D5">
      <w:pPr>
        <w:pStyle w:val="1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 w:rsidRPr="005507D6">
        <w:rPr>
          <w:rStyle w:val="FontStyle26"/>
          <w:sz w:val="28"/>
          <w:lang w:val="uk-UA"/>
        </w:rPr>
        <w:t>10. Акт готовності теплового господарства до опалювального періоду 202</w:t>
      </w:r>
      <w:r>
        <w:rPr>
          <w:rStyle w:val="FontStyle26"/>
          <w:sz w:val="28"/>
          <w:lang w:val="uk-UA"/>
        </w:rPr>
        <w:t>5/26</w:t>
      </w:r>
      <w:r w:rsidRPr="005507D6">
        <w:rPr>
          <w:rStyle w:val="FontStyle26"/>
          <w:sz w:val="28"/>
          <w:lang w:val="uk-UA"/>
        </w:rPr>
        <w:t xml:space="preserve"> рок</w:t>
      </w:r>
      <w:r>
        <w:rPr>
          <w:rStyle w:val="FontStyle26"/>
          <w:sz w:val="28"/>
          <w:lang w:val="uk-UA"/>
        </w:rPr>
        <w:t>у</w:t>
      </w:r>
      <w:r w:rsidRPr="005507D6">
        <w:rPr>
          <w:rStyle w:val="FontStyle26"/>
          <w:sz w:val="28"/>
          <w:lang w:val="uk-UA"/>
        </w:rPr>
        <w:t xml:space="preserve"> оформлюється відповідно до додатку №</w:t>
      </w:r>
      <w:r>
        <w:rPr>
          <w:rStyle w:val="FontStyle26"/>
          <w:sz w:val="28"/>
          <w:lang w:val="en-US"/>
        </w:rPr>
        <w:t> </w:t>
      </w:r>
      <w:r w:rsidRPr="005507D6">
        <w:rPr>
          <w:rStyle w:val="FontStyle26"/>
          <w:sz w:val="28"/>
          <w:lang w:val="uk-UA"/>
        </w:rPr>
        <w:t xml:space="preserve">3 </w:t>
      </w:r>
      <w:proofErr w:type="spellStart"/>
      <w:r w:rsidRPr="005507D6">
        <w:rPr>
          <w:rStyle w:val="FontStyle26"/>
          <w:sz w:val="28"/>
          <w:lang w:val="uk-UA"/>
        </w:rPr>
        <w:t>ППТГдоОП</w:t>
      </w:r>
      <w:proofErr w:type="spellEnd"/>
      <w:r w:rsidRPr="005507D6">
        <w:rPr>
          <w:rStyle w:val="FontStyle26"/>
          <w:sz w:val="28"/>
          <w:lang w:val="uk-UA"/>
        </w:rPr>
        <w:t xml:space="preserve"> (не менше 2-ох примирників) за результатом роботи комісії, підписується членами комісії суб’єкта, представником </w:t>
      </w:r>
      <w:proofErr w:type="spellStart"/>
      <w:r w:rsidRPr="005507D6">
        <w:rPr>
          <w:rStyle w:val="FontStyle26"/>
          <w:sz w:val="28"/>
          <w:lang w:val="uk-UA"/>
        </w:rPr>
        <w:t>Держенергонагляду</w:t>
      </w:r>
      <w:proofErr w:type="spellEnd"/>
      <w:r w:rsidRPr="005507D6">
        <w:rPr>
          <w:rStyle w:val="FontStyle26"/>
          <w:sz w:val="28"/>
          <w:lang w:val="uk-UA"/>
        </w:rPr>
        <w:t xml:space="preserve"> та скріплюється печаткою суб’єкта господарювання. </w:t>
      </w:r>
    </w:p>
    <w:p w14:paraId="00C26DC3" w14:textId="75012B26" w:rsidR="00161FF0" w:rsidRPr="00B917D5" w:rsidRDefault="00B917D5" w:rsidP="00B917D5">
      <w:pPr>
        <w:pStyle w:val="11"/>
        <w:tabs>
          <w:tab w:val="left" w:pos="993"/>
        </w:tabs>
        <w:jc w:val="center"/>
        <w:rPr>
          <w:sz w:val="28"/>
          <w:szCs w:val="38"/>
          <w:lang w:val="uk-UA"/>
        </w:rPr>
      </w:pPr>
      <w:r w:rsidRPr="009A285A">
        <w:rPr>
          <w:rStyle w:val="FontStyle26"/>
          <w:sz w:val="28"/>
          <w:lang w:val="uk-UA"/>
        </w:rPr>
        <w:t>________________________</w:t>
      </w:r>
    </w:p>
    <w:sectPr w:rsidR="00161FF0" w:rsidRPr="00B917D5" w:rsidSect="00B917D5">
      <w:headerReference w:type="even" r:id="rId4"/>
      <w:headerReference w:type="default" r:id="rId5"/>
      <w:footerReference w:type="first" r:id="rId6"/>
      <w:pgSz w:w="11906" w:h="16838" w:code="9"/>
      <w:pgMar w:top="709" w:right="56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57F7" w14:textId="77777777" w:rsidR="00000000" w:rsidRDefault="00000000">
    <w:pPr>
      <w:pStyle w:val="af1"/>
      <w:rPr>
        <w:rFonts w:ascii="Times New Roman" w:hAnsi="Times New Roman"/>
        <w:sz w:val="28"/>
      </w:rPr>
    </w:pPr>
  </w:p>
  <w:p w14:paraId="1B6E6A56" w14:textId="77777777" w:rsidR="00000000" w:rsidRPr="004230F4" w:rsidRDefault="00000000">
    <w:pPr>
      <w:pStyle w:val="af1"/>
      <w:rPr>
        <w:rFonts w:ascii="Times New Roman" w:hAnsi="Times New Roman"/>
        <w:sz w:val="28"/>
      </w:rPr>
    </w:pPr>
  </w:p>
  <w:p w14:paraId="75F22348" w14:textId="77777777" w:rsidR="00000000" w:rsidRPr="004230F4" w:rsidRDefault="00000000">
    <w:pPr>
      <w:pStyle w:val="af1"/>
      <w:rPr>
        <w:rFonts w:ascii="Times New Roman" w:hAnsi="Times New Roman"/>
        <w:sz w:val="28"/>
      </w:rPr>
    </w:pPr>
  </w:p>
  <w:p w14:paraId="65406A47" w14:textId="77777777" w:rsidR="00000000" w:rsidRPr="004230F4" w:rsidRDefault="00000000">
    <w:pPr>
      <w:pStyle w:val="af1"/>
      <w:rPr>
        <w:rFonts w:ascii="Times New Roman" w:hAnsi="Times New Roman"/>
        <w:sz w:val="28"/>
      </w:rPr>
    </w:pPr>
  </w:p>
  <w:p w14:paraId="733A2000" w14:textId="77777777" w:rsidR="00000000" w:rsidRPr="004230F4" w:rsidRDefault="00000000">
    <w:pPr>
      <w:pStyle w:val="af1"/>
      <w:rPr>
        <w:rFonts w:ascii="Times New Roman" w:hAnsi="Times New Roman"/>
        <w:sz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85E4" w14:textId="04093818" w:rsidR="00000000" w:rsidRDefault="00000000" w:rsidP="00C929E4">
    <w:pPr>
      <w:pStyle w:val="ae"/>
      <w:framePr w:wrap="around" w:vAnchor="text" w:hAnchor="margin" w:xAlign="center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 w:rsidR="00B917D5">
      <w:rPr>
        <w:rStyle w:val="af0"/>
        <w:rFonts w:eastAsiaTheme="majorEastAsia"/>
      </w:rPr>
      <w:fldChar w:fldCharType="separate"/>
    </w:r>
    <w:r w:rsidR="00B917D5">
      <w:rPr>
        <w:rStyle w:val="af0"/>
        <w:rFonts w:eastAsiaTheme="majorEastAsia"/>
        <w:noProof/>
      </w:rPr>
      <w:t>1</w:t>
    </w:r>
    <w:r>
      <w:rPr>
        <w:rStyle w:val="af0"/>
        <w:rFonts w:eastAsiaTheme="majorEastAsia"/>
      </w:rPr>
      <w:fldChar w:fldCharType="end"/>
    </w:r>
  </w:p>
  <w:p w14:paraId="2E9E5F8F" w14:textId="77777777" w:rsidR="00000000" w:rsidRDefault="0000000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A8B3" w14:textId="77777777" w:rsidR="00000000" w:rsidRPr="003A5D3E" w:rsidRDefault="00000000" w:rsidP="00C929E4">
    <w:pPr>
      <w:pStyle w:val="ae"/>
      <w:framePr w:wrap="around" w:vAnchor="text" w:hAnchor="margin" w:xAlign="center" w:y="1"/>
      <w:rPr>
        <w:rStyle w:val="af0"/>
        <w:rFonts w:ascii="Times New Roman" w:eastAsiaTheme="majorEastAsia" w:hAnsi="Times New Roman"/>
        <w:sz w:val="24"/>
        <w:szCs w:val="24"/>
      </w:rPr>
    </w:pPr>
    <w:r w:rsidRPr="003A5D3E">
      <w:rPr>
        <w:rStyle w:val="af0"/>
        <w:rFonts w:ascii="Times New Roman" w:eastAsiaTheme="majorEastAsia" w:hAnsi="Times New Roman"/>
        <w:sz w:val="24"/>
        <w:szCs w:val="24"/>
      </w:rPr>
      <w:fldChar w:fldCharType="begin"/>
    </w:r>
    <w:r w:rsidRPr="003A5D3E">
      <w:rPr>
        <w:rStyle w:val="af0"/>
        <w:rFonts w:ascii="Times New Roman" w:eastAsiaTheme="majorEastAsia" w:hAnsi="Times New Roman"/>
        <w:sz w:val="24"/>
        <w:szCs w:val="24"/>
      </w:rPr>
      <w:instrText xml:space="preserve">PAGE  </w:instrText>
    </w:r>
    <w:r w:rsidRPr="003A5D3E">
      <w:rPr>
        <w:rStyle w:val="af0"/>
        <w:rFonts w:ascii="Times New Roman" w:eastAsiaTheme="majorEastAsia" w:hAnsi="Times New Roman"/>
        <w:sz w:val="24"/>
        <w:szCs w:val="24"/>
      </w:rPr>
      <w:fldChar w:fldCharType="separate"/>
    </w:r>
    <w:r>
      <w:rPr>
        <w:rStyle w:val="af0"/>
        <w:rFonts w:ascii="Times New Roman" w:eastAsiaTheme="majorEastAsia" w:hAnsi="Times New Roman"/>
        <w:noProof/>
        <w:sz w:val="24"/>
        <w:szCs w:val="24"/>
      </w:rPr>
      <w:t>4</w:t>
    </w:r>
    <w:r w:rsidRPr="003A5D3E">
      <w:rPr>
        <w:rStyle w:val="af0"/>
        <w:rFonts w:ascii="Times New Roman" w:eastAsiaTheme="majorEastAsia" w:hAnsi="Times New Roman"/>
        <w:sz w:val="24"/>
        <w:szCs w:val="24"/>
      </w:rPr>
      <w:fldChar w:fldCharType="end"/>
    </w:r>
  </w:p>
  <w:p w14:paraId="457CDAB5" w14:textId="77777777" w:rsidR="00000000" w:rsidRDefault="000000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68"/>
    <w:rsid w:val="00161FF0"/>
    <w:rsid w:val="00A36FAD"/>
    <w:rsid w:val="00B917D5"/>
    <w:rsid w:val="00F01985"/>
    <w:rsid w:val="00F8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9088"/>
  <w15:chartTrackingRefBased/>
  <w15:docId w15:val="{37589D4D-41AD-4E57-8200-AC96FE5E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7D5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26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6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6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6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6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6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6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6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2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2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26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26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26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26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26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26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26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8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66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82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66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82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66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826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826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266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B917D5"/>
    <w:pPr>
      <w:tabs>
        <w:tab w:val="center" w:pos="4153"/>
        <w:tab w:val="right" w:pos="8306"/>
      </w:tabs>
    </w:pPr>
  </w:style>
  <w:style w:type="character" w:customStyle="1" w:styleId="af">
    <w:name w:val="Верхній колонтитул Знак"/>
    <w:basedOn w:val="a0"/>
    <w:link w:val="ae"/>
    <w:rsid w:val="00B917D5"/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styleId="af0">
    <w:name w:val="page number"/>
    <w:basedOn w:val="a0"/>
    <w:rsid w:val="00B917D5"/>
  </w:style>
  <w:style w:type="paragraph" w:styleId="af1">
    <w:name w:val="footer"/>
    <w:basedOn w:val="a"/>
    <w:link w:val="af2"/>
    <w:rsid w:val="00B917D5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rsid w:val="00B917D5"/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customStyle="1" w:styleId="FontStyle26">
    <w:name w:val="Font Style26"/>
    <w:rsid w:val="00B917D5"/>
    <w:rPr>
      <w:rFonts w:ascii="Times New Roman" w:hAnsi="Times New Roman" w:cs="Times New Roman"/>
      <w:sz w:val="38"/>
      <w:szCs w:val="38"/>
    </w:rPr>
  </w:style>
  <w:style w:type="paragraph" w:customStyle="1" w:styleId="11">
    <w:name w:val="Обычный1"/>
    <w:rsid w:val="00B917D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1691</Words>
  <Characters>965</Characters>
  <Application>Microsoft Office Word</Application>
  <DocSecurity>0</DocSecurity>
  <Lines>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Сазонов</dc:creator>
  <cp:keywords/>
  <dc:description/>
  <cp:lastModifiedBy>Даниил Сазонов</cp:lastModifiedBy>
  <cp:revision>2</cp:revision>
  <dcterms:created xsi:type="dcterms:W3CDTF">2025-07-10T05:51:00Z</dcterms:created>
  <dcterms:modified xsi:type="dcterms:W3CDTF">2025-07-10T05:52:00Z</dcterms:modified>
</cp:coreProperties>
</file>