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FE942" w14:textId="77777777" w:rsidR="00117422" w:rsidRDefault="00000000">
      <w:pPr>
        <w:pStyle w:val="Standard"/>
        <w:jc w:val="center"/>
      </w:pPr>
      <w:r>
        <w:rPr>
          <w:rStyle w:val="ad"/>
          <w:rFonts w:cs="Times New Roman"/>
          <w:b/>
          <w:sz w:val="28"/>
          <w:szCs w:val="28"/>
        </w:rPr>
        <w:t>З В І Т</w:t>
      </w:r>
    </w:p>
    <w:p w14:paraId="1F847015" w14:textId="77777777" w:rsidR="00117422" w:rsidRDefault="00000000">
      <w:pPr>
        <w:pStyle w:val="Standard"/>
        <w:jc w:val="center"/>
        <w:rPr>
          <w:rFonts w:cs="Times New Roman"/>
          <w:b/>
          <w:sz w:val="28"/>
          <w:szCs w:val="28"/>
        </w:rPr>
      </w:pPr>
      <w:r>
        <w:rPr>
          <w:rFonts w:cs="Times New Roman"/>
          <w:b/>
          <w:sz w:val="28"/>
          <w:szCs w:val="28"/>
        </w:rPr>
        <w:t>про результати роботи управління запобігання</w:t>
      </w:r>
    </w:p>
    <w:p w14:paraId="36CC86B5" w14:textId="77777777" w:rsidR="00117422" w:rsidRDefault="00000000">
      <w:pPr>
        <w:pStyle w:val="Standard"/>
        <w:jc w:val="center"/>
        <w:rPr>
          <w:rFonts w:cs="Times New Roman"/>
          <w:b/>
          <w:sz w:val="28"/>
          <w:szCs w:val="28"/>
        </w:rPr>
      </w:pPr>
      <w:r>
        <w:rPr>
          <w:rFonts w:cs="Times New Roman"/>
          <w:b/>
          <w:sz w:val="28"/>
          <w:szCs w:val="28"/>
        </w:rPr>
        <w:t>та виявлення корупції облдержадміністрації</w:t>
      </w:r>
    </w:p>
    <w:p w14:paraId="5F58A69E" w14:textId="77777777" w:rsidR="00117422" w:rsidRDefault="00000000">
      <w:pPr>
        <w:pStyle w:val="Standard"/>
        <w:jc w:val="center"/>
        <w:rPr>
          <w:rFonts w:cs="Times New Roman"/>
          <w:b/>
          <w:sz w:val="28"/>
          <w:szCs w:val="28"/>
        </w:rPr>
      </w:pPr>
      <w:r>
        <w:rPr>
          <w:rFonts w:cs="Times New Roman"/>
          <w:b/>
          <w:sz w:val="28"/>
          <w:szCs w:val="28"/>
        </w:rPr>
        <w:t>за 3 місяці 2024 року</w:t>
      </w:r>
    </w:p>
    <w:p w14:paraId="66FCE592" w14:textId="77777777" w:rsidR="00117422" w:rsidRDefault="00117422">
      <w:pPr>
        <w:pStyle w:val="Standard"/>
        <w:jc w:val="center"/>
        <w:rPr>
          <w:rFonts w:cs="Times New Roman"/>
          <w:b/>
          <w:sz w:val="28"/>
          <w:szCs w:val="28"/>
        </w:rPr>
      </w:pPr>
    </w:p>
    <w:p w14:paraId="0EFFFAA4" w14:textId="77777777" w:rsidR="00117422" w:rsidRDefault="00117422">
      <w:pPr>
        <w:pStyle w:val="Standard"/>
        <w:jc w:val="center"/>
      </w:pPr>
    </w:p>
    <w:p w14:paraId="0D3F2EF0" w14:textId="77777777" w:rsidR="00117422" w:rsidRDefault="00000000">
      <w:pPr>
        <w:pStyle w:val="Standard"/>
        <w:widowControl/>
        <w:tabs>
          <w:tab w:val="left" w:pos="709"/>
        </w:tabs>
        <w:autoSpaceDE w:val="0"/>
        <w:jc w:val="both"/>
      </w:pPr>
      <w:r>
        <w:rPr>
          <w:rStyle w:val="ad"/>
          <w:sz w:val="26"/>
          <w:szCs w:val="26"/>
        </w:rPr>
        <w:t xml:space="preserve"> </w:t>
      </w:r>
      <w:r>
        <w:rPr>
          <w:rStyle w:val="ad"/>
          <w:sz w:val="26"/>
          <w:szCs w:val="26"/>
        </w:rPr>
        <w:tab/>
        <w:t>Одним із основних завдань управління запобігання та виявлення корупції облдержадміністрації (далі – управління) є забезпечення ефективної реалізації державної політики у сфері запобігання та виявлення корупції у діяльності облдержадміністрації та її структурних підрозділів, а також забезпечення злагодженості та системності антикорупційних заходів з урахуванням особливостей воєнного стану.</w:t>
      </w:r>
    </w:p>
    <w:p w14:paraId="4BF859FF" w14:textId="77777777" w:rsidR="00117422" w:rsidRDefault="00000000">
      <w:pPr>
        <w:pStyle w:val="Standard"/>
        <w:widowControl/>
        <w:jc w:val="both"/>
      </w:pPr>
      <w:r>
        <w:rPr>
          <w:rStyle w:val="ad"/>
          <w:rFonts w:eastAsia="SimSun" w:cs="Times New Roman"/>
          <w:color w:val="00000A"/>
          <w:sz w:val="28"/>
          <w:szCs w:val="28"/>
          <w:shd w:val="clear" w:color="auto" w:fill="FFFFFF"/>
          <w:lang w:eastAsia="zh-CN" w:bidi="hi-IN"/>
        </w:rPr>
        <w:tab/>
      </w:r>
      <w:r>
        <w:rPr>
          <w:rStyle w:val="ad"/>
          <w:rFonts w:eastAsia="SimSun" w:cs="Times New Roman"/>
          <w:color w:val="00000A"/>
          <w:sz w:val="26"/>
          <w:szCs w:val="26"/>
          <w:shd w:val="clear" w:color="auto" w:fill="FFFFFF"/>
          <w:lang w:eastAsia="zh-CN" w:bidi="hi-IN"/>
        </w:rPr>
        <w:t>Наприкінці минулого року сплив термін дії Антикорупційної програми Донецької обласної державної адміністрації, обласної військово-цивільної адміністрації на 2021-2023 роки, затвердженої розпорядженням голови облдержадміністрації, керівника обласної військово-цивільної адміністрації                         від 08.02.2021 № 103/5-21, погодженої рішенням Національного агентства з питань запобігання корупції (далі - НАЗК) від 11.03.2021 № 161/21.</w:t>
      </w:r>
    </w:p>
    <w:p w14:paraId="11A156F1" w14:textId="77777777" w:rsidR="00117422" w:rsidRDefault="00000000">
      <w:pPr>
        <w:pStyle w:val="Standard"/>
        <w:widowControl/>
        <w:tabs>
          <w:tab w:val="left" w:pos="390"/>
        </w:tabs>
        <w:jc w:val="both"/>
      </w:pPr>
      <w:r>
        <w:rPr>
          <w:rStyle w:val="ad"/>
          <w:sz w:val="26"/>
          <w:szCs w:val="26"/>
        </w:rPr>
        <w:t xml:space="preserve">    З метою розробки</w:t>
      </w:r>
      <w:r>
        <w:rPr>
          <w:rStyle w:val="cef1edeee2edeee9f8f0e8f4f2e0e1e7e0f6e0"/>
          <w:rFonts w:eastAsia="Calibri" w:cs="Times New Roman"/>
          <w:color w:val="00000A"/>
          <w:sz w:val="26"/>
          <w:szCs w:val="26"/>
          <w:lang w:eastAsia="en-US"/>
        </w:rPr>
        <w:t xml:space="preserve"> </w:t>
      </w:r>
      <w:proofErr w:type="spellStart"/>
      <w:r>
        <w:rPr>
          <w:rStyle w:val="cef1edeee2edeee9f8f0e8f4f2e0e1e7e0f6e0"/>
          <w:rFonts w:eastAsia="Calibri" w:cs="Times New Roman"/>
          <w:color w:val="00000A"/>
          <w:sz w:val="26"/>
          <w:szCs w:val="26"/>
          <w:lang w:eastAsia="en-US"/>
        </w:rPr>
        <w:t>проєкту</w:t>
      </w:r>
      <w:proofErr w:type="spellEnd"/>
      <w:r>
        <w:rPr>
          <w:rStyle w:val="cef1edeee2edeee9f8f0e8f4f2e0e1e7e0f6e0"/>
          <w:rFonts w:eastAsia="Calibri" w:cs="Times New Roman"/>
          <w:color w:val="00000A"/>
          <w:sz w:val="26"/>
          <w:szCs w:val="26"/>
          <w:lang w:eastAsia="en-US"/>
        </w:rPr>
        <w:t xml:space="preserve"> Антикорупційної програми Донецької облдержадміністрації, обласної військової адміністрації на 2024-2026 роки</w:t>
      </w:r>
      <w:r>
        <w:rPr>
          <w:rStyle w:val="ad"/>
          <w:sz w:val="26"/>
          <w:szCs w:val="26"/>
        </w:rPr>
        <w:t xml:space="preserve"> та згідно з Методологією управління корупційними ризиками, затвердженої наказом НАЗК від 28.12.2021  № 830/21 (далі - Методологія), управлінням було підготовлено розпорядження голови облдержадміністрації, начальника обласної військової адміністрації від 01.02.2023 № 43/5-23 “Про проведення оцінювання корупційних ризиків”.</w:t>
      </w:r>
    </w:p>
    <w:p w14:paraId="75912414" w14:textId="77777777" w:rsidR="00117422" w:rsidRDefault="00000000">
      <w:pPr>
        <w:pStyle w:val="Standard"/>
        <w:widowControl/>
        <w:tabs>
          <w:tab w:val="left" w:pos="390"/>
        </w:tabs>
        <w:ind w:firstLine="709"/>
        <w:jc w:val="both"/>
      </w:pPr>
      <w:r>
        <w:rPr>
          <w:rStyle w:val="ad"/>
          <w:sz w:val="26"/>
          <w:szCs w:val="26"/>
        </w:rPr>
        <w:t xml:space="preserve"> На виконання цього розпорядження було підготовлено розпорядження голови облдержадміністрації, начальника обласної військової адміністрації від 06.04.2023           № 127/5-23 “Про утворення робочої групи з оцінювання корупційних ризиків у діяльності облдержадміністрації та її структурних підрозділів”, сформовано склад робочої групи та затверджено Положення про неї.</w:t>
      </w:r>
    </w:p>
    <w:p w14:paraId="5C220CDF" w14:textId="77777777" w:rsidR="00117422" w:rsidRDefault="00000000">
      <w:pPr>
        <w:pStyle w:val="Standard"/>
        <w:ind w:firstLine="709"/>
        <w:jc w:val="both"/>
      </w:pPr>
      <w:r>
        <w:rPr>
          <w:rStyle w:val="cef1edeee2edeee9f8f0e8f4f2e0e1e7e0f6e0"/>
          <w:rFonts w:eastAsia="Calibri" w:cs="Times New Roman"/>
          <w:color w:val="00000A"/>
          <w:sz w:val="26"/>
          <w:szCs w:val="26"/>
          <w:lang w:eastAsia="en-US"/>
        </w:rPr>
        <w:t xml:space="preserve">   Головою Робочої групи було затверджено План оцінювання корупційних ризиків та </w:t>
      </w:r>
      <w:bookmarkStart w:id="0" w:name="__DdeLink__2168_2601258590"/>
      <w:r>
        <w:rPr>
          <w:rStyle w:val="cef1edeee2edeee9f8f0e8f4f2e0e1e7e0f6e0"/>
          <w:rFonts w:eastAsia="Calibri" w:cs="Times New Roman"/>
          <w:color w:val="00000A"/>
          <w:sz w:val="26"/>
          <w:szCs w:val="26"/>
          <w:lang w:eastAsia="en-US"/>
        </w:rPr>
        <w:t>підготовки Антикорупційної програми Донецької облдержадміністрації, обласної військової адміністрації на 2024-2026 роки</w:t>
      </w:r>
      <w:bookmarkEnd w:id="0"/>
      <w:r>
        <w:rPr>
          <w:rStyle w:val="cef1edeee2edeee9f8f0e8f4f2e0e1e7e0f6e0"/>
          <w:rFonts w:eastAsia="Calibri" w:cs="Times New Roman"/>
          <w:color w:val="00000A"/>
          <w:sz w:val="26"/>
          <w:szCs w:val="26"/>
          <w:lang w:eastAsia="en-US"/>
        </w:rPr>
        <w:t xml:space="preserve">, який мав такі розділи: </w:t>
      </w:r>
      <w:r>
        <w:rPr>
          <w:rStyle w:val="cef1edeee2edeee9f8f0e8f4f2e0e1e7e0f6e0"/>
          <w:rFonts w:eastAsia="Calibri" w:cs="Times New Roman"/>
          <w:color w:val="00000A"/>
          <w:sz w:val="26"/>
          <w:szCs w:val="26"/>
          <w:lang w:eastAsia="en-US"/>
        </w:rPr>
        <w:tab/>
      </w:r>
    </w:p>
    <w:p w14:paraId="2154BFB9" w14:textId="77777777" w:rsidR="00117422" w:rsidRDefault="00000000">
      <w:pPr>
        <w:pStyle w:val="Standard"/>
        <w:ind w:firstLine="709"/>
        <w:jc w:val="both"/>
      </w:pPr>
      <w:r>
        <w:rPr>
          <w:rStyle w:val="cef1edeee2edeee9f8f0e8f4f2e0e1e7e0f6e0"/>
          <w:rFonts w:eastAsia="Calibri" w:cs="Times New Roman"/>
          <w:color w:val="00000A"/>
          <w:sz w:val="26"/>
          <w:szCs w:val="26"/>
          <w:lang w:eastAsia="en-US"/>
        </w:rPr>
        <w:t>- дослідження середовища облдержадміністрації та визначення обсягу оцінювання корупційних ризиків;</w:t>
      </w:r>
    </w:p>
    <w:p w14:paraId="4B4BE796" w14:textId="77777777" w:rsidR="00117422" w:rsidRDefault="00000000">
      <w:pPr>
        <w:pStyle w:val="Standard"/>
        <w:ind w:firstLine="709"/>
        <w:jc w:val="both"/>
      </w:pPr>
      <w:r>
        <w:rPr>
          <w:rStyle w:val="cef1edeee2edeee9f8f0e8f4f2e0e1e7e0f6e0"/>
          <w:rFonts w:eastAsia="Calibri" w:cs="Times New Roman"/>
          <w:color w:val="00000A"/>
          <w:sz w:val="26"/>
          <w:szCs w:val="26"/>
          <w:lang w:eastAsia="en-US"/>
        </w:rPr>
        <w:t>-   ідентифікація, аналіз, визначення рівнів корупційних ризиків;</w:t>
      </w:r>
    </w:p>
    <w:p w14:paraId="3A0034FE" w14:textId="77777777" w:rsidR="00117422" w:rsidRDefault="00000000">
      <w:pPr>
        <w:pStyle w:val="Standard"/>
        <w:widowControl/>
        <w:ind w:firstLine="709"/>
        <w:jc w:val="both"/>
      </w:pPr>
      <w:r>
        <w:rPr>
          <w:rStyle w:val="cef1edeee2edeee9f8f0e8f4f2e0e1e7e0f6e0"/>
          <w:rFonts w:eastAsia="Calibri" w:cs="Times New Roman"/>
          <w:color w:val="00000A"/>
          <w:sz w:val="26"/>
          <w:szCs w:val="26"/>
          <w:shd w:val="clear" w:color="auto" w:fill="FFFFFF"/>
          <w:lang w:eastAsia="en-US"/>
        </w:rPr>
        <w:t xml:space="preserve">- підготовка </w:t>
      </w:r>
      <w:proofErr w:type="spellStart"/>
      <w:r>
        <w:rPr>
          <w:rStyle w:val="cef1edeee2edeee9f8f0e8f4f2e0e1e7e0f6e0"/>
          <w:rFonts w:eastAsia="Calibri" w:cs="Times New Roman"/>
          <w:color w:val="00000A"/>
          <w:sz w:val="26"/>
          <w:szCs w:val="26"/>
          <w:shd w:val="clear" w:color="auto" w:fill="FFFFFF"/>
          <w:lang w:eastAsia="en-US"/>
        </w:rPr>
        <w:t>проєкту</w:t>
      </w:r>
      <w:proofErr w:type="spellEnd"/>
      <w:r>
        <w:rPr>
          <w:rStyle w:val="cef1edeee2edeee9f8f0e8f4f2e0e1e7e0f6e0"/>
          <w:rFonts w:eastAsia="Calibri" w:cs="Times New Roman"/>
          <w:color w:val="00000A"/>
          <w:sz w:val="26"/>
          <w:szCs w:val="26"/>
          <w:shd w:val="clear" w:color="auto" w:fill="FFFFFF"/>
          <w:lang w:eastAsia="en-US"/>
        </w:rPr>
        <w:t xml:space="preserve"> Антикорупційної програми</w:t>
      </w:r>
      <w:bookmarkStart w:id="1" w:name="__DdeLink__526_25401182371"/>
      <w:r>
        <w:rPr>
          <w:rStyle w:val="cef1edeee2edeee9f8f0e8f4f2e0e1e7e0f6e0"/>
          <w:rFonts w:eastAsia="Calibri" w:cs="Times New Roman"/>
          <w:color w:val="00000A"/>
          <w:sz w:val="26"/>
          <w:szCs w:val="26"/>
          <w:shd w:val="clear" w:color="auto" w:fill="FFFFFF"/>
          <w:lang w:eastAsia="en-US"/>
        </w:rPr>
        <w:t xml:space="preserve"> </w:t>
      </w:r>
      <w:bookmarkEnd w:id="1"/>
      <w:r>
        <w:rPr>
          <w:rStyle w:val="cef1edeee2edeee9f8f0e8f4f2e0e1e7e0f6e0"/>
          <w:rFonts w:eastAsia="Calibri" w:cs="Times New Roman"/>
          <w:color w:val="00000A"/>
          <w:sz w:val="26"/>
          <w:szCs w:val="26"/>
          <w:shd w:val="clear" w:color="auto" w:fill="FFFFFF"/>
          <w:lang w:eastAsia="en-US"/>
        </w:rPr>
        <w:t>Донецької облдержадміністрації, обласної військової адміністрації на 2024-2026 роки.</w:t>
      </w:r>
    </w:p>
    <w:p w14:paraId="34FDC366" w14:textId="77777777" w:rsidR="00117422" w:rsidRDefault="00000000">
      <w:pPr>
        <w:pStyle w:val="Standard"/>
        <w:widowControl/>
        <w:ind w:firstLine="709"/>
        <w:jc w:val="both"/>
      </w:pPr>
      <w:r>
        <w:rPr>
          <w:rStyle w:val="ad"/>
          <w:rFonts w:eastAsia="SimSun" w:cs="Times New Roman"/>
          <w:color w:val="00000A"/>
          <w:sz w:val="26"/>
          <w:szCs w:val="26"/>
          <w:shd w:val="clear" w:color="auto" w:fill="FFFFFF"/>
          <w:lang w:eastAsia="zh-CN" w:bidi="hi-IN"/>
        </w:rPr>
        <w:t xml:space="preserve">За результатами проведеної роботи та згідно з вимогами наказу НАЗК від 28 грудня 2021 року № 830/21 “Про вдосконалення процесу управління корупційними ризиками”, зареєстрованому в Міністерстві юстиції України 17 лютого 2022 року за  № 219/37555, управлінням розроблено </w:t>
      </w:r>
      <w:r>
        <w:rPr>
          <w:sz w:val="26"/>
          <w:szCs w:val="26"/>
        </w:rPr>
        <w:t xml:space="preserve">Антикорупційну програму Донецької обласної державної адміністрації, обласної військової адміністрації на 2024-2026 роки, яку </w:t>
      </w:r>
      <w:r>
        <w:rPr>
          <w:rStyle w:val="ad"/>
          <w:rFonts w:eastAsia="SimSun" w:cs="Times New Roman"/>
          <w:color w:val="00000A"/>
          <w:sz w:val="26"/>
          <w:szCs w:val="26"/>
          <w:shd w:val="clear" w:color="auto" w:fill="FFFFFF"/>
          <w:lang w:eastAsia="zh-CN" w:bidi="hi-IN"/>
        </w:rPr>
        <w:t xml:space="preserve">було </w:t>
      </w:r>
      <w:r>
        <w:rPr>
          <w:sz w:val="26"/>
          <w:szCs w:val="26"/>
        </w:rPr>
        <w:t xml:space="preserve">затверджено </w:t>
      </w:r>
      <w:r>
        <w:rPr>
          <w:rStyle w:val="ad"/>
          <w:rFonts w:eastAsia="SimSun" w:cs="Times New Roman"/>
          <w:color w:val="00000A"/>
          <w:sz w:val="26"/>
          <w:szCs w:val="26"/>
          <w:shd w:val="clear" w:color="auto" w:fill="FFFFFF"/>
          <w:lang w:eastAsia="zh-CN" w:bidi="hi-IN"/>
        </w:rPr>
        <w:t>розпорядженням голови облдержадміністрації, начальника обласної військової адміністрації від 28.03.2024 № 184/5-24.</w:t>
      </w:r>
    </w:p>
    <w:p w14:paraId="063DF2B4" w14:textId="77777777" w:rsidR="00117422" w:rsidRDefault="00000000">
      <w:pPr>
        <w:pStyle w:val="Standard"/>
        <w:ind w:firstLine="709"/>
        <w:jc w:val="both"/>
      </w:pPr>
      <w:r>
        <w:rPr>
          <w:sz w:val="26"/>
          <w:szCs w:val="26"/>
        </w:rPr>
        <w:t xml:space="preserve">Антикорупційна програма Донецької обласної державної адміністрації, обласної військової адміністрації на 2024-2026 роки </w:t>
      </w:r>
      <w:r>
        <w:rPr>
          <w:rStyle w:val="rvts9"/>
          <w:bCs/>
          <w:sz w:val="26"/>
          <w:szCs w:val="26"/>
          <w:shd w:val="clear" w:color="auto" w:fill="FFFFFF"/>
        </w:rPr>
        <w:t>складається з таких розділів:</w:t>
      </w:r>
    </w:p>
    <w:p w14:paraId="1194A448" w14:textId="77777777" w:rsidR="00117422" w:rsidRDefault="00000000">
      <w:pPr>
        <w:pStyle w:val="Standard"/>
        <w:ind w:firstLine="709"/>
        <w:jc w:val="both"/>
      </w:pPr>
      <w:r>
        <w:rPr>
          <w:rStyle w:val="rvts9"/>
          <w:bCs/>
          <w:sz w:val="26"/>
          <w:szCs w:val="26"/>
          <w:shd w:val="clear" w:color="auto" w:fill="FFFFFF"/>
        </w:rPr>
        <w:t xml:space="preserve">І. Засади антикорупційної політики </w:t>
      </w:r>
      <w:r>
        <w:rPr>
          <w:rStyle w:val="rvts9"/>
          <w:sz w:val="26"/>
          <w:szCs w:val="26"/>
          <w:shd w:val="clear" w:color="auto" w:fill="FFFFFF"/>
        </w:rPr>
        <w:t>Донецької обласної державної адміністрації,  обласної військової адміністрації.</w:t>
      </w:r>
    </w:p>
    <w:p w14:paraId="0E6F1D2D" w14:textId="77777777" w:rsidR="00117422" w:rsidRDefault="00000000">
      <w:pPr>
        <w:pStyle w:val="Standard"/>
        <w:ind w:firstLine="709"/>
        <w:jc w:val="both"/>
      </w:pPr>
      <w:r>
        <w:rPr>
          <w:rStyle w:val="rvts9"/>
          <w:bCs/>
          <w:sz w:val="26"/>
          <w:szCs w:val="26"/>
          <w:shd w:val="clear" w:color="auto" w:fill="FFFFFF"/>
        </w:rPr>
        <w:t xml:space="preserve">ІІ. Оцінювання корупційних ризиків в діяльності </w:t>
      </w:r>
      <w:r>
        <w:rPr>
          <w:rStyle w:val="rvts9"/>
          <w:sz w:val="26"/>
          <w:szCs w:val="26"/>
          <w:shd w:val="clear" w:color="auto" w:fill="FFFFFF"/>
        </w:rPr>
        <w:t>Донецької обласної державної адміністрації,  обласної військової адміністрації</w:t>
      </w:r>
      <w:r>
        <w:rPr>
          <w:rStyle w:val="rvts9"/>
          <w:bCs/>
          <w:sz w:val="26"/>
          <w:szCs w:val="26"/>
          <w:shd w:val="clear" w:color="auto" w:fill="FFFFFF"/>
        </w:rPr>
        <w:t>.</w:t>
      </w:r>
    </w:p>
    <w:p w14:paraId="57BEF19B" w14:textId="77777777" w:rsidR="00117422" w:rsidRDefault="00000000">
      <w:pPr>
        <w:pStyle w:val="Standard"/>
        <w:ind w:firstLine="709"/>
        <w:jc w:val="both"/>
      </w:pPr>
      <w:r>
        <w:rPr>
          <w:rStyle w:val="rvts9"/>
          <w:bCs/>
          <w:sz w:val="26"/>
          <w:szCs w:val="26"/>
          <w:shd w:val="clear" w:color="auto" w:fill="FFFFFF"/>
        </w:rPr>
        <w:lastRenderedPageBreak/>
        <w:t>ІІІ. Навчання, заходи з поширення інформації щодо програм антикорупційного спрямування.</w:t>
      </w:r>
    </w:p>
    <w:p w14:paraId="5347B23B" w14:textId="77777777" w:rsidR="00117422" w:rsidRDefault="00000000">
      <w:pPr>
        <w:pStyle w:val="Standard"/>
        <w:widowControl/>
        <w:tabs>
          <w:tab w:val="left" w:pos="1065"/>
          <w:tab w:val="left" w:pos="5100"/>
        </w:tabs>
        <w:autoSpaceDE w:val="0"/>
        <w:ind w:firstLine="709"/>
        <w:jc w:val="both"/>
      </w:pPr>
      <w:r>
        <w:rPr>
          <w:rStyle w:val="rvts9"/>
          <w:rFonts w:cs="Times New Roman"/>
          <w:bCs/>
          <w:sz w:val="26"/>
          <w:szCs w:val="26"/>
          <w:shd w:val="clear" w:color="auto" w:fill="FFFFFF"/>
        </w:rPr>
        <w:t xml:space="preserve">ІV. Моніторинг, оцінка виконання та перегляд Антикорупційної програми </w:t>
      </w:r>
      <w:r>
        <w:rPr>
          <w:rStyle w:val="rvts9"/>
          <w:rFonts w:cs="Times New Roman"/>
          <w:sz w:val="26"/>
          <w:szCs w:val="26"/>
          <w:shd w:val="clear" w:color="auto" w:fill="FFFFFF"/>
        </w:rPr>
        <w:t>Донецької обласної державної адміністрації,  обласної військової адміністрації на 2024-2026 роки</w:t>
      </w:r>
      <w:r>
        <w:rPr>
          <w:rStyle w:val="rvts9"/>
          <w:rFonts w:cs="Times New Roman"/>
          <w:bCs/>
          <w:sz w:val="26"/>
          <w:szCs w:val="26"/>
          <w:shd w:val="clear" w:color="auto" w:fill="FFFFFF"/>
        </w:rPr>
        <w:t>.</w:t>
      </w:r>
    </w:p>
    <w:p w14:paraId="008D62FF" w14:textId="77777777" w:rsidR="00117422" w:rsidRDefault="00000000">
      <w:pPr>
        <w:pStyle w:val="Standard"/>
        <w:widowControl/>
        <w:tabs>
          <w:tab w:val="left" w:pos="709"/>
        </w:tabs>
        <w:autoSpaceDE w:val="0"/>
        <w:jc w:val="both"/>
      </w:pPr>
      <w:r>
        <w:rPr>
          <w:rStyle w:val="ad"/>
          <w:rFonts w:eastAsia="SimSun" w:cs="Times New Roman"/>
          <w:color w:val="00000A"/>
          <w:sz w:val="26"/>
          <w:szCs w:val="26"/>
          <w:shd w:val="clear" w:color="auto" w:fill="FFFFFF"/>
          <w:lang w:eastAsia="zh-CN" w:bidi="hi-IN"/>
        </w:rPr>
        <w:tab/>
        <w:t>Антикорупційну програму Донецької обласної державної адміністрації, обласної військової адміністрації на 2024-2026 роки (далі — Антикорупційна програма) було надіслано до НАЗК та розміщено на офіційному сайті облдержадміністрації.</w:t>
      </w:r>
    </w:p>
    <w:p w14:paraId="4B1B70C8" w14:textId="77777777" w:rsidR="00117422" w:rsidRDefault="00000000">
      <w:pPr>
        <w:pStyle w:val="Standard"/>
        <w:widowControl/>
        <w:tabs>
          <w:tab w:val="left" w:pos="709"/>
        </w:tabs>
        <w:autoSpaceDE w:val="0"/>
        <w:jc w:val="both"/>
      </w:pPr>
      <w:r>
        <w:rPr>
          <w:rStyle w:val="ad"/>
          <w:sz w:val="26"/>
          <w:szCs w:val="26"/>
        </w:rPr>
        <w:tab/>
      </w:r>
      <w:r>
        <w:rPr>
          <w:sz w:val="26"/>
          <w:szCs w:val="26"/>
        </w:rPr>
        <w:t xml:space="preserve">Пунктом 2 розділу 6 протоколу засідання Кабінету Міністрів України від 29 вересня 2023 № 107 з метою </w:t>
      </w:r>
      <w:bookmarkStart w:id="2" w:name="_Hlk147837171"/>
      <w:r>
        <w:rPr>
          <w:sz w:val="26"/>
          <w:szCs w:val="26"/>
        </w:rPr>
        <w:t>здійснення контролю за належним використанням коштів, виділених з фонду ліквідації наслідків збройної агресії</w:t>
      </w:r>
      <w:bookmarkEnd w:id="2"/>
      <w:r>
        <w:rPr>
          <w:sz w:val="26"/>
          <w:szCs w:val="26"/>
        </w:rPr>
        <w:t>, начальникам обласних, Київської міської військових адміністрацій доручено в тижневий строк утворити робочі групи «Прозорість і підзвітність», керівниками яких визначити відповідних заступників начальників обласних, Київської міської військових адміністрацій згідно з визначеним розподілом обов’язків, із включенням до складу таких груп, зокрема, заступників керівників обласних управлінь СБУ, заступників керівників територіальних правоохоронних органів.</w:t>
      </w:r>
    </w:p>
    <w:p w14:paraId="76C27F92" w14:textId="77777777" w:rsidR="00117422" w:rsidRDefault="00000000">
      <w:pPr>
        <w:pStyle w:val="Standard"/>
        <w:ind w:firstLine="709"/>
        <w:jc w:val="both"/>
      </w:pPr>
      <w:r>
        <w:rPr>
          <w:sz w:val="26"/>
          <w:szCs w:val="26"/>
        </w:rPr>
        <w:t>В</w:t>
      </w:r>
      <w:r>
        <w:rPr>
          <w:rStyle w:val="ad"/>
          <w:rFonts w:eastAsia="SimSun" w:cs="Times New Roman"/>
          <w:color w:val="00000A"/>
          <w:sz w:val="26"/>
          <w:szCs w:val="26"/>
          <w:shd w:val="clear" w:color="auto" w:fill="FFFFFF"/>
          <w:lang w:eastAsia="zh-CN" w:bidi="hi-IN"/>
        </w:rPr>
        <w:t xml:space="preserve">раховуючи вищевикладене, управлінням було розроблено </w:t>
      </w:r>
      <w:proofErr w:type="spellStart"/>
      <w:r>
        <w:rPr>
          <w:rStyle w:val="ad"/>
          <w:rFonts w:eastAsia="SimSun" w:cs="Times New Roman"/>
          <w:color w:val="00000A"/>
          <w:sz w:val="26"/>
          <w:szCs w:val="26"/>
          <w:shd w:val="clear" w:color="auto" w:fill="FFFFFF"/>
          <w:lang w:eastAsia="zh-CN" w:bidi="hi-IN"/>
        </w:rPr>
        <w:t>проєкт</w:t>
      </w:r>
      <w:proofErr w:type="spellEnd"/>
      <w:r>
        <w:rPr>
          <w:rStyle w:val="ad"/>
          <w:rFonts w:eastAsia="SimSun" w:cs="Times New Roman"/>
          <w:color w:val="00000A"/>
          <w:sz w:val="26"/>
          <w:szCs w:val="26"/>
          <w:shd w:val="clear" w:color="auto" w:fill="FFFFFF"/>
          <w:lang w:eastAsia="zh-CN" w:bidi="hi-IN"/>
        </w:rPr>
        <w:t xml:space="preserve"> розпорядження в.о. голови облдержадміністрації, начальника обласної військової адміністрації від 10.10.2023 № 493/5-23 «</w:t>
      </w:r>
      <w:r>
        <w:rPr>
          <w:rStyle w:val="ad"/>
          <w:rFonts w:eastAsia="Calibri" w:cs="Times New Roman"/>
          <w:color w:val="00000A"/>
          <w:sz w:val="26"/>
          <w:szCs w:val="26"/>
          <w:shd w:val="clear" w:color="auto" w:fill="FFFFFF"/>
          <w:lang w:eastAsia="en-US" w:bidi="hi-IN"/>
        </w:rPr>
        <w:t xml:space="preserve">Про утворення робочої групи </w:t>
      </w:r>
      <w:r>
        <w:rPr>
          <w:rStyle w:val="ad"/>
          <w:rFonts w:eastAsia="SimSun" w:cs="Times New Roman"/>
          <w:color w:val="00000A"/>
          <w:sz w:val="26"/>
          <w:szCs w:val="26"/>
          <w:shd w:val="clear" w:color="auto" w:fill="FFFFFF"/>
          <w:lang w:eastAsia="zh-CN" w:bidi="hi-IN"/>
        </w:rPr>
        <w:t xml:space="preserve">«Прозорість і підзвітність» </w:t>
      </w:r>
      <w:r>
        <w:rPr>
          <w:rStyle w:val="ad"/>
          <w:rFonts w:eastAsia="Calibri" w:cs="Times New Roman"/>
          <w:color w:val="00000A"/>
          <w:sz w:val="26"/>
          <w:szCs w:val="26"/>
          <w:shd w:val="clear" w:color="auto" w:fill="FFFFFF"/>
          <w:lang w:eastAsia="en-US" w:bidi="hi-IN"/>
        </w:rPr>
        <w:t>з контролю за належним використанням на території Донецької області коштів, виділених з фонду ліквідації наслідків збройної агресії</w:t>
      </w:r>
      <w:r>
        <w:rPr>
          <w:rStyle w:val="ad"/>
          <w:rFonts w:eastAsia="SimSun" w:cs="Times New Roman"/>
          <w:color w:val="00000A"/>
          <w:sz w:val="26"/>
          <w:szCs w:val="26"/>
          <w:shd w:val="clear" w:color="auto" w:fill="FFFFFF"/>
          <w:lang w:eastAsia="zh-CN" w:bidi="hi-IN"/>
        </w:rPr>
        <w:t>».</w:t>
      </w:r>
    </w:p>
    <w:p w14:paraId="1EA50452" w14:textId="77777777" w:rsidR="00117422" w:rsidRDefault="00000000">
      <w:pPr>
        <w:pStyle w:val="Standard"/>
        <w:ind w:firstLine="709"/>
        <w:jc w:val="both"/>
      </w:pPr>
      <w:r>
        <w:rPr>
          <w:rStyle w:val="ad"/>
          <w:rFonts w:eastAsia="SimSun" w:cs="Times New Roman"/>
          <w:color w:val="00000A"/>
          <w:sz w:val="26"/>
          <w:szCs w:val="26"/>
          <w:shd w:val="clear" w:color="auto" w:fill="FFFFFF"/>
          <w:lang w:eastAsia="zh-CN" w:bidi="hi-IN"/>
        </w:rPr>
        <w:t>23.01.2024 управлінням було організовано проведення чергового засідання вказаної робочої групи, складений відповідний протокол.</w:t>
      </w:r>
    </w:p>
    <w:p w14:paraId="3BA37011" w14:textId="77777777" w:rsidR="00117422" w:rsidRDefault="00000000">
      <w:pPr>
        <w:pStyle w:val="Standard"/>
        <w:tabs>
          <w:tab w:val="left" w:pos="709"/>
          <w:tab w:val="left" w:pos="900"/>
          <w:tab w:val="left" w:pos="1200"/>
          <w:tab w:val="left" w:pos="10155"/>
        </w:tabs>
        <w:jc w:val="both"/>
      </w:pPr>
      <w:r>
        <w:rPr>
          <w:rStyle w:val="cef1edeee2edeee9f8f0e8f4f2e0e1e7e0f6e0"/>
          <w:rFonts w:eastAsia="Calibri" w:cs="Times New Roman"/>
          <w:color w:val="00000A"/>
          <w:sz w:val="26"/>
          <w:szCs w:val="26"/>
          <w:lang w:eastAsia="en-US"/>
        </w:rPr>
        <w:tab/>
      </w:r>
      <w:r>
        <w:rPr>
          <w:sz w:val="26"/>
          <w:szCs w:val="26"/>
        </w:rPr>
        <w:t>На офіційному сайті облдержадміністрації ведеться рубрика «Запобігання та виявлення корупції», де висвітлюється інформація, яка стосується діяльності з питань запобігання та виявлення корупції в облдержадміністрації, а саме: про результати проведених цільових заходів антикорупційного спрямування, надається інформація про канали  повідомлення про корупцію, про співпрацю з викривачами, нормативно-правові акти, що стосуються організації роботи із запобігання корупції в облдержадміністрації, висвітлюється робота робочої групи з оцінки корупційних ризиків у діяльності облдержадміністрації та її структурних підрозділів тощо. Також систематично висвітлюється інформація стосовно виконання заходів Антикорупційної програми, моніторингу її виконання.</w:t>
      </w:r>
    </w:p>
    <w:p w14:paraId="080F1173" w14:textId="77777777" w:rsidR="00117422" w:rsidRDefault="00000000">
      <w:pPr>
        <w:pStyle w:val="Standard"/>
        <w:tabs>
          <w:tab w:val="left" w:pos="709"/>
          <w:tab w:val="left" w:pos="900"/>
          <w:tab w:val="left" w:pos="1200"/>
          <w:tab w:val="left" w:pos="10155"/>
        </w:tabs>
        <w:jc w:val="both"/>
        <w:rPr>
          <w:sz w:val="26"/>
          <w:szCs w:val="26"/>
        </w:rPr>
      </w:pPr>
      <w:r>
        <w:rPr>
          <w:sz w:val="26"/>
          <w:szCs w:val="26"/>
        </w:rPr>
        <w:tab/>
        <w:t>Управлінням забезпечено доступ громадян до інформації щодо можливостей повідомити про виявлені факти корупційних правопорушень або правопорушень, пов’язаних з корупцією та гарантій захисту викривачів. Здійснено оновлення вказаної інформації. На офіційному сайті облдержадміністрації забезпечено ведення рубрики «Повідом про корупцію».</w:t>
      </w:r>
    </w:p>
    <w:p w14:paraId="451D1104" w14:textId="77777777" w:rsidR="00117422" w:rsidRDefault="00000000">
      <w:pPr>
        <w:pStyle w:val="Standard"/>
        <w:tabs>
          <w:tab w:val="left" w:pos="709"/>
          <w:tab w:val="left" w:pos="900"/>
          <w:tab w:val="left" w:pos="1200"/>
          <w:tab w:val="left" w:pos="10155"/>
        </w:tabs>
        <w:jc w:val="both"/>
      </w:pPr>
      <w:r>
        <w:rPr>
          <w:rStyle w:val="ad"/>
          <w:sz w:val="26"/>
          <w:szCs w:val="26"/>
        </w:rPr>
        <w:tab/>
        <w:t xml:space="preserve">Управлінням систематично надається методична та консультативна допомога </w:t>
      </w:r>
      <w:r>
        <w:rPr>
          <w:rStyle w:val="ad"/>
          <w:bCs/>
          <w:sz w:val="26"/>
          <w:szCs w:val="26"/>
        </w:rPr>
        <w:t xml:space="preserve">працівникам апарату облдержадміністрації та її структурних підрозділів </w:t>
      </w:r>
      <w:r>
        <w:rPr>
          <w:rStyle w:val="ad"/>
          <w:sz w:val="26"/>
          <w:szCs w:val="26"/>
        </w:rPr>
        <w:t xml:space="preserve">з питань додержання законодавства щодо запобігання і протидії корупції, захисту прав викривачів, ведеться відповідний журнал. За 3 місяці поточного року співробітниками управлінням було </w:t>
      </w:r>
      <w:r>
        <w:rPr>
          <w:rStyle w:val="ad"/>
          <w:b/>
          <w:bCs/>
          <w:sz w:val="26"/>
          <w:szCs w:val="26"/>
        </w:rPr>
        <w:t>надано 88 консультацій</w:t>
      </w:r>
      <w:r>
        <w:rPr>
          <w:rStyle w:val="ad"/>
          <w:sz w:val="26"/>
          <w:szCs w:val="26"/>
        </w:rPr>
        <w:t xml:space="preserve"> з питань роз’яснення положень антикорупційного законодавства. Ведеться відповідний журнал.</w:t>
      </w:r>
    </w:p>
    <w:p w14:paraId="07228EB0" w14:textId="77777777" w:rsidR="00117422" w:rsidRDefault="00000000">
      <w:pPr>
        <w:pStyle w:val="Standard"/>
        <w:tabs>
          <w:tab w:val="left" w:pos="0"/>
          <w:tab w:val="left" w:pos="10155"/>
        </w:tabs>
        <w:jc w:val="both"/>
      </w:pPr>
      <w:r>
        <w:rPr>
          <w:sz w:val="26"/>
          <w:szCs w:val="26"/>
        </w:rPr>
        <w:t xml:space="preserve">     Систематично здійснюються навчальні заходи з питань дотримання вимог антикорупційного  законодавства. Управлінням розроблено та затверджено керівництвом облдержадміністрації </w:t>
      </w:r>
      <w:r>
        <w:rPr>
          <w:rStyle w:val="ad"/>
          <w:rFonts w:eastAsia="Times New Roman" w:cs="Times New Roman"/>
          <w:kern w:val="0"/>
          <w:sz w:val="26"/>
          <w:szCs w:val="26"/>
          <w:lang w:eastAsia="en-US"/>
        </w:rPr>
        <w:t xml:space="preserve">План-графік </w:t>
      </w:r>
      <w:r>
        <w:rPr>
          <w:rFonts w:eastAsia="Times New Roman" w:cs="Times New Roman"/>
          <w:kern w:val="0"/>
          <w:sz w:val="26"/>
          <w:szCs w:val="26"/>
          <w:lang w:eastAsia="en-US"/>
        </w:rPr>
        <w:t xml:space="preserve">навчальних заходів з                         питань дотримання вимог антикорупційного </w:t>
      </w:r>
      <w:r>
        <w:rPr>
          <w:rStyle w:val="ad"/>
          <w:rFonts w:eastAsia="Times New Roman" w:cs="Times New Roman"/>
          <w:kern w:val="0"/>
          <w:sz w:val="26"/>
          <w:szCs w:val="26"/>
          <w:lang w:eastAsia="en-US"/>
        </w:rPr>
        <w:t xml:space="preserve">законодавства в Донецькій                             </w:t>
      </w:r>
      <w:r>
        <w:rPr>
          <w:rStyle w:val="ad"/>
          <w:rFonts w:eastAsia="Times New Roman" w:cs="Times New Roman"/>
          <w:kern w:val="0"/>
          <w:sz w:val="26"/>
          <w:szCs w:val="26"/>
          <w:lang w:eastAsia="en-US"/>
        </w:rPr>
        <w:lastRenderedPageBreak/>
        <w:t>облдержадміністрації, обласній військовій адміністрації на 2024-2026 роки, який викладений в додатку 2 до Антикорупційної програми.</w:t>
      </w:r>
    </w:p>
    <w:p w14:paraId="53C8AD4F" w14:textId="77777777" w:rsidR="00117422" w:rsidRDefault="00000000">
      <w:pPr>
        <w:pStyle w:val="a4"/>
        <w:tabs>
          <w:tab w:val="left" w:pos="0"/>
        </w:tabs>
        <w:jc w:val="both"/>
        <w:rPr>
          <w:rFonts w:hint="eastAsia"/>
        </w:rPr>
      </w:pPr>
      <w:r>
        <w:rPr>
          <w:rStyle w:val="ad"/>
          <w:rFonts w:ascii="Times New Roman" w:hAnsi="Times New Roman" w:cs="Times New Roman"/>
          <w:sz w:val="26"/>
          <w:szCs w:val="26"/>
        </w:rPr>
        <w:tab/>
      </w:r>
      <w:r>
        <w:rPr>
          <w:rStyle w:val="ad"/>
          <w:rFonts w:ascii="Times New Roman" w:hAnsi="Times New Roman" w:cs="Times New Roman"/>
          <w:color w:val="auto"/>
          <w:sz w:val="26"/>
          <w:szCs w:val="26"/>
        </w:rPr>
        <w:t>У</w:t>
      </w:r>
      <w:r>
        <w:rPr>
          <w:rFonts w:ascii="Times New Roman" w:hAnsi="Times New Roman" w:cs="Times New Roman"/>
          <w:color w:val="auto"/>
          <w:sz w:val="26"/>
          <w:szCs w:val="26"/>
        </w:rPr>
        <w:t>правлінням ініційовано розроблення методичних рекомендацій за темами згідно з  вказаним Планом-графіком. З</w:t>
      </w:r>
      <w:r>
        <w:rPr>
          <w:rStyle w:val="ad"/>
          <w:rFonts w:ascii="Times New Roman" w:eastAsia="Times New Roman" w:hAnsi="Times New Roman" w:cs="Times New Roman"/>
          <w:kern w:val="0"/>
          <w:sz w:val="26"/>
          <w:szCs w:val="26"/>
          <w:lang w:eastAsia="en-US"/>
        </w:rPr>
        <w:t xml:space="preserve"> метою підвищення рівня знань                           антикорупційного законодавства методичні рекомендації розробляються та потім направляються до структурних підрозділів облдержадміністрації, структурних                 підрозділів апарату облдержадміністрації для ознайомлення з ними їх працівників та працівників підприємств, організацій, установ та закладів, що знаходяться в       управлінні  облдержадміністрації.</w:t>
      </w:r>
    </w:p>
    <w:p w14:paraId="54AD9274" w14:textId="77777777" w:rsidR="00117422" w:rsidRDefault="00000000">
      <w:pPr>
        <w:pStyle w:val="a4"/>
        <w:tabs>
          <w:tab w:val="left" w:pos="0"/>
        </w:tabs>
        <w:jc w:val="both"/>
        <w:rPr>
          <w:rFonts w:hint="eastAsia"/>
        </w:rPr>
      </w:pPr>
      <w:r>
        <w:rPr>
          <w:rStyle w:val="ad"/>
          <w:rFonts w:ascii="Times New Roman" w:eastAsia="Times New Roman" w:hAnsi="Times New Roman" w:cs="Times New Roman"/>
          <w:kern w:val="0"/>
          <w:sz w:val="26"/>
          <w:szCs w:val="26"/>
          <w:lang w:eastAsia="en-US"/>
        </w:rPr>
        <w:tab/>
        <w:t>З початку року управлінням були розроблені та направлені для вивчення           наступні методичні рекомендації:</w:t>
      </w:r>
    </w:p>
    <w:p w14:paraId="21D8556B" w14:textId="77777777" w:rsidR="00117422" w:rsidRDefault="00000000">
      <w:pPr>
        <w:pStyle w:val="Standard"/>
        <w:ind w:firstLine="709"/>
        <w:jc w:val="both"/>
        <w:rPr>
          <w:sz w:val="26"/>
          <w:szCs w:val="26"/>
        </w:rPr>
      </w:pPr>
      <w:r>
        <w:rPr>
          <w:rFonts w:cs="Times New Roman"/>
          <w:sz w:val="26"/>
          <w:szCs w:val="26"/>
        </w:rPr>
        <w:t>19.01.2024, № 8/0/245-24, тема «Фінансовий контроль в діяльності державних службовців. Інформація, що зазначається в декларації, осіб уповноважених на виконання функцій держави або місцевого самоврядування.»;</w:t>
      </w:r>
    </w:p>
    <w:p w14:paraId="0351A538" w14:textId="77777777" w:rsidR="00117422" w:rsidRDefault="00000000">
      <w:pPr>
        <w:pStyle w:val="Standard"/>
        <w:tabs>
          <w:tab w:val="left" w:pos="0"/>
        </w:tabs>
        <w:ind w:firstLine="709"/>
        <w:jc w:val="both"/>
      </w:pPr>
      <w:r>
        <w:rPr>
          <w:rStyle w:val="ad"/>
          <w:rFonts w:eastAsia="Times New Roman" w:cs="Times New Roman"/>
          <w:kern w:val="0"/>
          <w:sz w:val="26"/>
          <w:szCs w:val="26"/>
          <w:lang w:eastAsia="en-US"/>
        </w:rPr>
        <w:t>27.02.2024, № 150/0/245-24, тема: «Про особливості декларування в умовах воєнного стану».</w:t>
      </w:r>
    </w:p>
    <w:p w14:paraId="6E3C036C" w14:textId="77777777" w:rsidR="00117422" w:rsidRDefault="00000000">
      <w:pPr>
        <w:pStyle w:val="Standard"/>
        <w:tabs>
          <w:tab w:val="left" w:pos="709"/>
          <w:tab w:val="left" w:pos="900"/>
          <w:tab w:val="left" w:pos="1200"/>
          <w:tab w:val="left" w:pos="10155"/>
        </w:tabs>
        <w:jc w:val="both"/>
      </w:pPr>
      <w:r>
        <w:rPr>
          <w:rStyle w:val="ad"/>
          <w:rFonts w:eastAsia="Times New Roman" w:cs="Times New Roman"/>
          <w:color w:val="000000"/>
          <w:kern w:val="0"/>
          <w:sz w:val="26"/>
          <w:szCs w:val="26"/>
          <w:lang w:eastAsia="en-US" w:bidi="hi-IN"/>
        </w:rPr>
        <w:tab/>
        <w:t>Вказані Методичні рекомендації розміщено на сайті облдержадміністрації в розділі “Методичні рекомендації з вивчення тем навчальних заходів в системі самонавчання щодо запобігання корупції”.</w:t>
      </w:r>
    </w:p>
    <w:p w14:paraId="0F5C3B47" w14:textId="77777777" w:rsidR="00117422" w:rsidRDefault="00000000">
      <w:pPr>
        <w:pStyle w:val="Standard"/>
        <w:ind w:firstLine="708"/>
        <w:jc w:val="both"/>
      </w:pPr>
      <w:r>
        <w:rPr>
          <w:sz w:val="26"/>
          <w:szCs w:val="26"/>
        </w:rPr>
        <w:t xml:space="preserve">В минулому році набрав чинності </w:t>
      </w:r>
      <w:r>
        <w:rPr>
          <w:sz w:val="26"/>
          <w:szCs w:val="26"/>
          <w:lang w:val="ru-RU"/>
        </w:rPr>
        <w:t xml:space="preserve">Закон </w:t>
      </w:r>
      <w:r>
        <w:rPr>
          <w:sz w:val="26"/>
          <w:szCs w:val="26"/>
        </w:rPr>
        <w:t>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від 20 вересня 2023 року № 3384-ІХ, яким були внесені зміни в Закон України “Про запобігання корупції”. У зв’язку з цим 15.03.2024 управлінням для працівників апарату та структурних підрозділів облдержадміністрації було проведено семінар</w:t>
      </w:r>
      <w:r>
        <w:rPr>
          <w:spacing w:val="40"/>
          <w:sz w:val="26"/>
          <w:szCs w:val="26"/>
        </w:rPr>
        <w:t xml:space="preserve"> </w:t>
      </w:r>
      <w:r>
        <w:rPr>
          <w:sz w:val="26"/>
          <w:szCs w:val="26"/>
        </w:rPr>
        <w:t xml:space="preserve">за темою «Про деякі особливості декларування в умовах воєнного стану». </w:t>
      </w:r>
      <w:r>
        <w:rPr>
          <w:rStyle w:val="ad"/>
          <w:rFonts w:eastAsia="Calibri" w:cs="Times New Roman"/>
          <w:color w:val="000000"/>
          <w:kern w:val="0"/>
          <w:sz w:val="26"/>
          <w:szCs w:val="26"/>
          <w:lang w:eastAsia="en-US" w:bidi="hi-IN"/>
        </w:rPr>
        <w:t>Семінар проведено в режимі відеоконференції на платформі “</w:t>
      </w:r>
      <w:r>
        <w:rPr>
          <w:rStyle w:val="ad"/>
          <w:rFonts w:eastAsia="Times New Roman" w:cs="Times New Roman"/>
          <w:color w:val="000000"/>
          <w:kern w:val="0"/>
          <w:sz w:val="26"/>
          <w:szCs w:val="26"/>
          <w:shd w:val="clear" w:color="auto" w:fill="FFFFFF"/>
          <w:lang w:val="en-US" w:eastAsia="en-US" w:bidi="hi-IN"/>
        </w:rPr>
        <w:t>Google</w:t>
      </w:r>
      <w:r>
        <w:rPr>
          <w:rStyle w:val="ad"/>
          <w:rFonts w:eastAsia="Times New Roman" w:cs="Times New Roman"/>
          <w:color w:val="000000"/>
          <w:kern w:val="0"/>
          <w:sz w:val="26"/>
          <w:szCs w:val="26"/>
          <w:shd w:val="clear" w:color="auto" w:fill="FFFFFF"/>
          <w:lang w:eastAsia="en-US" w:bidi="hi-IN"/>
        </w:rPr>
        <w:t xml:space="preserve"> </w:t>
      </w:r>
      <w:r>
        <w:rPr>
          <w:rStyle w:val="ad"/>
          <w:rFonts w:eastAsia="Times New Roman" w:cs="Times New Roman"/>
          <w:color w:val="000000"/>
          <w:kern w:val="0"/>
          <w:sz w:val="26"/>
          <w:szCs w:val="26"/>
          <w:shd w:val="clear" w:color="auto" w:fill="FFFFFF"/>
          <w:lang w:val="en-US" w:eastAsia="en-US" w:bidi="hi-IN"/>
        </w:rPr>
        <w:t>meet</w:t>
      </w:r>
      <w:r w:rsidRPr="004E0E34">
        <w:rPr>
          <w:rStyle w:val="ad"/>
          <w:rFonts w:eastAsia="Times New Roman" w:cs="Times New Roman"/>
          <w:color w:val="000000"/>
          <w:kern w:val="0"/>
          <w:sz w:val="26"/>
          <w:szCs w:val="26"/>
          <w:shd w:val="clear" w:color="auto" w:fill="FFFFFF"/>
          <w:lang w:eastAsia="en-US" w:bidi="hi-IN"/>
        </w:rPr>
        <w:t>”.</w:t>
      </w:r>
    </w:p>
    <w:p w14:paraId="605AD2B5" w14:textId="77777777" w:rsidR="00117422" w:rsidRDefault="00000000">
      <w:pPr>
        <w:pStyle w:val="Standard"/>
        <w:ind w:firstLine="708"/>
        <w:jc w:val="both"/>
      </w:pPr>
      <w:r>
        <w:rPr>
          <w:rStyle w:val="ad"/>
          <w:rFonts w:eastAsia="Times New Roman" w:cs="Times New Roman"/>
          <w:color w:val="000000"/>
          <w:kern w:val="0"/>
          <w:sz w:val="26"/>
          <w:szCs w:val="26"/>
          <w:shd w:val="clear" w:color="auto" w:fill="FFFFFF"/>
          <w:lang w:eastAsia="en-US" w:bidi="hi-IN"/>
        </w:rPr>
        <w:t xml:space="preserve">Після семінару з метою перевірки засвоєних знань управлінням було проведено анонімне </w:t>
      </w:r>
      <w:r>
        <w:rPr>
          <w:rStyle w:val="ad"/>
          <w:rFonts w:eastAsia="Times New Roman" w:cs="Times New Roman"/>
          <w:color w:val="000000"/>
          <w:kern w:val="0"/>
          <w:sz w:val="26"/>
          <w:szCs w:val="26"/>
          <w:shd w:val="clear" w:color="auto" w:fill="FFFFFF"/>
          <w:lang w:eastAsia="en-US"/>
        </w:rPr>
        <w:t xml:space="preserve">онлайн-опитування </w:t>
      </w:r>
      <w:r>
        <w:rPr>
          <w:rStyle w:val="ad"/>
          <w:rFonts w:eastAsia="Times New Roman" w:cs="Times New Roman"/>
          <w:color w:val="000000"/>
          <w:kern w:val="0"/>
          <w:sz w:val="26"/>
          <w:szCs w:val="26"/>
          <w:shd w:val="clear" w:color="auto" w:fill="FFFFFF"/>
          <w:lang w:eastAsia="en-US" w:bidi="hi-IN"/>
        </w:rPr>
        <w:t>працівників облдержадміністрації, за результатами якого  управлінням підготовлена відповідна доповідна записка голові облдержадміністрації, начальнику обласної військової адміністрації від 22.03.2024 № 160/0/245-24.</w:t>
      </w:r>
    </w:p>
    <w:p w14:paraId="17524146" w14:textId="77777777" w:rsidR="00117422" w:rsidRDefault="00000000">
      <w:pPr>
        <w:pStyle w:val="Standard"/>
        <w:ind w:firstLine="708"/>
        <w:jc w:val="both"/>
      </w:pPr>
      <w:r>
        <w:rPr>
          <w:rStyle w:val="ad"/>
          <w:rFonts w:eastAsia="Times New Roman" w:cs="Times New Roman"/>
          <w:color w:val="000000"/>
          <w:kern w:val="0"/>
          <w:sz w:val="26"/>
          <w:szCs w:val="26"/>
          <w:shd w:val="clear" w:color="auto" w:fill="FFFFFF"/>
          <w:lang w:eastAsia="en-US" w:bidi="hi-IN"/>
        </w:rPr>
        <w:t>Згідно з Законом  від 20 вересня 2023 року № 3384-ІХ суб’єкти декларування, які раніше не подали декларації за 2021, 2022 роки, повинні були подати такі декларації до 31.01.2024 включно.</w:t>
      </w:r>
    </w:p>
    <w:p w14:paraId="499ED3E6" w14:textId="77777777" w:rsidR="00117422" w:rsidRDefault="00000000">
      <w:pPr>
        <w:pStyle w:val="Standard"/>
        <w:ind w:firstLine="708"/>
        <w:jc w:val="both"/>
      </w:pPr>
      <w:r>
        <w:rPr>
          <w:rStyle w:val="ad"/>
          <w:rFonts w:eastAsia="Times New Roman" w:cs="Times New Roman"/>
          <w:color w:val="000000"/>
          <w:kern w:val="0"/>
          <w:sz w:val="26"/>
          <w:szCs w:val="28"/>
          <w:shd w:val="clear" w:color="auto" w:fill="FFFFFF"/>
          <w:lang w:eastAsia="en-US" w:bidi="hi-IN"/>
        </w:rPr>
        <w:t>Відповідно до  статті 51</w:t>
      </w:r>
      <w:r>
        <w:rPr>
          <w:rStyle w:val="ad"/>
          <w:rFonts w:eastAsia="Times New Roman" w:cs="Times New Roman"/>
          <w:color w:val="000000"/>
          <w:kern w:val="0"/>
          <w:sz w:val="26"/>
          <w:szCs w:val="28"/>
          <w:shd w:val="clear" w:color="auto" w:fill="FFFFFF"/>
          <w:vertAlign w:val="superscript"/>
          <w:lang w:eastAsia="en-US" w:bidi="hi-IN"/>
        </w:rPr>
        <w:t>2</w:t>
      </w:r>
      <w:r>
        <w:rPr>
          <w:rStyle w:val="ad"/>
          <w:rFonts w:eastAsia="Times New Roman" w:cs="Times New Roman"/>
          <w:color w:val="000000"/>
          <w:kern w:val="0"/>
          <w:sz w:val="26"/>
          <w:szCs w:val="28"/>
          <w:shd w:val="clear" w:color="auto" w:fill="FFFFFF"/>
          <w:lang w:eastAsia="en-US" w:bidi="hi-IN"/>
        </w:rPr>
        <w:t xml:space="preserve"> Закону України «Про запобігання корупції» та   вимог наказу Національного агентства з питань запобігання корупції від 20 серпня 2021 року № 539/21, яким затверджено «</w:t>
      </w:r>
      <w:hyperlink r:id="rId7" w:history="1">
        <w:r>
          <w:rPr>
            <w:rStyle w:val="Internetlink"/>
            <w:rFonts w:eastAsia="Times New Roman" w:cs="Times New Roman"/>
            <w:color w:val="00000A"/>
            <w:kern w:val="0"/>
            <w:sz w:val="26"/>
            <w:szCs w:val="28"/>
            <w:u w:val="none"/>
            <w:shd w:val="clear" w:color="auto" w:fill="FFFFFF"/>
            <w:lang w:eastAsia="en-US" w:bidi="hi-IN"/>
          </w:rPr>
          <w:t>Порядок перевірки факту подання суб’єктами декларування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w:t>
        </w:r>
      </w:hyperlink>
      <w:r>
        <w:rPr>
          <w:rStyle w:val="ad"/>
          <w:rFonts w:eastAsia="Times New Roman" w:cs="Times New Roman"/>
          <w:color w:val="000000"/>
          <w:kern w:val="0"/>
          <w:sz w:val="26"/>
          <w:szCs w:val="28"/>
          <w:shd w:val="clear" w:color="auto" w:fill="FFFFFF"/>
          <w:lang w:eastAsia="en-US" w:bidi="hi-IN"/>
        </w:rPr>
        <w:t xml:space="preserve">  таких декларацій», управлінням була проведена відповідна перевірка, за результатами якої підготовлені та направлені до НАЗК Повідомлення про факти неподання та несвоєчасне подання декларацій деякими працівниками (в </w:t>
      </w:r>
      <w:proofErr w:type="spellStart"/>
      <w:r>
        <w:rPr>
          <w:rStyle w:val="ad"/>
          <w:rFonts w:eastAsia="Times New Roman" w:cs="Times New Roman"/>
          <w:color w:val="000000"/>
          <w:kern w:val="0"/>
          <w:sz w:val="26"/>
          <w:szCs w:val="28"/>
          <w:shd w:val="clear" w:color="auto" w:fill="FFFFFF"/>
          <w:lang w:eastAsia="en-US" w:bidi="hi-IN"/>
        </w:rPr>
        <w:t>т.ч</w:t>
      </w:r>
      <w:proofErr w:type="spellEnd"/>
      <w:r>
        <w:rPr>
          <w:rStyle w:val="ad"/>
          <w:rFonts w:eastAsia="Times New Roman" w:cs="Times New Roman"/>
          <w:color w:val="000000"/>
          <w:kern w:val="0"/>
          <w:sz w:val="26"/>
          <w:szCs w:val="28"/>
          <w:shd w:val="clear" w:color="auto" w:fill="FFFFFF"/>
          <w:lang w:eastAsia="en-US" w:bidi="hi-IN"/>
        </w:rPr>
        <w:t xml:space="preserve">. колишніми працівниками) структурних підрозділів та апарату облдержадміністрації, лист  від </w:t>
      </w:r>
      <w:r>
        <w:rPr>
          <w:rStyle w:val="ad"/>
          <w:rFonts w:eastAsia="Times New Roman" w:cs="Times New Roman"/>
          <w:color w:val="000000"/>
          <w:kern w:val="0"/>
          <w:sz w:val="26"/>
          <w:szCs w:val="26"/>
          <w:shd w:val="clear" w:color="auto" w:fill="FFFFFF"/>
          <w:lang w:eastAsia="en-US" w:bidi="hi-IN"/>
        </w:rPr>
        <w:t>12.02.2024 № 31/0/245-24.</w:t>
      </w:r>
    </w:p>
    <w:p w14:paraId="6D34049B" w14:textId="77777777" w:rsidR="00117422" w:rsidRDefault="00000000">
      <w:pPr>
        <w:pStyle w:val="Standard"/>
        <w:ind w:firstLine="708"/>
        <w:jc w:val="both"/>
      </w:pPr>
      <w:r>
        <w:rPr>
          <w:rStyle w:val="ad"/>
          <w:rFonts w:eastAsia="Times New Roman" w:cs="Times New Roman"/>
          <w:color w:val="000000"/>
          <w:kern w:val="0"/>
          <w:sz w:val="26"/>
          <w:szCs w:val="28"/>
          <w:shd w:val="clear" w:color="auto" w:fill="FFFFFF"/>
          <w:lang w:eastAsia="en-US" w:bidi="hi-IN"/>
        </w:rPr>
        <w:t>За результатами цієї роботи</w:t>
      </w:r>
      <w:r>
        <w:rPr>
          <w:rStyle w:val="ad"/>
          <w:rFonts w:eastAsia="Times New Roman" w:cs="Times New Roman"/>
          <w:color w:val="000000"/>
          <w:kern w:val="0"/>
          <w:sz w:val="26"/>
          <w:szCs w:val="26"/>
          <w:shd w:val="clear" w:color="auto" w:fill="FFFFFF"/>
          <w:lang w:eastAsia="en-US" w:bidi="hi-IN"/>
        </w:rPr>
        <w:t xml:space="preserve"> 19.02.2024 за № 145/0/245-24 управлінням була підготовлена доповідна записка голові облдержадміністрації, начальнику обласної військової адміністрації “Про результати перевірки подачі декларацій працівниками облдержадміністрації за 2021, 2022 роки”.</w:t>
      </w:r>
    </w:p>
    <w:p w14:paraId="7FA19748" w14:textId="77777777" w:rsidR="00117422" w:rsidRDefault="00000000">
      <w:pPr>
        <w:pStyle w:val="Standard"/>
        <w:ind w:firstLine="708"/>
        <w:jc w:val="both"/>
      </w:pPr>
      <w:r>
        <w:rPr>
          <w:rStyle w:val="ad"/>
          <w:rFonts w:eastAsia="Times New Roman" w:cs="Times New Roman"/>
          <w:color w:val="000000"/>
          <w:kern w:val="0"/>
          <w:sz w:val="26"/>
          <w:szCs w:val="26"/>
          <w:shd w:val="clear" w:color="auto" w:fill="FFFFFF"/>
          <w:lang w:eastAsia="en-US" w:bidi="hi-IN"/>
        </w:rPr>
        <w:t xml:space="preserve">Управлінням по деяких питаннях додержання антикорупційного законодавства </w:t>
      </w:r>
      <w:r>
        <w:rPr>
          <w:rStyle w:val="ad"/>
          <w:rFonts w:eastAsia="Times New Roman" w:cs="Times New Roman"/>
          <w:color w:val="000000"/>
          <w:kern w:val="0"/>
          <w:sz w:val="26"/>
          <w:szCs w:val="26"/>
          <w:shd w:val="clear" w:color="auto" w:fill="FFFFFF"/>
          <w:lang w:eastAsia="en-US" w:bidi="hi-IN"/>
        </w:rPr>
        <w:lastRenderedPageBreak/>
        <w:t>розробляються відповідні пам’ятки</w:t>
      </w:r>
      <w:r>
        <w:rPr>
          <w:rStyle w:val="ad"/>
          <w:sz w:val="26"/>
          <w:szCs w:val="26"/>
        </w:rPr>
        <w:t>, які направляються керівникам структурних підрозділів  апарату  та облдержадміністрації для ознайомлення з ними їх працівників.</w:t>
      </w:r>
    </w:p>
    <w:p w14:paraId="7535916D" w14:textId="77777777" w:rsidR="00117422" w:rsidRDefault="00000000">
      <w:pPr>
        <w:pStyle w:val="a4"/>
        <w:tabs>
          <w:tab w:val="left" w:pos="709"/>
          <w:tab w:val="left" w:pos="900"/>
          <w:tab w:val="left" w:pos="1200"/>
          <w:tab w:val="left" w:pos="10155"/>
        </w:tabs>
        <w:jc w:val="both"/>
        <w:rPr>
          <w:rFonts w:hint="eastAsia"/>
        </w:rPr>
      </w:pPr>
      <w:r>
        <w:rPr>
          <w:rStyle w:val="ad"/>
          <w:rFonts w:ascii="Times New Roman" w:hAnsi="Times New Roman"/>
          <w:sz w:val="26"/>
          <w:szCs w:val="26"/>
        </w:rPr>
        <w:tab/>
        <w:t>З початку року управлінням було розроблено і направлено  такі пам’ятки:</w:t>
      </w:r>
    </w:p>
    <w:p w14:paraId="2318EE92" w14:textId="77777777" w:rsidR="00117422" w:rsidRDefault="00000000">
      <w:pPr>
        <w:pStyle w:val="Standard"/>
        <w:ind w:firstLine="709"/>
        <w:jc w:val="both"/>
        <w:rPr>
          <w:sz w:val="26"/>
          <w:szCs w:val="26"/>
        </w:rPr>
      </w:pPr>
      <w:r>
        <w:rPr>
          <w:rFonts w:cs="Times New Roman"/>
          <w:sz w:val="26"/>
          <w:szCs w:val="26"/>
        </w:rPr>
        <w:t>02.02.2024, № 10/0/245-24, пам’ятка за темою «Як повідомити про корупцію на «Єдиному порталі повідомлень викривачів»;</w:t>
      </w:r>
    </w:p>
    <w:p w14:paraId="0E852724" w14:textId="77777777" w:rsidR="00117422" w:rsidRDefault="00000000">
      <w:pPr>
        <w:pStyle w:val="Standard"/>
        <w:tabs>
          <w:tab w:val="left" w:pos="709"/>
          <w:tab w:val="left" w:pos="900"/>
          <w:tab w:val="left" w:pos="1200"/>
          <w:tab w:val="left" w:pos="10155"/>
        </w:tabs>
        <w:ind w:firstLine="709"/>
        <w:jc w:val="both"/>
      </w:pPr>
      <w:r>
        <w:rPr>
          <w:rStyle w:val="ad"/>
          <w:rFonts w:cs="Times New Roman"/>
          <w:sz w:val="26"/>
          <w:szCs w:val="26"/>
        </w:rPr>
        <w:t>21.02.2024,</w:t>
      </w:r>
      <w:r>
        <w:rPr>
          <w:rStyle w:val="ad"/>
          <w:rFonts w:cs="Times New Roman"/>
          <w:sz w:val="26"/>
          <w:szCs w:val="26"/>
          <w:lang w:val="ru-RU"/>
        </w:rPr>
        <w:t xml:space="preserve"> № 147/0/245-24, п</w:t>
      </w:r>
      <w:proofErr w:type="spellStart"/>
      <w:r>
        <w:rPr>
          <w:rStyle w:val="ad"/>
          <w:rFonts w:cs="Times New Roman"/>
          <w:sz w:val="26"/>
          <w:szCs w:val="26"/>
        </w:rPr>
        <w:t>ам’ятка</w:t>
      </w:r>
      <w:proofErr w:type="spellEnd"/>
      <w:r>
        <w:rPr>
          <w:rStyle w:val="ad"/>
          <w:rFonts w:cs="Times New Roman"/>
          <w:sz w:val="26"/>
          <w:szCs w:val="26"/>
        </w:rPr>
        <w:t xml:space="preserve"> </w:t>
      </w:r>
      <w:r>
        <w:rPr>
          <w:rStyle w:val="cef1edeee2edeee9f8f0e8f4f2e0e1e7e0f6e0"/>
          <w:rFonts w:cs="Times New Roman"/>
          <w:sz w:val="26"/>
          <w:szCs w:val="26"/>
          <w:lang w:eastAsia="en-US"/>
        </w:rPr>
        <w:t>за  темою «Про обов’язкову подачу декларацій членами військово-лікарських комісій».</w:t>
      </w:r>
    </w:p>
    <w:p w14:paraId="253B4A39" w14:textId="77777777" w:rsidR="00117422" w:rsidRDefault="00000000">
      <w:pPr>
        <w:pStyle w:val="Standard"/>
        <w:tabs>
          <w:tab w:val="left" w:pos="709"/>
          <w:tab w:val="left" w:pos="900"/>
          <w:tab w:val="left" w:pos="1200"/>
          <w:tab w:val="left" w:pos="10155"/>
        </w:tabs>
        <w:jc w:val="both"/>
      </w:pPr>
      <w:r>
        <w:rPr>
          <w:rStyle w:val="ad"/>
          <w:sz w:val="26"/>
          <w:szCs w:val="26"/>
        </w:rPr>
        <w:tab/>
        <w:t>Всі пам’ятки були розміщені на сайті облдержадміністрації в підрозділі</w:t>
      </w:r>
      <w:r>
        <w:rPr>
          <w:rStyle w:val="ad"/>
          <w:b/>
          <w:bCs/>
          <w:sz w:val="26"/>
          <w:szCs w:val="26"/>
        </w:rPr>
        <w:t xml:space="preserve"> </w:t>
      </w:r>
      <w:r>
        <w:rPr>
          <w:rStyle w:val="cef1edeee2edeee9f8f0e8f4f2e0e1e7e0f6e0"/>
          <w:rFonts w:cs="Times New Roman"/>
          <w:b/>
          <w:bCs/>
          <w:sz w:val="26"/>
          <w:szCs w:val="26"/>
          <w:lang w:eastAsia="en-US"/>
        </w:rPr>
        <w:t>«</w:t>
      </w:r>
      <w:r>
        <w:rPr>
          <w:rStyle w:val="ad"/>
          <w:color w:val="000000"/>
          <w:sz w:val="26"/>
          <w:szCs w:val="26"/>
        </w:rPr>
        <w:t>Пам'ятки щодо дотримання антикорупційного законодавства</w:t>
      </w:r>
      <w:r>
        <w:rPr>
          <w:rStyle w:val="cef1edeee2edeee9f8f0e8f4f2e0e1e7e0f6e0"/>
          <w:rFonts w:cs="Times New Roman"/>
          <w:color w:val="000000"/>
          <w:sz w:val="26"/>
          <w:szCs w:val="26"/>
          <w:lang w:eastAsia="en-US"/>
        </w:rPr>
        <w:t>»</w:t>
      </w:r>
      <w:r>
        <w:rPr>
          <w:rStyle w:val="ad"/>
          <w:color w:val="000000"/>
          <w:sz w:val="26"/>
          <w:szCs w:val="26"/>
        </w:rPr>
        <w:t>.</w:t>
      </w:r>
    </w:p>
    <w:p w14:paraId="6E9B44BF" w14:textId="77777777" w:rsidR="00117422" w:rsidRDefault="00000000">
      <w:pPr>
        <w:pStyle w:val="Standard"/>
        <w:jc w:val="both"/>
      </w:pPr>
      <w:r>
        <w:rPr>
          <w:rStyle w:val="ad"/>
          <w:rFonts w:eastAsia="Times New Roman" w:cs="Times New Roman"/>
          <w:color w:val="000000"/>
          <w:sz w:val="26"/>
          <w:szCs w:val="26"/>
          <w:lang w:eastAsia="en-US" w:bidi="hi-IN"/>
        </w:rPr>
        <w:tab/>
      </w:r>
      <w:r>
        <w:rPr>
          <w:sz w:val="26"/>
          <w:szCs w:val="26"/>
        </w:rPr>
        <w:t>На виконання доручення голови облдержадміністрації, начальника обласної військової адміністрації в резолюції до службової записки в.о. керівника апарату облдержадміністрації від 26.05.2022 № 15/3102/2/1-22/0.1 управління щомісячно збирає та обробляє інформацію щодо працівників апарату та структурних підрозділів облдержадміністрації, які перебувають за межами України та на тимчасово окупованій території. Узагальнена інформація до 30-го числа кожного місяця письмово доповідається  голові облдержадміністрації, начальнику обласної військової адміністрації.</w:t>
      </w:r>
    </w:p>
    <w:p w14:paraId="55A93DA2" w14:textId="77777777" w:rsidR="00117422" w:rsidRDefault="00000000">
      <w:pPr>
        <w:pStyle w:val="Standard"/>
        <w:jc w:val="both"/>
      </w:pPr>
      <w:r>
        <w:rPr>
          <w:rStyle w:val="ad"/>
          <w:sz w:val="28"/>
          <w:szCs w:val="28"/>
        </w:rPr>
        <w:t xml:space="preserve">      </w:t>
      </w:r>
      <w:r>
        <w:rPr>
          <w:rStyle w:val="ad"/>
          <w:sz w:val="26"/>
          <w:szCs w:val="26"/>
        </w:rPr>
        <w:t xml:space="preserve"> Управлінням постійно проводяться інструктажі щодо дотримання вимог Закону України “Про запобігання корупції” з працівниками, які призначаються на посади (проінструктовано 24 особи) або звільняються  з посад держслужбовців (проінструктовано 23 особи). Після початку збройної агресії </w:t>
      </w:r>
      <w:proofErr w:type="spellStart"/>
      <w:r>
        <w:rPr>
          <w:rStyle w:val="ad"/>
          <w:sz w:val="26"/>
          <w:szCs w:val="26"/>
        </w:rPr>
        <w:t>росії</w:t>
      </w:r>
      <w:proofErr w:type="spellEnd"/>
      <w:r>
        <w:rPr>
          <w:rStyle w:val="ad"/>
          <w:sz w:val="26"/>
          <w:szCs w:val="26"/>
        </w:rPr>
        <w:t xml:space="preserve"> ця робота проводиться в телефонному режимі, ведуться відповідні журнали.</w:t>
      </w:r>
    </w:p>
    <w:p w14:paraId="58AE5F92" w14:textId="77777777" w:rsidR="00117422" w:rsidRDefault="00000000">
      <w:pPr>
        <w:pStyle w:val="Standard"/>
        <w:tabs>
          <w:tab w:val="left" w:pos="709"/>
          <w:tab w:val="left" w:pos="900"/>
          <w:tab w:val="left" w:pos="1200"/>
          <w:tab w:val="left" w:pos="10155"/>
        </w:tabs>
        <w:ind w:firstLine="709"/>
        <w:jc w:val="both"/>
      </w:pPr>
      <w:r>
        <w:rPr>
          <w:rStyle w:val="ad"/>
          <w:sz w:val="26"/>
          <w:szCs w:val="26"/>
        </w:rPr>
        <w:t>В цілях встановлення фактичної картини, що стосується діяльності в умовах воєнного стану підприємств, установ, закладів та організацій, які знаходяться в управлінні облдержадміністрації  управлінням було зібрано  інформацію щодо місцезнаходження (фактичної адреси) підприємств, установ, закладів та організацій, які належать до сфери управління облдержадміністрації, та продовжують здійснювати свою діяльність. Отримана інформація  була узагальнена управлінням та використовується для здійснення контролю за виконанням їх посадовими особами вимог антикорупційного законодавства.</w:t>
      </w:r>
    </w:p>
    <w:p w14:paraId="34953736" w14:textId="77777777" w:rsidR="00117422" w:rsidRDefault="00000000">
      <w:pPr>
        <w:pStyle w:val="Standard"/>
        <w:tabs>
          <w:tab w:val="left" w:pos="0"/>
          <w:tab w:val="left" w:pos="10155"/>
        </w:tabs>
        <w:ind w:firstLine="709"/>
        <w:jc w:val="both"/>
      </w:pPr>
      <w:r>
        <w:rPr>
          <w:sz w:val="26"/>
          <w:szCs w:val="26"/>
        </w:rPr>
        <w:t xml:space="preserve"> З цією метою управлінням розроблено та затверджено керівництвом облдержадміністрації </w:t>
      </w:r>
      <w:r>
        <w:rPr>
          <w:rStyle w:val="ad"/>
          <w:rFonts w:eastAsia="Times New Roman" w:cs="Times New Roman"/>
          <w:sz w:val="26"/>
          <w:szCs w:val="26"/>
          <w:lang w:eastAsia="en-US"/>
        </w:rPr>
        <w:t>План перевірок на 2024 рік підприємств, установ, організацій та закладів фахової вищої освіти області, управління якими здійснює облдержадміністрація, з питань дотримання вимог антикорупційного законодавства.</w:t>
      </w:r>
    </w:p>
    <w:p w14:paraId="5B73DDEB" w14:textId="77777777" w:rsidR="00117422" w:rsidRDefault="00000000">
      <w:pPr>
        <w:pStyle w:val="a4"/>
        <w:ind w:firstLine="709"/>
        <w:jc w:val="both"/>
        <w:rPr>
          <w:rFonts w:hint="eastAsia"/>
          <w:sz w:val="26"/>
          <w:szCs w:val="26"/>
        </w:rPr>
      </w:pPr>
      <w:r>
        <w:rPr>
          <w:rFonts w:ascii="Times New Roman" w:hAnsi="Times New Roman"/>
          <w:sz w:val="26"/>
          <w:szCs w:val="26"/>
        </w:rPr>
        <w:t xml:space="preserve"> В ході перевірок вказаних об’єктів працівниками управління здійснюється  контроль за виконанням вимог нормативно-правових документів в частині утворення та діяльності уповноважених підрозділів (уповноважених осіб) з  питань запобігання та виявлення корупції на підприємствах, установах, закладах та організаціях, управління  якими здійснює облдержадміністрація, з наданням уповноваженим відповідних рекомендацій, методичної та консультативної  допомоги.</w:t>
      </w:r>
    </w:p>
    <w:p w14:paraId="07156F45" w14:textId="77777777" w:rsidR="00117422" w:rsidRDefault="00000000">
      <w:pPr>
        <w:pStyle w:val="a4"/>
        <w:jc w:val="both"/>
        <w:rPr>
          <w:rFonts w:hint="eastAsia"/>
        </w:rPr>
      </w:pPr>
      <w:r>
        <w:rPr>
          <w:rFonts w:ascii="Times New Roman" w:hAnsi="Times New Roman"/>
          <w:sz w:val="26"/>
          <w:szCs w:val="26"/>
        </w:rPr>
        <w:t xml:space="preserve"> </w:t>
      </w:r>
      <w:r>
        <w:rPr>
          <w:rFonts w:ascii="Times New Roman" w:hAnsi="Times New Roman"/>
          <w:sz w:val="26"/>
          <w:szCs w:val="26"/>
        </w:rPr>
        <w:tab/>
        <w:t>З початку поточного року працівниками управління проведено 3 перевірки               організації роботи  із запобігання і виявлення корупції на вказаних об’єктах:</w:t>
      </w:r>
    </w:p>
    <w:p w14:paraId="5C5A56F2" w14:textId="77777777" w:rsidR="00117422" w:rsidRDefault="00000000">
      <w:pPr>
        <w:pStyle w:val="a4"/>
        <w:jc w:val="both"/>
        <w:rPr>
          <w:rFonts w:hint="eastAsia"/>
        </w:rPr>
      </w:pPr>
      <w:r>
        <w:rPr>
          <w:rFonts w:ascii="Times New Roman" w:hAnsi="Times New Roman"/>
          <w:sz w:val="26"/>
          <w:szCs w:val="26"/>
        </w:rPr>
        <w:tab/>
        <w:t xml:space="preserve">січень - </w:t>
      </w:r>
      <w:r>
        <w:rPr>
          <w:rFonts w:ascii="Times New Roman" w:hAnsi="Times New Roman"/>
          <w:sz w:val="26"/>
          <w:szCs w:val="26"/>
          <w:lang w:eastAsia="uk-UA" w:bidi="uk-UA"/>
        </w:rPr>
        <w:t>Обласний центр медико-соціальної експертизи;</w:t>
      </w:r>
    </w:p>
    <w:p w14:paraId="10C67A8D" w14:textId="77777777" w:rsidR="00117422" w:rsidRDefault="00000000">
      <w:pPr>
        <w:pStyle w:val="a4"/>
        <w:jc w:val="both"/>
        <w:rPr>
          <w:rFonts w:ascii="Times New Roman" w:hAnsi="Times New Roman"/>
          <w:sz w:val="26"/>
          <w:szCs w:val="26"/>
          <w:lang w:eastAsia="uk-UA" w:bidi="uk-UA"/>
        </w:rPr>
      </w:pPr>
      <w:r>
        <w:rPr>
          <w:rFonts w:ascii="Times New Roman" w:hAnsi="Times New Roman"/>
          <w:sz w:val="26"/>
          <w:szCs w:val="26"/>
          <w:lang w:eastAsia="uk-UA" w:bidi="uk-UA"/>
        </w:rPr>
        <w:tab/>
        <w:t xml:space="preserve">лютий - Комунальне підприємство «Донецьктеплокомуненерго»;                         </w:t>
      </w:r>
    </w:p>
    <w:p w14:paraId="295837A2" w14:textId="77777777" w:rsidR="00117422" w:rsidRDefault="00000000">
      <w:pPr>
        <w:pStyle w:val="a4"/>
        <w:jc w:val="both"/>
        <w:rPr>
          <w:rFonts w:ascii="Times New Roman" w:hAnsi="Times New Roman"/>
          <w:sz w:val="26"/>
          <w:szCs w:val="26"/>
          <w:lang w:eastAsia="uk-UA" w:bidi="uk-UA"/>
        </w:rPr>
      </w:pPr>
      <w:r>
        <w:rPr>
          <w:rFonts w:ascii="Times New Roman" w:hAnsi="Times New Roman"/>
          <w:sz w:val="26"/>
          <w:szCs w:val="26"/>
          <w:lang w:eastAsia="uk-UA" w:bidi="uk-UA"/>
        </w:rPr>
        <w:tab/>
        <w:t>березень - Комунальний заклад «Донецький обласний центр соціально-психологічної реабілітації дітей та молоді з функціональними обмеженнями».</w:t>
      </w:r>
    </w:p>
    <w:p w14:paraId="385B1579" w14:textId="77777777" w:rsidR="00117422" w:rsidRDefault="00000000">
      <w:pPr>
        <w:pStyle w:val="a4"/>
        <w:jc w:val="both"/>
        <w:rPr>
          <w:rFonts w:hint="eastAsia"/>
        </w:rPr>
      </w:pPr>
      <w:r>
        <w:rPr>
          <w:rFonts w:ascii="Times New Roman" w:hAnsi="Times New Roman"/>
          <w:sz w:val="26"/>
          <w:szCs w:val="26"/>
        </w:rPr>
        <w:tab/>
        <w:t>За результатами проведених перевірок  складені відповідні довідки з рекомендаціями по усуненню виявлених недоліків.</w:t>
      </w:r>
    </w:p>
    <w:p w14:paraId="195391B6" w14:textId="77777777" w:rsidR="00117422" w:rsidRDefault="00000000">
      <w:pPr>
        <w:pStyle w:val="a4"/>
        <w:jc w:val="both"/>
        <w:rPr>
          <w:rFonts w:ascii="Times New Roman" w:hAnsi="Times New Roman"/>
          <w:sz w:val="26"/>
          <w:szCs w:val="26"/>
        </w:rPr>
      </w:pPr>
      <w:r>
        <w:rPr>
          <w:rFonts w:ascii="Times New Roman" w:hAnsi="Times New Roman"/>
          <w:sz w:val="26"/>
          <w:szCs w:val="26"/>
        </w:rPr>
        <w:t xml:space="preserve">  </w:t>
      </w:r>
    </w:p>
    <w:p w14:paraId="3609A2EC" w14:textId="77777777" w:rsidR="00117422" w:rsidRDefault="00000000">
      <w:pPr>
        <w:pStyle w:val="a4"/>
        <w:jc w:val="both"/>
        <w:rPr>
          <w:rFonts w:hint="eastAsia"/>
        </w:rPr>
      </w:pPr>
      <w:r>
        <w:rPr>
          <w:rFonts w:ascii="Times New Roman" w:hAnsi="Times New Roman"/>
          <w:spacing w:val="1"/>
          <w:sz w:val="26"/>
          <w:szCs w:val="26"/>
        </w:rPr>
        <w:lastRenderedPageBreak/>
        <w:t xml:space="preserve">    </w:t>
      </w:r>
      <w:r>
        <w:rPr>
          <w:rStyle w:val="ad"/>
          <w:rFonts w:ascii="Times New Roman" w:hAnsi="Times New Roman"/>
          <w:color w:val="FF0000"/>
          <w:sz w:val="26"/>
          <w:szCs w:val="26"/>
        </w:rPr>
        <w:tab/>
      </w:r>
      <w:r>
        <w:rPr>
          <w:rStyle w:val="ad"/>
          <w:rFonts w:ascii="Times New Roman" w:hAnsi="Times New Roman"/>
          <w:sz w:val="26"/>
          <w:szCs w:val="26"/>
        </w:rPr>
        <w:t>Управлінням з</w:t>
      </w:r>
      <w:r>
        <w:rPr>
          <w:rFonts w:ascii="Times New Roman" w:hAnsi="Times New Roman"/>
          <w:sz w:val="26"/>
          <w:szCs w:val="26"/>
        </w:rPr>
        <w:t xml:space="preserve">абезпечено ведення обліку працівників облдержадміністрації, притягнутих до відповідальності за вчинення корупційних правопорушень або правопорушень, пов'язаних з корупцією. </w:t>
      </w:r>
      <w:r>
        <w:rPr>
          <w:rStyle w:val="ad"/>
          <w:rFonts w:ascii="Times New Roman" w:hAnsi="Times New Roman"/>
          <w:sz w:val="26"/>
          <w:szCs w:val="26"/>
        </w:rPr>
        <w:t>Забезпечено ведення обліку повідомлень про корупцію, внесеними викривачами.</w:t>
      </w:r>
    </w:p>
    <w:p w14:paraId="2ABC0D3B" w14:textId="77777777" w:rsidR="00117422" w:rsidRDefault="00000000">
      <w:pPr>
        <w:pStyle w:val="a0"/>
        <w:widowControl/>
        <w:tabs>
          <w:tab w:val="left" w:pos="9639"/>
        </w:tabs>
        <w:jc w:val="both"/>
      </w:pPr>
      <w:r>
        <w:rPr>
          <w:rStyle w:val="ad"/>
          <w:rFonts w:eastAsia="Times New Roman" w:cs="Times New Roman"/>
          <w:sz w:val="26"/>
          <w:szCs w:val="26"/>
        </w:rPr>
        <w:t xml:space="preserve">        </w:t>
      </w:r>
      <w:r>
        <w:rPr>
          <w:rStyle w:val="ad"/>
          <w:rFonts w:cs="Times New Roman"/>
          <w:sz w:val="26"/>
          <w:szCs w:val="26"/>
        </w:rPr>
        <w:t>За 3 місяці 2024 року співробітниками управління опрацьовано 394 одиниці вхідної кореспонденції, в тому числі - 23 доручення центральних органів виконавчої влади, 7 листів юридичних осіб та громадських організацій з резолюціями керівництва облдержадміністрації. Розглянуто 29 звернень громадян та 1 запит на отримання публічної інформації з питань, що стосуються компетенції управління.</w:t>
      </w:r>
    </w:p>
    <w:p w14:paraId="0B544D94" w14:textId="77777777" w:rsidR="00117422" w:rsidRDefault="00000000">
      <w:pPr>
        <w:pStyle w:val="a0"/>
        <w:widowControl/>
        <w:tabs>
          <w:tab w:val="left" w:pos="9639"/>
        </w:tabs>
        <w:jc w:val="both"/>
      </w:pPr>
      <w:r>
        <w:rPr>
          <w:rStyle w:val="ad"/>
          <w:rFonts w:cs="Times New Roman"/>
          <w:sz w:val="26"/>
          <w:szCs w:val="26"/>
        </w:rPr>
        <w:t xml:space="preserve">         Забезпечено участь працівників управління у роботі  комісії з питань нагород при  облдержадміністрації,  комісії по списанню матеріальних цінностей, робочій групі</w:t>
      </w:r>
      <w:r>
        <w:rPr>
          <w:rStyle w:val="ad"/>
          <w:rFonts w:cs="Times New Roman"/>
          <w:bCs/>
          <w:sz w:val="26"/>
          <w:szCs w:val="26"/>
        </w:rPr>
        <w:t xml:space="preserve"> з оцінки корупційних ризиків</w:t>
      </w:r>
      <w:r>
        <w:rPr>
          <w:rStyle w:val="ad"/>
          <w:rFonts w:cs="Times New Roman"/>
          <w:sz w:val="26"/>
          <w:szCs w:val="26"/>
        </w:rPr>
        <w:t xml:space="preserve"> у діяльності облдержадміністрації та її структурних підрозділів, робочій групі “Прозорість і підзвітність”, </w:t>
      </w:r>
      <w:r>
        <w:rPr>
          <w:rStyle w:val="ad"/>
          <w:rFonts w:cs="Times New Roman"/>
          <w:bCs/>
          <w:sz w:val="26"/>
          <w:szCs w:val="26"/>
        </w:rPr>
        <w:t xml:space="preserve">комісії з інвентаризації майна в </w:t>
      </w:r>
      <w:proofErr w:type="spellStart"/>
      <w:r>
        <w:rPr>
          <w:rStyle w:val="ad"/>
          <w:rFonts w:cs="Times New Roman"/>
          <w:bCs/>
          <w:sz w:val="26"/>
          <w:szCs w:val="26"/>
        </w:rPr>
        <w:t>апараті</w:t>
      </w:r>
      <w:proofErr w:type="spellEnd"/>
      <w:r>
        <w:rPr>
          <w:rStyle w:val="ad"/>
          <w:rFonts w:cs="Times New Roman"/>
          <w:bCs/>
          <w:sz w:val="26"/>
          <w:szCs w:val="26"/>
        </w:rPr>
        <w:t xml:space="preserve"> облдержадміністрації.</w:t>
      </w:r>
    </w:p>
    <w:p w14:paraId="3C30E2A2" w14:textId="77777777" w:rsidR="00117422" w:rsidRDefault="00117422">
      <w:pPr>
        <w:pStyle w:val="a0"/>
        <w:widowControl/>
        <w:tabs>
          <w:tab w:val="left" w:pos="9639"/>
        </w:tabs>
        <w:jc w:val="both"/>
        <w:rPr>
          <w:sz w:val="26"/>
          <w:szCs w:val="26"/>
        </w:rPr>
      </w:pPr>
    </w:p>
    <w:p w14:paraId="3A733FB6" w14:textId="77777777" w:rsidR="00117422" w:rsidRDefault="00117422">
      <w:pPr>
        <w:pStyle w:val="a0"/>
        <w:widowControl/>
        <w:tabs>
          <w:tab w:val="left" w:pos="9639"/>
        </w:tabs>
        <w:jc w:val="both"/>
        <w:rPr>
          <w:sz w:val="26"/>
          <w:szCs w:val="26"/>
        </w:rPr>
      </w:pPr>
    </w:p>
    <w:p w14:paraId="7260014E" w14:textId="77777777" w:rsidR="00117422" w:rsidRDefault="00000000">
      <w:pPr>
        <w:pStyle w:val="a0"/>
        <w:widowControl/>
        <w:tabs>
          <w:tab w:val="left" w:pos="9639"/>
        </w:tabs>
        <w:jc w:val="both"/>
      </w:pPr>
      <w:r>
        <w:rPr>
          <w:rStyle w:val="ad"/>
          <w:rFonts w:cs="Times New Roman"/>
          <w:bCs/>
          <w:sz w:val="26"/>
          <w:szCs w:val="26"/>
        </w:rPr>
        <w:t>Начальник управління запобігання та</w:t>
      </w:r>
    </w:p>
    <w:p w14:paraId="681F0585" w14:textId="77777777" w:rsidR="00117422" w:rsidRDefault="00000000">
      <w:pPr>
        <w:pStyle w:val="a0"/>
        <w:widowControl/>
        <w:tabs>
          <w:tab w:val="left" w:pos="9639"/>
        </w:tabs>
        <w:jc w:val="both"/>
      </w:pPr>
      <w:r>
        <w:rPr>
          <w:rStyle w:val="ad"/>
          <w:rFonts w:cs="Times New Roman"/>
          <w:bCs/>
          <w:sz w:val="26"/>
          <w:szCs w:val="26"/>
        </w:rPr>
        <w:t>виявлення корупції облдержадміністрації                                     Олег СТАВИЦЬКИЙ</w:t>
      </w:r>
    </w:p>
    <w:p w14:paraId="0923A6A5" w14:textId="77777777" w:rsidR="00117422" w:rsidRDefault="00117422">
      <w:pPr>
        <w:pStyle w:val="a0"/>
        <w:widowControl/>
        <w:tabs>
          <w:tab w:val="left" w:pos="9639"/>
        </w:tabs>
        <w:jc w:val="both"/>
      </w:pPr>
    </w:p>
    <w:sectPr w:rsidR="00117422">
      <w:headerReference w:type="default" r:id="rId8"/>
      <w:pgSz w:w="11906" w:h="16838"/>
      <w:pgMar w:top="708" w:right="566" w:bottom="708"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68EE8" w14:textId="77777777" w:rsidR="005D0038" w:rsidRDefault="005D0038">
      <w:r>
        <w:separator/>
      </w:r>
    </w:p>
  </w:endnote>
  <w:endnote w:type="continuationSeparator" w:id="0">
    <w:p w14:paraId="4E51080D" w14:textId="77777777" w:rsidR="005D0038" w:rsidRDefault="005D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font308">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9E5FA" w14:textId="77777777" w:rsidR="005D0038" w:rsidRDefault="005D0038">
      <w:r>
        <w:rPr>
          <w:color w:val="000000"/>
        </w:rPr>
        <w:separator/>
      </w:r>
    </w:p>
  </w:footnote>
  <w:footnote w:type="continuationSeparator" w:id="0">
    <w:p w14:paraId="513FA9CD" w14:textId="77777777" w:rsidR="005D0038" w:rsidRDefault="005D0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8A97F" w14:textId="77777777" w:rsidR="00000000" w:rsidRDefault="00000000">
    <w:pPr>
      <w:pStyle w:val="a9"/>
      <w:jc w:val="center"/>
    </w:pPr>
    <w:r>
      <w:rPr>
        <w:rStyle w:val="ad"/>
        <w:lang w:val="ru-RU"/>
      </w:rPr>
      <w:fldChar w:fldCharType="begin"/>
    </w:r>
    <w:r>
      <w:rPr>
        <w:rStyle w:val="ad"/>
        <w:lang w:val="ru-RU"/>
      </w:rPr>
      <w:instrText xml:space="preserve"> PAGE </w:instrText>
    </w:r>
    <w:r>
      <w:rPr>
        <w:rStyle w:val="ad"/>
        <w:lang w:val="ru-RU"/>
      </w:rPr>
      <w:fldChar w:fldCharType="separate"/>
    </w:r>
    <w:r>
      <w:rPr>
        <w:rStyle w:val="ad"/>
        <w:lang w:val="ru-RU"/>
      </w:rPr>
      <w:t>5</w:t>
    </w:r>
    <w:r>
      <w:rPr>
        <w:rStyle w:val="ad"/>
        <w:lang w:val="ru-RU"/>
      </w:rPr>
      <w:fldChar w:fldCharType="end"/>
    </w:r>
  </w:p>
  <w:p w14:paraId="760B5AFB" w14:textId="77777777" w:rsidR="00000000" w:rsidRDefault="000000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090A"/>
    <w:multiLevelType w:val="multilevel"/>
    <w:tmpl w:val="DACEAD1C"/>
    <w:styleLink w:val="WWOutlineListStyle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1A71EDB"/>
    <w:multiLevelType w:val="multilevel"/>
    <w:tmpl w:val="D1D8E8C8"/>
    <w:styleLink w:val="WWOutlineListStyle3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1B703A4"/>
    <w:multiLevelType w:val="multilevel"/>
    <w:tmpl w:val="B31480AA"/>
    <w:styleLink w:val="WWOutlineListStyle1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2A47D3D"/>
    <w:multiLevelType w:val="multilevel"/>
    <w:tmpl w:val="D91CBEAA"/>
    <w:styleLink w:val="WWOutlineListStyle2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5122C06"/>
    <w:multiLevelType w:val="multilevel"/>
    <w:tmpl w:val="4F18D8F8"/>
    <w:styleLink w:val="WWOutlineListStyle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B1E2359"/>
    <w:multiLevelType w:val="multilevel"/>
    <w:tmpl w:val="6EA4ED08"/>
    <w:styleLink w:val="WWOutlineListStyle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317123E"/>
    <w:multiLevelType w:val="multilevel"/>
    <w:tmpl w:val="139C9CE0"/>
    <w:styleLink w:val="WWOutlineListStyle2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79A1D49"/>
    <w:multiLevelType w:val="multilevel"/>
    <w:tmpl w:val="621671C6"/>
    <w:styleLink w:val="WWOutlineListStyle1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AF60BBF"/>
    <w:multiLevelType w:val="multilevel"/>
    <w:tmpl w:val="AC14EB96"/>
    <w:styleLink w:val="WWOutlineListStyle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B9D1EDD"/>
    <w:multiLevelType w:val="multilevel"/>
    <w:tmpl w:val="5F6AC6BA"/>
    <w:styleLink w:val="WWOutlineListStyle1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C6F1223"/>
    <w:multiLevelType w:val="multilevel"/>
    <w:tmpl w:val="F208C7A8"/>
    <w:styleLink w:val="Outline"/>
    <w:lvl w:ilvl="0">
      <w:start w:val="1"/>
      <w:numFmt w:val="decimal"/>
      <w:pStyle w:val="1"/>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EAF476F"/>
    <w:multiLevelType w:val="multilevel"/>
    <w:tmpl w:val="5AD40F86"/>
    <w:styleLink w:val="WWOutlineListStyle1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01D1F4B"/>
    <w:multiLevelType w:val="multilevel"/>
    <w:tmpl w:val="70FCEC1A"/>
    <w:styleLink w:val="WWOutlineListStyle"/>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51603C0"/>
    <w:multiLevelType w:val="multilevel"/>
    <w:tmpl w:val="0D90B572"/>
    <w:styleLink w:val="WWOutlineListStyle2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26FF361B"/>
    <w:multiLevelType w:val="multilevel"/>
    <w:tmpl w:val="C318F90C"/>
    <w:styleLink w:val="WWOutlineListStyle1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CBD7C71"/>
    <w:multiLevelType w:val="multilevel"/>
    <w:tmpl w:val="B62651A2"/>
    <w:styleLink w:val="WWOutlineListStyle3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15A1389"/>
    <w:multiLevelType w:val="multilevel"/>
    <w:tmpl w:val="2FE6175C"/>
    <w:styleLink w:val="WWOutlineListStyle1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5540873"/>
    <w:multiLevelType w:val="multilevel"/>
    <w:tmpl w:val="9C503730"/>
    <w:styleLink w:val="WWOutlineListStyle3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ADB338E"/>
    <w:multiLevelType w:val="multilevel"/>
    <w:tmpl w:val="3E1060D2"/>
    <w:styleLink w:val="WWOutlineListStyle3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CA952DA"/>
    <w:multiLevelType w:val="multilevel"/>
    <w:tmpl w:val="765AE9FC"/>
    <w:styleLink w:val="WWOutlineListStyle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3D5F1F68"/>
    <w:multiLevelType w:val="multilevel"/>
    <w:tmpl w:val="2EB2E02C"/>
    <w:styleLink w:val="WWOutlineListStyle2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3F0B414F"/>
    <w:multiLevelType w:val="multilevel"/>
    <w:tmpl w:val="723CD968"/>
    <w:styleLink w:val="WWOutlineListStyle3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6D35895"/>
    <w:multiLevelType w:val="multilevel"/>
    <w:tmpl w:val="446672AE"/>
    <w:styleLink w:val="WWOutlineListStyle1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93961AB"/>
    <w:multiLevelType w:val="multilevel"/>
    <w:tmpl w:val="576E7B4C"/>
    <w:styleLink w:val="WWOutlineListStyle2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4C907D07"/>
    <w:multiLevelType w:val="multilevel"/>
    <w:tmpl w:val="7BAE3396"/>
    <w:styleLink w:val="WWOutlineListStyle2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4F483665"/>
    <w:multiLevelType w:val="multilevel"/>
    <w:tmpl w:val="23249168"/>
    <w:styleLink w:val="WWOutlineListStyle2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4F791360"/>
    <w:multiLevelType w:val="multilevel"/>
    <w:tmpl w:val="0B0623BC"/>
    <w:styleLink w:val="WWOutlineListStyle2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51480826"/>
    <w:multiLevelType w:val="multilevel"/>
    <w:tmpl w:val="909077F8"/>
    <w:styleLink w:val="WWOutlineListStyle3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549A5BBE"/>
    <w:multiLevelType w:val="multilevel"/>
    <w:tmpl w:val="B20E557E"/>
    <w:styleLink w:val="WWOutlineListStyle2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5D9C61F4"/>
    <w:multiLevelType w:val="multilevel"/>
    <w:tmpl w:val="3C3073C4"/>
    <w:styleLink w:val="WWOutlineListStyle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5DEE4216"/>
    <w:multiLevelType w:val="multilevel"/>
    <w:tmpl w:val="1CE839D6"/>
    <w:styleLink w:val="WWOutlineListStyle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34769AF"/>
    <w:multiLevelType w:val="multilevel"/>
    <w:tmpl w:val="4FF4D738"/>
    <w:styleLink w:val="WWOutlineListStyle2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6569479E"/>
    <w:multiLevelType w:val="multilevel"/>
    <w:tmpl w:val="8E5031FC"/>
    <w:styleLink w:val="WWOutlineListStyle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666C0B06"/>
    <w:multiLevelType w:val="multilevel"/>
    <w:tmpl w:val="45D8C9EA"/>
    <w:styleLink w:val="WWOutlineListStyle1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BB67A23"/>
    <w:multiLevelType w:val="multilevel"/>
    <w:tmpl w:val="DA429142"/>
    <w:styleLink w:val="WWOutlineListStyle3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6E1449D6"/>
    <w:multiLevelType w:val="multilevel"/>
    <w:tmpl w:val="9CE0E042"/>
    <w:styleLink w:val="WWOutlineListStyle3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729225F2"/>
    <w:multiLevelType w:val="multilevel"/>
    <w:tmpl w:val="D968F544"/>
    <w:styleLink w:val="WWOutlineListStyle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76137BE7"/>
    <w:multiLevelType w:val="multilevel"/>
    <w:tmpl w:val="1FDEFF0E"/>
    <w:styleLink w:val="WWOutlineListStyle1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74973BD"/>
    <w:multiLevelType w:val="multilevel"/>
    <w:tmpl w:val="C0528108"/>
    <w:styleLink w:val="WWOutlineListStyle1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7E3A43D0"/>
    <w:multiLevelType w:val="multilevel"/>
    <w:tmpl w:val="665A0474"/>
    <w:styleLink w:val="WWOutlineListStyle3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65443893">
    <w:abstractNumId w:val="10"/>
  </w:num>
  <w:num w:numId="2" w16cid:durableId="1801075381">
    <w:abstractNumId w:val="18"/>
  </w:num>
  <w:num w:numId="3" w16cid:durableId="1630282738">
    <w:abstractNumId w:val="35"/>
  </w:num>
  <w:num w:numId="4" w16cid:durableId="9070485">
    <w:abstractNumId w:val="21"/>
  </w:num>
  <w:num w:numId="5" w16cid:durableId="164977854">
    <w:abstractNumId w:val="39"/>
  </w:num>
  <w:num w:numId="6" w16cid:durableId="1278440205">
    <w:abstractNumId w:val="17"/>
  </w:num>
  <w:num w:numId="7" w16cid:durableId="2010209043">
    <w:abstractNumId w:val="1"/>
  </w:num>
  <w:num w:numId="8" w16cid:durableId="304356472">
    <w:abstractNumId w:val="15"/>
  </w:num>
  <w:num w:numId="9" w16cid:durableId="1629123784">
    <w:abstractNumId w:val="27"/>
  </w:num>
  <w:num w:numId="10" w16cid:durableId="473178197">
    <w:abstractNumId w:val="34"/>
  </w:num>
  <w:num w:numId="11" w16cid:durableId="938561419">
    <w:abstractNumId w:val="13"/>
  </w:num>
  <w:num w:numId="12" w16cid:durableId="483199128">
    <w:abstractNumId w:val="26"/>
  </w:num>
  <w:num w:numId="13" w16cid:durableId="243076613">
    <w:abstractNumId w:val="31"/>
  </w:num>
  <w:num w:numId="14" w16cid:durableId="2106731731">
    <w:abstractNumId w:val="3"/>
  </w:num>
  <w:num w:numId="15" w16cid:durableId="1134103407">
    <w:abstractNumId w:val="23"/>
  </w:num>
  <w:num w:numId="16" w16cid:durableId="641080430">
    <w:abstractNumId w:val="28"/>
  </w:num>
  <w:num w:numId="17" w16cid:durableId="1802377290">
    <w:abstractNumId w:val="25"/>
  </w:num>
  <w:num w:numId="18" w16cid:durableId="1679503447">
    <w:abstractNumId w:val="6"/>
  </w:num>
  <w:num w:numId="19" w16cid:durableId="1517305921">
    <w:abstractNumId w:val="20"/>
  </w:num>
  <w:num w:numId="20" w16cid:durableId="1239368007">
    <w:abstractNumId w:val="24"/>
  </w:num>
  <w:num w:numId="21" w16cid:durableId="840391676">
    <w:abstractNumId w:val="37"/>
  </w:num>
  <w:num w:numId="22" w16cid:durableId="681708774">
    <w:abstractNumId w:val="7"/>
  </w:num>
  <w:num w:numId="23" w16cid:durableId="1297956910">
    <w:abstractNumId w:val="2"/>
  </w:num>
  <w:num w:numId="24" w16cid:durableId="1752238234">
    <w:abstractNumId w:val="33"/>
  </w:num>
  <w:num w:numId="25" w16cid:durableId="1154685940">
    <w:abstractNumId w:val="9"/>
  </w:num>
  <w:num w:numId="26" w16cid:durableId="1921139246">
    <w:abstractNumId w:val="11"/>
  </w:num>
  <w:num w:numId="27" w16cid:durableId="1394767049">
    <w:abstractNumId w:val="16"/>
  </w:num>
  <w:num w:numId="28" w16cid:durableId="81220221">
    <w:abstractNumId w:val="14"/>
  </w:num>
  <w:num w:numId="29" w16cid:durableId="2144812092">
    <w:abstractNumId w:val="22"/>
  </w:num>
  <w:num w:numId="30" w16cid:durableId="1167597975">
    <w:abstractNumId w:val="38"/>
  </w:num>
  <w:num w:numId="31" w16cid:durableId="684403386">
    <w:abstractNumId w:val="30"/>
  </w:num>
  <w:num w:numId="32" w16cid:durableId="1392734330">
    <w:abstractNumId w:val="29"/>
  </w:num>
  <w:num w:numId="33" w16cid:durableId="2001999559">
    <w:abstractNumId w:val="19"/>
  </w:num>
  <w:num w:numId="34" w16cid:durableId="435178390">
    <w:abstractNumId w:val="4"/>
  </w:num>
  <w:num w:numId="35" w16cid:durableId="1902398464">
    <w:abstractNumId w:val="5"/>
  </w:num>
  <w:num w:numId="36" w16cid:durableId="1557398169">
    <w:abstractNumId w:val="36"/>
  </w:num>
  <w:num w:numId="37" w16cid:durableId="4676567">
    <w:abstractNumId w:val="32"/>
  </w:num>
  <w:num w:numId="38" w16cid:durableId="977338804">
    <w:abstractNumId w:val="8"/>
  </w:num>
  <w:num w:numId="39" w16cid:durableId="1444767771">
    <w:abstractNumId w:val="0"/>
  </w:num>
  <w:num w:numId="40" w16cid:durableId="6445506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17422"/>
    <w:rsid w:val="00117422"/>
    <w:rsid w:val="004E0E34"/>
    <w:rsid w:val="005D0038"/>
    <w:rsid w:val="009449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809E"/>
  <w15:docId w15:val="{2D250BB0-4026-4090-851C-22A87F5F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kern w:val="3"/>
        <w:sz w:val="24"/>
        <w:szCs w:val="24"/>
        <w:lang w:val="uk-UA" w:eastAsia="uk-UA"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0"/>
    <w:uiPriority w:val="9"/>
    <w:qFormat/>
    <w:pPr>
      <w:keepNext/>
      <w:widowControl/>
      <w:numPr>
        <w:numId w:val="1"/>
      </w:numPr>
      <w:textAlignment w:val="auto"/>
      <w:outlineLvl w:val="0"/>
    </w:pPr>
    <w:rPr>
      <w:rFonts w:eastAsia="Times New Roman" w:cs="Times New Roman"/>
      <w:kern w:val="0"/>
      <w:sz w:val="28"/>
      <w:szCs w:val="20"/>
      <w:lang w:eastAsia="zh-CN"/>
    </w:rPr>
  </w:style>
  <w:style w:type="paragraph" w:styleId="2">
    <w:name w:val="heading 2"/>
    <w:basedOn w:val="Heading"/>
    <w:next w:val="Textbody"/>
    <w:uiPriority w:val="9"/>
    <w:semiHidden/>
    <w:unhideWhenUsed/>
    <w:qFormat/>
    <w:pPr>
      <w:spacing w:before="200"/>
      <w:outlineLvl w:val="1"/>
    </w:pPr>
    <w:rPr>
      <w:b/>
      <w:bCs/>
    </w:rPr>
  </w:style>
  <w:style w:type="paragraph" w:styleId="3">
    <w:name w:val="heading 3"/>
    <w:basedOn w:val="Heading"/>
    <w:next w:val="Textbody"/>
    <w:uiPriority w:val="9"/>
    <w:semiHidden/>
    <w:unhideWhenUsed/>
    <w:qFormat/>
    <w:p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Outline">
    <w:name w:val="Outline"/>
    <w:basedOn w:val="a3"/>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rial" w:hAnsi="Arial" w:cs="Arial"/>
      <w:sz w:val="28"/>
      <w:szCs w:val="28"/>
    </w:rPr>
  </w:style>
  <w:style w:type="paragraph" w:customStyle="1" w:styleId="Textbody">
    <w:name w:val="Text body"/>
    <w:basedOn w:val="a0"/>
    <w:pPr>
      <w:widowControl/>
      <w:jc w:val="center"/>
      <w:textAlignment w:val="auto"/>
    </w:pPr>
    <w:rPr>
      <w:rFonts w:eastAsia="Times New Roman" w:cs="Times New Roman"/>
      <w:b/>
      <w:kern w:val="0"/>
      <w:sz w:val="28"/>
      <w:szCs w:val="20"/>
      <w:lang w:eastAsia="zh-CN"/>
    </w:rPr>
  </w:style>
  <w:style w:type="paragraph" w:customStyle="1" w:styleId="a0">
    <w:name w:val="Обычный"/>
    <w:pPr>
      <w:suppressAutoHyphens/>
    </w:pPr>
  </w:style>
  <w:style w:type="paragraph" w:customStyle="1" w:styleId="20">
    <w:name w:val="Основной текст (2)"/>
    <w:basedOn w:val="Standard"/>
    <w:pPr>
      <w:spacing w:after="240" w:line="306" w:lineRule="exact"/>
    </w:pPr>
    <w:rPr>
      <w:rFonts w:eastAsia="Times New Roman" w:cs="Times New Roman"/>
      <w:sz w:val="28"/>
      <w:szCs w:val="28"/>
    </w:rPr>
  </w:style>
  <w:style w:type="paragraph" w:customStyle="1" w:styleId="10">
    <w:name w:val="Без интервала1"/>
    <w:pPr>
      <w:widowControl/>
      <w:suppressAutoHyphens/>
      <w:textAlignment w:val="auto"/>
    </w:pPr>
    <w:rPr>
      <w:rFonts w:ascii="Calibri" w:eastAsia="Calibri" w:hAnsi="Calibri" w:cs="font308"/>
      <w:color w:val="00000A"/>
      <w:kern w:val="0"/>
      <w:sz w:val="22"/>
      <w:szCs w:val="22"/>
      <w:lang w:val="ru-RU" w:eastAsia="zh-CN"/>
    </w:rPr>
  </w:style>
  <w:style w:type="paragraph" w:customStyle="1" w:styleId="a4">
    <w:name w:val="Без интервала"/>
    <w:pPr>
      <w:widowControl/>
    </w:pPr>
    <w:rPr>
      <w:rFonts w:ascii="Liberation Serif" w:eastAsia="SimSun" w:hAnsi="Liberation Serif" w:cs="Arial"/>
      <w:color w:val="00000A"/>
      <w:lang w:eastAsia="zh-CN" w:bidi="hi-IN"/>
    </w:rPr>
  </w:style>
  <w:style w:type="paragraph" w:customStyle="1" w:styleId="a5">
    <w:name w:val="Текст выноски"/>
    <w:basedOn w:val="a0"/>
    <w:rPr>
      <w:rFonts w:ascii="Segoe UI" w:eastAsia="Segoe UI" w:hAnsi="Segoe UI" w:cs="Segoe UI"/>
      <w:sz w:val="18"/>
      <w:szCs w:val="18"/>
    </w:rPr>
  </w:style>
  <w:style w:type="paragraph" w:styleId="a6">
    <w:name w:val="List"/>
    <w:basedOn w:val="Textbody"/>
  </w:style>
  <w:style w:type="paragraph" w:customStyle="1" w:styleId="a7">
    <w:name w:val="Название объекта"/>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8">
    <w:name w:val="Абзац списка"/>
    <w:basedOn w:val="a0"/>
    <w:pPr>
      <w:ind w:left="720"/>
    </w:pPr>
  </w:style>
  <w:style w:type="paragraph" w:customStyle="1" w:styleId="a9">
    <w:name w:val="Верхний колонтитул"/>
    <w:basedOn w:val="Standard"/>
    <w:pPr>
      <w:suppressLineNumbers/>
      <w:tabs>
        <w:tab w:val="center" w:pos="4819"/>
        <w:tab w:val="right" w:pos="9638"/>
      </w:tabs>
    </w:pPr>
  </w:style>
  <w:style w:type="paragraph" w:customStyle="1" w:styleId="aa">
    <w:name w:val="Нижний колонтитул"/>
    <w:basedOn w:val="a0"/>
    <w:pPr>
      <w:tabs>
        <w:tab w:val="center" w:pos="4819"/>
        <w:tab w:val="right" w:pos="9639"/>
      </w:tabs>
    </w:pPr>
  </w:style>
  <w:style w:type="paragraph" w:styleId="ab">
    <w:name w:val="header"/>
    <w:basedOn w:val="Standard"/>
    <w:pPr>
      <w:suppressLineNumbers/>
      <w:tabs>
        <w:tab w:val="center" w:pos="4819"/>
        <w:tab w:val="right" w:pos="9638"/>
      </w:tabs>
    </w:pPr>
  </w:style>
  <w:style w:type="paragraph" w:customStyle="1" w:styleId="ac">
    <w:name w:val="Содержимое таблицы"/>
    <w:basedOn w:val="Standard"/>
    <w:pPr>
      <w:suppressLineNumbers/>
    </w:pPr>
    <w:rPr>
      <w:rFonts w:eastAsia="Times New Roman" w:cs="Times New Roman"/>
      <w:color w:val="00000A"/>
      <w:kern w:val="0"/>
      <w:lang w:eastAsia="ar-SA"/>
    </w:rPr>
  </w:style>
  <w:style w:type="character" w:customStyle="1" w:styleId="ad">
    <w:name w:val="Основной шрифт абзаца"/>
  </w:style>
  <w:style w:type="character" w:customStyle="1" w:styleId="ListLabel1">
    <w:name w:val="ListLabel 1"/>
    <w:rPr>
      <w:rFonts w:eastAsia="Calibri"/>
    </w:rPr>
  </w:style>
  <w:style w:type="character" w:customStyle="1" w:styleId="BulletSymbols">
    <w:name w:val="Bullet Symbols"/>
    <w:rPr>
      <w:rFonts w:ascii="OpenSymbol" w:eastAsia="OpenSymbol" w:hAnsi="OpenSymbol" w:cs="OpenSymbol"/>
    </w:rPr>
  </w:style>
  <w:style w:type="character" w:customStyle="1" w:styleId="11">
    <w:name w:val="Заголовок 1 Знак"/>
    <w:basedOn w:val="ad"/>
    <w:rPr>
      <w:rFonts w:eastAsia="Times New Roman" w:cs="Times New Roman"/>
      <w:kern w:val="0"/>
      <w:sz w:val="28"/>
      <w:szCs w:val="20"/>
      <w:lang w:eastAsia="zh-CN"/>
    </w:rPr>
  </w:style>
  <w:style w:type="character" w:customStyle="1" w:styleId="ae">
    <w:name w:val="Основной текст Знак"/>
    <w:basedOn w:val="ad"/>
    <w:rPr>
      <w:rFonts w:eastAsia="Times New Roman" w:cs="Times New Roman"/>
      <w:b/>
      <w:kern w:val="0"/>
      <w:sz w:val="28"/>
      <w:szCs w:val="20"/>
      <w:lang w:eastAsia="zh-CN"/>
    </w:rPr>
  </w:style>
  <w:style w:type="character" w:customStyle="1" w:styleId="af">
    <w:name w:val="Текст выноски Знак"/>
    <w:basedOn w:val="ad"/>
    <w:rPr>
      <w:rFonts w:ascii="Segoe UI" w:eastAsia="Segoe UI" w:hAnsi="Segoe UI" w:cs="Segoe UI"/>
      <w:sz w:val="18"/>
      <w:szCs w:val="18"/>
    </w:rPr>
  </w:style>
  <w:style w:type="character" w:customStyle="1" w:styleId="af0">
    <w:name w:val="Верхний колонтитул Знак"/>
    <w:basedOn w:val="ad"/>
  </w:style>
  <w:style w:type="character" w:customStyle="1" w:styleId="af1">
    <w:name w:val="Нижний колонтитул Знак"/>
    <w:basedOn w:val="ad"/>
  </w:style>
  <w:style w:type="character" w:customStyle="1" w:styleId="211pt">
    <w:name w:val="Основной текст (2) + 11 pt"/>
    <w:basedOn w:val="ad"/>
    <w:rPr>
      <w:rFonts w:ascii="Times New Roman" w:eastAsia="Times New Roman" w:hAnsi="Times New Roman" w:cs="Times New Roman"/>
      <w:i w:val="0"/>
      <w:iCs w:val="0"/>
      <w:caps w:val="0"/>
      <w:smallCaps w:val="0"/>
      <w:color w:val="000000"/>
      <w:spacing w:val="0"/>
      <w:w w:val="100"/>
      <w:sz w:val="22"/>
      <w:szCs w:val="22"/>
      <w:shd w:val="clear" w:color="auto" w:fill="FFFFFF"/>
      <w:lang w:val="uk-UA" w:eastAsia="uk-UA" w:bidi="uk-UA"/>
    </w:rPr>
  </w:style>
  <w:style w:type="character" w:customStyle="1" w:styleId="cef1edeee2edeee9f8f0e8f4f2e0e1e7e0f6e0">
    <w:name w:val="Оceсf1нedоeeвe2нedоeeйe9 шf8рf0иe8фf4тf2 аe0бe1зe7аe0цf6аe0"/>
  </w:style>
  <w:style w:type="character" w:customStyle="1" w:styleId="Internetlink">
    <w:name w:val="Internet link"/>
    <w:rPr>
      <w:color w:val="000080"/>
      <w:u w:val="single"/>
    </w:rPr>
  </w:style>
  <w:style w:type="character" w:customStyle="1" w:styleId="af2">
    <w:name w:val="Выделение"/>
    <w:rPr>
      <w:i/>
      <w:iCs/>
    </w:rPr>
  </w:style>
  <w:style w:type="character" w:customStyle="1" w:styleId="rvts9">
    <w:name w:val="rvts9"/>
  </w:style>
  <w:style w:type="numbering" w:customStyle="1" w:styleId="WWOutlineListStyle38">
    <w:name w:val="WW_OutlineListStyle_38"/>
    <w:basedOn w:val="a3"/>
    <w:pPr>
      <w:numPr>
        <w:numId w:val="2"/>
      </w:numPr>
    </w:pPr>
  </w:style>
  <w:style w:type="numbering" w:customStyle="1" w:styleId="WWOutlineListStyle37">
    <w:name w:val="WW_OutlineListStyle_37"/>
    <w:basedOn w:val="a3"/>
    <w:pPr>
      <w:numPr>
        <w:numId w:val="3"/>
      </w:numPr>
    </w:pPr>
  </w:style>
  <w:style w:type="numbering" w:customStyle="1" w:styleId="WWOutlineListStyle36">
    <w:name w:val="WW_OutlineListStyle_36"/>
    <w:basedOn w:val="a3"/>
    <w:pPr>
      <w:numPr>
        <w:numId w:val="4"/>
      </w:numPr>
    </w:pPr>
  </w:style>
  <w:style w:type="numbering" w:customStyle="1" w:styleId="WWOutlineListStyle35">
    <w:name w:val="WW_OutlineListStyle_35"/>
    <w:basedOn w:val="a3"/>
    <w:pPr>
      <w:numPr>
        <w:numId w:val="5"/>
      </w:numPr>
    </w:pPr>
  </w:style>
  <w:style w:type="numbering" w:customStyle="1" w:styleId="WWOutlineListStyle34">
    <w:name w:val="WW_OutlineListStyle_34"/>
    <w:basedOn w:val="a3"/>
    <w:pPr>
      <w:numPr>
        <w:numId w:val="6"/>
      </w:numPr>
    </w:pPr>
  </w:style>
  <w:style w:type="numbering" w:customStyle="1" w:styleId="WWOutlineListStyle33">
    <w:name w:val="WW_OutlineListStyle_33"/>
    <w:basedOn w:val="a3"/>
    <w:pPr>
      <w:numPr>
        <w:numId w:val="7"/>
      </w:numPr>
    </w:pPr>
  </w:style>
  <w:style w:type="numbering" w:customStyle="1" w:styleId="WWOutlineListStyle32">
    <w:name w:val="WW_OutlineListStyle_32"/>
    <w:basedOn w:val="a3"/>
    <w:pPr>
      <w:numPr>
        <w:numId w:val="8"/>
      </w:numPr>
    </w:pPr>
  </w:style>
  <w:style w:type="numbering" w:customStyle="1" w:styleId="WWOutlineListStyle31">
    <w:name w:val="WW_OutlineListStyle_31"/>
    <w:basedOn w:val="a3"/>
    <w:pPr>
      <w:numPr>
        <w:numId w:val="9"/>
      </w:numPr>
    </w:pPr>
  </w:style>
  <w:style w:type="numbering" w:customStyle="1" w:styleId="WWOutlineListStyle30">
    <w:name w:val="WW_OutlineListStyle_30"/>
    <w:basedOn w:val="a3"/>
    <w:pPr>
      <w:numPr>
        <w:numId w:val="10"/>
      </w:numPr>
    </w:pPr>
  </w:style>
  <w:style w:type="numbering" w:customStyle="1" w:styleId="WWOutlineListStyle29">
    <w:name w:val="WW_OutlineListStyle_29"/>
    <w:basedOn w:val="a3"/>
    <w:pPr>
      <w:numPr>
        <w:numId w:val="11"/>
      </w:numPr>
    </w:pPr>
  </w:style>
  <w:style w:type="numbering" w:customStyle="1" w:styleId="WWOutlineListStyle28">
    <w:name w:val="WW_OutlineListStyle_28"/>
    <w:basedOn w:val="a3"/>
    <w:pPr>
      <w:numPr>
        <w:numId w:val="12"/>
      </w:numPr>
    </w:pPr>
  </w:style>
  <w:style w:type="numbering" w:customStyle="1" w:styleId="WWOutlineListStyle27">
    <w:name w:val="WW_OutlineListStyle_27"/>
    <w:basedOn w:val="a3"/>
    <w:pPr>
      <w:numPr>
        <w:numId w:val="13"/>
      </w:numPr>
    </w:pPr>
  </w:style>
  <w:style w:type="numbering" w:customStyle="1" w:styleId="WWOutlineListStyle26">
    <w:name w:val="WW_OutlineListStyle_26"/>
    <w:basedOn w:val="a3"/>
    <w:pPr>
      <w:numPr>
        <w:numId w:val="14"/>
      </w:numPr>
    </w:pPr>
  </w:style>
  <w:style w:type="numbering" w:customStyle="1" w:styleId="WWOutlineListStyle25">
    <w:name w:val="WW_OutlineListStyle_25"/>
    <w:basedOn w:val="a3"/>
    <w:pPr>
      <w:numPr>
        <w:numId w:val="15"/>
      </w:numPr>
    </w:pPr>
  </w:style>
  <w:style w:type="numbering" w:customStyle="1" w:styleId="WWOutlineListStyle24">
    <w:name w:val="WW_OutlineListStyle_24"/>
    <w:basedOn w:val="a3"/>
    <w:pPr>
      <w:numPr>
        <w:numId w:val="16"/>
      </w:numPr>
    </w:pPr>
  </w:style>
  <w:style w:type="numbering" w:customStyle="1" w:styleId="WWOutlineListStyle23">
    <w:name w:val="WW_OutlineListStyle_23"/>
    <w:basedOn w:val="a3"/>
    <w:pPr>
      <w:numPr>
        <w:numId w:val="17"/>
      </w:numPr>
    </w:pPr>
  </w:style>
  <w:style w:type="numbering" w:customStyle="1" w:styleId="WWOutlineListStyle22">
    <w:name w:val="WW_OutlineListStyle_22"/>
    <w:basedOn w:val="a3"/>
    <w:pPr>
      <w:numPr>
        <w:numId w:val="18"/>
      </w:numPr>
    </w:pPr>
  </w:style>
  <w:style w:type="numbering" w:customStyle="1" w:styleId="WWOutlineListStyle21">
    <w:name w:val="WW_OutlineListStyle_21"/>
    <w:basedOn w:val="a3"/>
    <w:pPr>
      <w:numPr>
        <w:numId w:val="19"/>
      </w:numPr>
    </w:pPr>
  </w:style>
  <w:style w:type="numbering" w:customStyle="1" w:styleId="WWOutlineListStyle20">
    <w:name w:val="WW_OutlineListStyle_20"/>
    <w:basedOn w:val="a3"/>
    <w:pPr>
      <w:numPr>
        <w:numId w:val="20"/>
      </w:numPr>
    </w:pPr>
  </w:style>
  <w:style w:type="numbering" w:customStyle="1" w:styleId="WWOutlineListStyle19">
    <w:name w:val="WW_OutlineListStyle_19"/>
    <w:basedOn w:val="a3"/>
    <w:pPr>
      <w:numPr>
        <w:numId w:val="21"/>
      </w:numPr>
    </w:pPr>
  </w:style>
  <w:style w:type="numbering" w:customStyle="1" w:styleId="WWOutlineListStyle18">
    <w:name w:val="WW_OutlineListStyle_18"/>
    <w:basedOn w:val="a3"/>
    <w:pPr>
      <w:numPr>
        <w:numId w:val="22"/>
      </w:numPr>
    </w:pPr>
  </w:style>
  <w:style w:type="numbering" w:customStyle="1" w:styleId="WWOutlineListStyle17">
    <w:name w:val="WW_OutlineListStyle_17"/>
    <w:basedOn w:val="a3"/>
    <w:pPr>
      <w:numPr>
        <w:numId w:val="23"/>
      </w:numPr>
    </w:pPr>
  </w:style>
  <w:style w:type="numbering" w:customStyle="1" w:styleId="WWOutlineListStyle16">
    <w:name w:val="WW_OutlineListStyle_16"/>
    <w:basedOn w:val="a3"/>
    <w:pPr>
      <w:numPr>
        <w:numId w:val="24"/>
      </w:numPr>
    </w:pPr>
  </w:style>
  <w:style w:type="numbering" w:customStyle="1" w:styleId="WWOutlineListStyle15">
    <w:name w:val="WW_OutlineListStyle_15"/>
    <w:basedOn w:val="a3"/>
    <w:pPr>
      <w:numPr>
        <w:numId w:val="25"/>
      </w:numPr>
    </w:pPr>
  </w:style>
  <w:style w:type="numbering" w:customStyle="1" w:styleId="WWOutlineListStyle14">
    <w:name w:val="WW_OutlineListStyle_14"/>
    <w:basedOn w:val="a3"/>
    <w:pPr>
      <w:numPr>
        <w:numId w:val="26"/>
      </w:numPr>
    </w:pPr>
  </w:style>
  <w:style w:type="numbering" w:customStyle="1" w:styleId="WWOutlineListStyle13">
    <w:name w:val="WW_OutlineListStyle_13"/>
    <w:basedOn w:val="a3"/>
    <w:pPr>
      <w:numPr>
        <w:numId w:val="27"/>
      </w:numPr>
    </w:pPr>
  </w:style>
  <w:style w:type="numbering" w:customStyle="1" w:styleId="WWOutlineListStyle12">
    <w:name w:val="WW_OutlineListStyle_12"/>
    <w:basedOn w:val="a3"/>
    <w:pPr>
      <w:numPr>
        <w:numId w:val="28"/>
      </w:numPr>
    </w:pPr>
  </w:style>
  <w:style w:type="numbering" w:customStyle="1" w:styleId="WWOutlineListStyle11">
    <w:name w:val="WW_OutlineListStyle_11"/>
    <w:basedOn w:val="a3"/>
    <w:pPr>
      <w:numPr>
        <w:numId w:val="29"/>
      </w:numPr>
    </w:pPr>
  </w:style>
  <w:style w:type="numbering" w:customStyle="1" w:styleId="WWOutlineListStyle10">
    <w:name w:val="WW_OutlineListStyle_10"/>
    <w:basedOn w:val="a3"/>
    <w:pPr>
      <w:numPr>
        <w:numId w:val="30"/>
      </w:numPr>
    </w:pPr>
  </w:style>
  <w:style w:type="numbering" w:customStyle="1" w:styleId="WWOutlineListStyle9">
    <w:name w:val="WW_OutlineListStyle_9"/>
    <w:basedOn w:val="a3"/>
    <w:pPr>
      <w:numPr>
        <w:numId w:val="31"/>
      </w:numPr>
    </w:pPr>
  </w:style>
  <w:style w:type="numbering" w:customStyle="1" w:styleId="WWOutlineListStyle8">
    <w:name w:val="WW_OutlineListStyle_8"/>
    <w:basedOn w:val="a3"/>
    <w:pPr>
      <w:numPr>
        <w:numId w:val="32"/>
      </w:numPr>
    </w:pPr>
  </w:style>
  <w:style w:type="numbering" w:customStyle="1" w:styleId="WWOutlineListStyle7">
    <w:name w:val="WW_OutlineListStyle_7"/>
    <w:basedOn w:val="a3"/>
    <w:pPr>
      <w:numPr>
        <w:numId w:val="33"/>
      </w:numPr>
    </w:pPr>
  </w:style>
  <w:style w:type="numbering" w:customStyle="1" w:styleId="WWOutlineListStyle6">
    <w:name w:val="WW_OutlineListStyle_6"/>
    <w:basedOn w:val="a3"/>
    <w:pPr>
      <w:numPr>
        <w:numId w:val="34"/>
      </w:numPr>
    </w:pPr>
  </w:style>
  <w:style w:type="numbering" w:customStyle="1" w:styleId="WWOutlineListStyle5">
    <w:name w:val="WW_OutlineListStyle_5"/>
    <w:basedOn w:val="a3"/>
    <w:pPr>
      <w:numPr>
        <w:numId w:val="35"/>
      </w:numPr>
    </w:pPr>
  </w:style>
  <w:style w:type="numbering" w:customStyle="1" w:styleId="WWOutlineListStyle4">
    <w:name w:val="WW_OutlineListStyle_4"/>
    <w:basedOn w:val="a3"/>
    <w:pPr>
      <w:numPr>
        <w:numId w:val="36"/>
      </w:numPr>
    </w:pPr>
  </w:style>
  <w:style w:type="numbering" w:customStyle="1" w:styleId="WWOutlineListStyle3">
    <w:name w:val="WW_OutlineListStyle_3"/>
    <w:basedOn w:val="a3"/>
    <w:pPr>
      <w:numPr>
        <w:numId w:val="37"/>
      </w:numPr>
    </w:pPr>
  </w:style>
  <w:style w:type="numbering" w:customStyle="1" w:styleId="WWOutlineListStyle2">
    <w:name w:val="WW_OutlineListStyle_2"/>
    <w:basedOn w:val="a3"/>
    <w:pPr>
      <w:numPr>
        <w:numId w:val="38"/>
      </w:numPr>
    </w:pPr>
  </w:style>
  <w:style w:type="numbering" w:customStyle="1" w:styleId="WWOutlineListStyle1">
    <w:name w:val="WW_OutlineListStyle_1"/>
    <w:basedOn w:val="a3"/>
    <w:pPr>
      <w:numPr>
        <w:numId w:val="39"/>
      </w:numPr>
    </w:pPr>
  </w:style>
  <w:style w:type="numbering" w:customStyle="1" w:styleId="WWOutlineListStyle">
    <w:name w:val="WW_OutlineListStyle"/>
    <w:basedOn w:val="a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z1303-21#n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9507</Words>
  <Characters>5419</Characters>
  <Application>Microsoft Office Word</Application>
  <DocSecurity>0</DocSecurity>
  <Lines>45</Lines>
  <Paragraphs>29</Paragraphs>
  <ScaleCrop>false</ScaleCrop>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Даниил Сазонов</cp:lastModifiedBy>
  <cp:revision>2</cp:revision>
  <cp:lastPrinted>2021-11-02T12:43:00Z</cp:lastPrinted>
  <dcterms:created xsi:type="dcterms:W3CDTF">2025-07-10T12:40:00Z</dcterms:created>
  <dcterms:modified xsi:type="dcterms:W3CDTF">2025-07-10T12:40:00Z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