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94373" w14:textId="77777777" w:rsidR="00676785" w:rsidRDefault="00000000">
      <w:pPr>
        <w:pStyle w:val="Standard"/>
        <w:jc w:val="center"/>
      </w:pPr>
      <w:r>
        <w:rPr>
          <w:rStyle w:val="ad"/>
          <w:rFonts w:cs="Times New Roman"/>
          <w:b/>
          <w:sz w:val="28"/>
          <w:szCs w:val="28"/>
        </w:rPr>
        <w:t>З В І Т</w:t>
      </w:r>
    </w:p>
    <w:p w14:paraId="4DCD7BE7" w14:textId="77777777" w:rsidR="00676785" w:rsidRDefault="00000000">
      <w:pPr>
        <w:pStyle w:val="Standard"/>
        <w:jc w:val="center"/>
        <w:rPr>
          <w:rFonts w:cs="Times New Roman"/>
          <w:b/>
          <w:sz w:val="28"/>
          <w:szCs w:val="28"/>
        </w:rPr>
      </w:pPr>
      <w:r>
        <w:rPr>
          <w:rFonts w:cs="Times New Roman"/>
          <w:b/>
          <w:sz w:val="28"/>
          <w:szCs w:val="28"/>
        </w:rPr>
        <w:t>про результати роботи управління запобігання та виявлення корупції</w:t>
      </w:r>
    </w:p>
    <w:p w14:paraId="5F1720B0" w14:textId="77777777" w:rsidR="00676785" w:rsidRDefault="00000000">
      <w:pPr>
        <w:pStyle w:val="Standard"/>
        <w:jc w:val="center"/>
        <w:rPr>
          <w:rFonts w:cs="Times New Roman"/>
          <w:b/>
          <w:sz w:val="28"/>
          <w:szCs w:val="28"/>
        </w:rPr>
      </w:pPr>
      <w:r>
        <w:rPr>
          <w:rFonts w:cs="Times New Roman"/>
          <w:b/>
          <w:sz w:val="28"/>
          <w:szCs w:val="28"/>
        </w:rPr>
        <w:t>облдержадміністрації за 9 місяців 2022 року</w:t>
      </w:r>
    </w:p>
    <w:p w14:paraId="154DDCA0" w14:textId="77777777" w:rsidR="00676785" w:rsidRDefault="00676785">
      <w:pPr>
        <w:pStyle w:val="Standard"/>
        <w:jc w:val="center"/>
        <w:rPr>
          <w:rFonts w:cs="Times New Roman"/>
          <w:b/>
          <w:sz w:val="28"/>
          <w:szCs w:val="28"/>
        </w:rPr>
      </w:pPr>
    </w:p>
    <w:p w14:paraId="6715B40C" w14:textId="77777777" w:rsidR="00676785" w:rsidRDefault="00676785">
      <w:pPr>
        <w:pStyle w:val="Standard"/>
        <w:jc w:val="center"/>
      </w:pPr>
    </w:p>
    <w:p w14:paraId="46A92CF7" w14:textId="77777777" w:rsidR="00676785" w:rsidRDefault="00000000">
      <w:pPr>
        <w:pStyle w:val="Standard"/>
        <w:widowControl/>
        <w:tabs>
          <w:tab w:val="left" w:pos="914"/>
        </w:tabs>
        <w:autoSpaceDE w:val="0"/>
        <w:jc w:val="both"/>
      </w:pPr>
      <w:r>
        <w:rPr>
          <w:rStyle w:val="ad"/>
          <w:sz w:val="26"/>
          <w:szCs w:val="26"/>
        </w:rPr>
        <w:t xml:space="preserve"> </w:t>
      </w:r>
      <w:r>
        <w:rPr>
          <w:rStyle w:val="ad"/>
          <w:sz w:val="26"/>
          <w:szCs w:val="26"/>
        </w:rPr>
        <w:tab/>
        <w:t>Однією з головних задач управління запобігання та виявлення корупції облдержадміністрації є досягнення суттєвого прогресу щодо протидії корупції в діяльності облдержадміністрації, а також забезпечення злагодженості та системності антикорупційних заходів.</w:t>
      </w:r>
    </w:p>
    <w:p w14:paraId="632EDC31" w14:textId="77777777" w:rsidR="00676785" w:rsidRDefault="00000000">
      <w:pPr>
        <w:pStyle w:val="Standard"/>
        <w:widowControl/>
        <w:tabs>
          <w:tab w:val="left" w:pos="390"/>
        </w:tabs>
        <w:autoSpaceDE w:val="0"/>
        <w:jc w:val="both"/>
      </w:pPr>
      <w:r>
        <w:rPr>
          <w:rStyle w:val="ad"/>
          <w:sz w:val="26"/>
          <w:szCs w:val="26"/>
        </w:rPr>
        <w:tab/>
        <w:t xml:space="preserve">  На виконання цілей і заходів Антикорупційної стратегії на 2021-2025 роки, затвердженої Законом України “Про засади державної антикорупційної політики на 2021-2025 роки” від 20.06.2022 № 2322,  управлінням запобігання та виявлення корупції облдержадміністрації (далі – управління) за 9 місяців поточного року здійснено низку організаційно-практичних заходів з питань протидії корупційним проявам в діяльності облдержадміністрації та її структурних підрозділів.</w:t>
      </w:r>
    </w:p>
    <w:p w14:paraId="17C22330" w14:textId="77777777" w:rsidR="00676785" w:rsidRDefault="00000000">
      <w:pPr>
        <w:pStyle w:val="a0"/>
        <w:widowControl/>
        <w:tabs>
          <w:tab w:val="left" w:pos="914"/>
        </w:tabs>
        <w:jc w:val="both"/>
      </w:pPr>
      <w:r>
        <w:rPr>
          <w:rStyle w:val="ad"/>
          <w:sz w:val="26"/>
          <w:szCs w:val="26"/>
        </w:rPr>
        <w:tab/>
        <w:t>На виконання статті 19 Закону України «Про запобігання корупції», Типового положення про уповноважений підрозділ (уповноважену особу) з питань запобігання та виявлення корупції, затвердженого наказом Національного агентства з питань запобігання корупції 27 травня 2021 року  № 277/21, зареєстрованого в Міністерстві юстиції України 14 липня 2021 року за № 914/36536, згідно розпорядження голови облдержадміністрації, керівника обласної військово-цивільної адміністрації від                 10 грудня 2021 року № 1249/5-21 проведено оцінку корупційних ризиків у діяльності облдержадміністрації та її структурних підрозділів та в поточному році було внесено зміни до Антикорупційної програми Донецької обласної державної адміністрації, обласної військово-цивільної адміністрації на 2021-2023 роки (далі – Антикорупційна програма), затвердженої розпорядженням голови облдержадміністрації, керівника обласної військово-цивільної адміністрації 08 лютого 2021 року № 103/5-21,</w:t>
      </w:r>
      <w:r>
        <w:t xml:space="preserve"> </w:t>
      </w:r>
      <w:r>
        <w:rPr>
          <w:rStyle w:val="ad"/>
          <w:sz w:val="26"/>
          <w:szCs w:val="26"/>
        </w:rPr>
        <w:t>погодженої рішенням Національного агентства з питань запобігання корупції  від 11 березня 2021 року № 161/21.</w:t>
      </w:r>
    </w:p>
    <w:p w14:paraId="0DCCA4AF" w14:textId="77777777" w:rsidR="00676785" w:rsidRDefault="00000000">
      <w:pPr>
        <w:pStyle w:val="a0"/>
        <w:widowControl/>
        <w:ind w:firstLine="567"/>
        <w:jc w:val="both"/>
      </w:pPr>
      <w:r>
        <w:rPr>
          <w:rStyle w:val="ad"/>
          <w:sz w:val="26"/>
          <w:szCs w:val="26"/>
        </w:rPr>
        <w:t xml:space="preserve">  В рамках проведення оцінки корупційних ризиків, з метою здійснення підготовки заходів щодо їх усунення, планування організаційно-підготовчих заходів, ідентифікації та оцінки корупційних ризиків, складання звіту за результатами такої оцінки, підготовки заходів щодо усунення виявлених корупційних ризиків,</w:t>
      </w:r>
      <w:r>
        <w:t xml:space="preserve"> </w:t>
      </w:r>
      <w:r>
        <w:rPr>
          <w:rStyle w:val="ad"/>
          <w:sz w:val="26"/>
          <w:szCs w:val="26"/>
        </w:rPr>
        <w:t>організовано роботу Комісії з оцінки корупційних ризиків у діяльності облдержадміністрації та її структурних підрозділів (далі – Комісія).</w:t>
      </w:r>
    </w:p>
    <w:p w14:paraId="7ED6828C" w14:textId="77777777" w:rsidR="00676785" w:rsidRDefault="00000000">
      <w:pPr>
        <w:pStyle w:val="a0"/>
        <w:widowControl/>
        <w:ind w:firstLine="567"/>
        <w:jc w:val="both"/>
        <w:rPr>
          <w:sz w:val="26"/>
          <w:szCs w:val="26"/>
        </w:rPr>
      </w:pPr>
      <w:r>
        <w:rPr>
          <w:sz w:val="26"/>
          <w:szCs w:val="26"/>
        </w:rPr>
        <w:t xml:space="preserve">  З метою забезпечення проведення якісної оцінки корупційних ризиків на засіданні Комісії проведено навчання з її членами з вивчення Методології, яка визначає комплекс правил і процедур щодо оцінки корупційних ризиків у діяльності органів влади, у яких згідно з частиною першою статті 19 Закону України «Про запобігання корупції» приймаються антикорупційні програми, та проведено усне тестування членів Комісії (протокол комісії від 13 січня 2022 року № 16).</w:t>
      </w:r>
    </w:p>
    <w:p w14:paraId="065B1ED0" w14:textId="77777777" w:rsidR="00676785" w:rsidRDefault="00000000">
      <w:pPr>
        <w:pStyle w:val="a0"/>
        <w:widowControl/>
        <w:ind w:firstLine="567"/>
        <w:jc w:val="both"/>
        <w:rPr>
          <w:sz w:val="26"/>
          <w:szCs w:val="26"/>
        </w:rPr>
      </w:pPr>
      <w:r>
        <w:rPr>
          <w:sz w:val="26"/>
          <w:szCs w:val="26"/>
        </w:rPr>
        <w:t xml:space="preserve">   Всього Комісією в поточному році було ідентифіковано 5 корупційних ризиків, з яких за категоріями визначено 5, як внутрішні.</w:t>
      </w:r>
    </w:p>
    <w:p w14:paraId="70B9BF0B" w14:textId="77777777" w:rsidR="00676785" w:rsidRDefault="00000000">
      <w:pPr>
        <w:pStyle w:val="a0"/>
        <w:widowControl/>
        <w:ind w:firstLine="567"/>
        <w:jc w:val="both"/>
      </w:pPr>
      <w:r>
        <w:rPr>
          <w:rStyle w:val="ad"/>
          <w:sz w:val="26"/>
          <w:szCs w:val="26"/>
        </w:rPr>
        <w:t xml:space="preserve"> Проведено моніторинг результатів впровадження заходів, передбачених Антикорупційною програмою Донецької обласної державної адміністрації, обласної військово-цивільної адміністрації на 2021-2023 роки за 2021 рік, під час якого здійснено оцінку її ефективності, за результатами моніторингу складено Звіт. Протягом 9 місяців 2022 року засідання Комісії проводилися 2 рази (протоколи засідання комісії від 13 січня 2022 року № 16, від 21 квітня 2022 року № 17).</w:t>
      </w:r>
    </w:p>
    <w:p w14:paraId="20E2ECA7" w14:textId="77777777" w:rsidR="00676785" w:rsidRDefault="00000000">
      <w:pPr>
        <w:pStyle w:val="Standard"/>
        <w:tabs>
          <w:tab w:val="left" w:pos="709"/>
          <w:tab w:val="left" w:pos="900"/>
          <w:tab w:val="left" w:pos="1200"/>
          <w:tab w:val="left" w:pos="10155"/>
        </w:tabs>
        <w:ind w:firstLine="567"/>
        <w:jc w:val="both"/>
        <w:rPr>
          <w:sz w:val="26"/>
          <w:szCs w:val="26"/>
        </w:rPr>
      </w:pPr>
      <w:r>
        <w:rPr>
          <w:sz w:val="26"/>
          <w:szCs w:val="26"/>
        </w:rPr>
        <w:tab/>
        <w:t xml:space="preserve">До Національного агентства з питань запобігання корупції (далі — НАЗК) направлено інформацію, необхідну для підготовки проєкту щорічної національної </w:t>
      </w:r>
      <w:r>
        <w:rPr>
          <w:sz w:val="26"/>
          <w:szCs w:val="26"/>
        </w:rPr>
        <w:lastRenderedPageBreak/>
        <w:t>доповіді щодо реалізації засад антикорупційної політики, інформацію про виконання заходів, передбачених Антикорупційною програмою (20 січня 2022 року                         № 0.8/15-305/4-22).</w:t>
      </w:r>
      <w:r>
        <w:rPr>
          <w:sz w:val="26"/>
          <w:szCs w:val="26"/>
        </w:rPr>
        <w:tab/>
      </w:r>
    </w:p>
    <w:p w14:paraId="3C9D8C9F" w14:textId="77777777" w:rsidR="00676785" w:rsidRDefault="00000000">
      <w:pPr>
        <w:pStyle w:val="Standard"/>
        <w:tabs>
          <w:tab w:val="left" w:pos="709"/>
          <w:tab w:val="left" w:pos="900"/>
          <w:tab w:val="left" w:pos="1200"/>
          <w:tab w:val="left" w:pos="10155"/>
        </w:tabs>
        <w:ind w:firstLine="567"/>
        <w:jc w:val="both"/>
      </w:pPr>
      <w:r>
        <w:rPr>
          <w:rStyle w:val="ad"/>
          <w:sz w:val="26"/>
          <w:szCs w:val="26"/>
        </w:rPr>
        <w:t xml:space="preserve">  Управлінням отримано запрошення (серед 20 міністерств та ЦОВВ) до участі у першому етапі тестування функціональності електронної системи Антикорупційного порталу НАЗК та роботі в Електронному кабінеті уповноваженого</w:t>
      </w:r>
      <w:r>
        <w:t xml:space="preserve"> (л</w:t>
      </w:r>
      <w:r>
        <w:rPr>
          <w:rStyle w:val="ad"/>
          <w:sz w:val="26"/>
          <w:szCs w:val="26"/>
        </w:rPr>
        <w:t>ист НАЗК від             04.02.2022   № 22-03/5600-22).  Наразі    управління    працює   над   заповненням   звіту</w:t>
      </w:r>
    </w:p>
    <w:p w14:paraId="03289452" w14:textId="77777777" w:rsidR="00676785" w:rsidRDefault="00000000">
      <w:pPr>
        <w:pStyle w:val="Standard"/>
        <w:tabs>
          <w:tab w:val="left" w:pos="709"/>
          <w:tab w:val="left" w:pos="900"/>
          <w:tab w:val="left" w:pos="1200"/>
          <w:tab w:val="left" w:pos="10155"/>
        </w:tabs>
        <w:jc w:val="both"/>
      </w:pPr>
      <w:r>
        <w:rPr>
          <w:rStyle w:val="ad"/>
          <w:sz w:val="26"/>
          <w:szCs w:val="26"/>
        </w:rPr>
        <w:t>про виконання Антикорупційної програми за 2021 рік на Антикорупційному порталі НАЗК.</w:t>
      </w:r>
    </w:p>
    <w:p w14:paraId="46CEB820" w14:textId="77777777" w:rsidR="00676785" w:rsidRDefault="00000000">
      <w:pPr>
        <w:pStyle w:val="Standard"/>
        <w:tabs>
          <w:tab w:val="left" w:pos="709"/>
          <w:tab w:val="left" w:pos="900"/>
          <w:tab w:val="left" w:pos="1200"/>
          <w:tab w:val="left" w:pos="10155"/>
        </w:tabs>
        <w:ind w:firstLine="567"/>
        <w:jc w:val="both"/>
        <w:rPr>
          <w:sz w:val="26"/>
          <w:szCs w:val="26"/>
        </w:rPr>
      </w:pPr>
      <w:r>
        <w:rPr>
          <w:sz w:val="26"/>
          <w:szCs w:val="26"/>
        </w:rPr>
        <w:t xml:space="preserve"> Управлінням забезпечено візування проєктів актів з основної діяльності облдержадміністрації, адміністративно-господарських питань, кадрових питань (особового складу) залежно від їх видів.</w:t>
      </w:r>
    </w:p>
    <w:p w14:paraId="037A6F29" w14:textId="77777777" w:rsidR="00676785" w:rsidRDefault="00000000">
      <w:pPr>
        <w:pStyle w:val="Standard"/>
        <w:tabs>
          <w:tab w:val="left" w:pos="709"/>
          <w:tab w:val="left" w:pos="900"/>
          <w:tab w:val="left" w:pos="1200"/>
          <w:tab w:val="left" w:pos="10155"/>
        </w:tabs>
        <w:ind w:firstLine="567"/>
        <w:jc w:val="both"/>
        <w:rPr>
          <w:sz w:val="26"/>
          <w:szCs w:val="26"/>
        </w:rPr>
      </w:pPr>
      <w:r>
        <w:rPr>
          <w:sz w:val="26"/>
          <w:szCs w:val="26"/>
        </w:rPr>
        <w:t xml:space="preserve"> На виконання заходів Антикорупційної програми що-півроку забезпечено проведення регулярного анкетування (опитування) для ідентифікації корупційних ризиків серед працівників апарату облдержадміністрації та її структурних підрозділів, контрагентів та громадськості. За результатами проведено аналіз та відзвітовано керівництву (доповідна від 22 серпня 2022 року № 92/0/245-22 «Про результати проведення анкетування (опитування) для ідентифікації корупційних ризиків у діяльності Донецької обласної державної адміністрації серед працівників апарату облдержадміністрації, її структурних підрозділів, контрагентів та громадськості у липні 2022 року».</w:t>
      </w:r>
    </w:p>
    <w:p w14:paraId="0B071F9C" w14:textId="77777777" w:rsidR="00676785" w:rsidRDefault="00000000">
      <w:pPr>
        <w:pStyle w:val="Standard"/>
        <w:tabs>
          <w:tab w:val="left" w:pos="709"/>
          <w:tab w:val="left" w:pos="900"/>
          <w:tab w:val="left" w:pos="1200"/>
          <w:tab w:val="left" w:pos="10155"/>
        </w:tabs>
        <w:ind w:firstLine="567"/>
        <w:jc w:val="both"/>
        <w:rPr>
          <w:sz w:val="26"/>
          <w:szCs w:val="26"/>
        </w:rPr>
      </w:pPr>
      <w:r>
        <w:rPr>
          <w:sz w:val="26"/>
          <w:szCs w:val="26"/>
        </w:rPr>
        <w:t xml:space="preserve"> Розроблено проєкт розпорядження голови облдержадміністрації, керівника обласної військово-цивільної адміністрації «Про затвердження Порядку запобігання та врегулювання конфлікту інтересів у Донецькій обласній державній адміністрації, обласній військово-цивільній адміністрації».</w:t>
      </w:r>
    </w:p>
    <w:p w14:paraId="2B54617D" w14:textId="77777777" w:rsidR="00676785" w:rsidRDefault="00000000">
      <w:pPr>
        <w:pStyle w:val="Standard"/>
        <w:tabs>
          <w:tab w:val="left" w:pos="709"/>
          <w:tab w:val="left" w:pos="900"/>
          <w:tab w:val="left" w:pos="1200"/>
          <w:tab w:val="left" w:pos="10155"/>
        </w:tabs>
        <w:ind w:firstLine="567"/>
        <w:jc w:val="both"/>
        <w:rPr>
          <w:sz w:val="26"/>
          <w:szCs w:val="26"/>
        </w:rPr>
      </w:pPr>
      <w:r>
        <w:rPr>
          <w:sz w:val="26"/>
          <w:szCs w:val="26"/>
        </w:rPr>
        <w:t xml:space="preserve"> Забезпечено доступ громадян до інформації щодо можливостей повідомити про виявлені факти корупційних правопорушень або правопорушень, пов’язаних з корупцією та гарантій захисту викривачів. Здійснено оновлення вказаної інформації.</w:t>
      </w:r>
    </w:p>
    <w:p w14:paraId="5F2CCCA1" w14:textId="77777777" w:rsidR="00676785" w:rsidRDefault="00000000">
      <w:pPr>
        <w:pStyle w:val="Standard"/>
        <w:tabs>
          <w:tab w:val="left" w:pos="709"/>
          <w:tab w:val="left" w:pos="900"/>
          <w:tab w:val="left" w:pos="1200"/>
          <w:tab w:val="left" w:pos="10155"/>
        </w:tabs>
        <w:ind w:firstLine="567"/>
        <w:jc w:val="both"/>
        <w:rPr>
          <w:sz w:val="26"/>
          <w:szCs w:val="26"/>
        </w:rPr>
      </w:pPr>
      <w:r>
        <w:rPr>
          <w:sz w:val="26"/>
          <w:szCs w:val="26"/>
        </w:rPr>
        <w:t xml:space="preserve"> На офіційному сайті облдержадміністрації забезпечено ведення рубрики «Повідом про корупцію». Висвітлено інформацію стосовно затвердження та виконання Антикорупційної програми, змін до неї, моніторингу її виконання.</w:t>
      </w:r>
    </w:p>
    <w:p w14:paraId="54B31C9F" w14:textId="77777777" w:rsidR="00676785" w:rsidRDefault="00000000">
      <w:pPr>
        <w:pStyle w:val="Standard"/>
        <w:tabs>
          <w:tab w:val="left" w:pos="709"/>
          <w:tab w:val="left" w:pos="900"/>
          <w:tab w:val="left" w:pos="1200"/>
          <w:tab w:val="left" w:pos="10155"/>
        </w:tabs>
        <w:ind w:firstLine="567"/>
        <w:jc w:val="both"/>
        <w:rPr>
          <w:sz w:val="26"/>
          <w:szCs w:val="26"/>
        </w:rPr>
      </w:pPr>
      <w:r>
        <w:rPr>
          <w:sz w:val="26"/>
          <w:szCs w:val="26"/>
        </w:rPr>
        <w:t xml:space="preserve"> В рубриці «Запобігання та виявлення корупції» висвітлюється інформація, що стосується діяльності з питань запобігання та виявлення корупції в облдержадміністрації, а саме - інформується громадськість про результати проведених заходів антикорупційного спрямування, надається інформація про канали  повідомлення про корупцію, про співпрацю з викривачами, нормативно-правові акти, що стосуються організації роботи із запобігання корупції в облдержадміністрації, плани роботи та звіти про їх виконання, висвітлюється робота Комісії з оцінки корупційних ризиків у діяльності облдержадміністрації та її структурних підрозділів тощо. Також було розміщено інформацію про початок оцінки корупційних ризиків з метою залучення представників громадськості до цієї роботи.</w:t>
      </w:r>
    </w:p>
    <w:p w14:paraId="765DDB52" w14:textId="77777777" w:rsidR="00676785" w:rsidRDefault="00000000">
      <w:pPr>
        <w:pStyle w:val="Standard"/>
        <w:tabs>
          <w:tab w:val="left" w:pos="709"/>
          <w:tab w:val="left" w:pos="900"/>
          <w:tab w:val="left" w:pos="1200"/>
          <w:tab w:val="left" w:pos="10155"/>
        </w:tabs>
        <w:ind w:firstLine="567"/>
        <w:jc w:val="both"/>
        <w:rPr>
          <w:sz w:val="26"/>
          <w:szCs w:val="26"/>
        </w:rPr>
      </w:pPr>
      <w:r>
        <w:rPr>
          <w:sz w:val="26"/>
          <w:szCs w:val="26"/>
        </w:rPr>
        <w:t xml:space="preserve"> План роботи управління на 2022 рік також розміщено на офіційному сайті облдержадміністрації.</w:t>
      </w:r>
    </w:p>
    <w:p w14:paraId="09B3D7A5" w14:textId="77777777" w:rsidR="00676785" w:rsidRDefault="00000000">
      <w:pPr>
        <w:pStyle w:val="Standard"/>
        <w:tabs>
          <w:tab w:val="left" w:pos="709"/>
          <w:tab w:val="left" w:pos="900"/>
          <w:tab w:val="left" w:pos="1200"/>
          <w:tab w:val="left" w:pos="10155"/>
        </w:tabs>
        <w:ind w:firstLine="567"/>
        <w:jc w:val="both"/>
        <w:rPr>
          <w:sz w:val="26"/>
          <w:szCs w:val="26"/>
        </w:rPr>
      </w:pPr>
      <w:r>
        <w:rPr>
          <w:sz w:val="26"/>
          <w:szCs w:val="26"/>
        </w:rPr>
        <w:t xml:space="preserve"> Управлінням систематично надається методична та консультативна допомога з питань додержання законодавства щодо запобігання і протидії корупції, захисту прав викривачів співробітникам апарату та структурних підрозділів облдержадміністрації, працівникам підприємств, установ, закладів та організацій, підвідомчих структурним підрозділам облдержадміністрації, а також працівникам райдержадміністрацій, </w:t>
      </w:r>
      <w:r>
        <w:rPr>
          <w:sz w:val="26"/>
          <w:szCs w:val="26"/>
        </w:rPr>
        <w:lastRenderedPageBreak/>
        <w:t>військових адміністрацій області.</w:t>
      </w:r>
      <w:r>
        <w:rPr>
          <w:b/>
          <w:bCs/>
          <w:sz w:val="26"/>
          <w:szCs w:val="26"/>
        </w:rPr>
        <w:t xml:space="preserve"> </w:t>
      </w:r>
      <w:r>
        <w:rPr>
          <w:sz w:val="26"/>
          <w:szCs w:val="26"/>
        </w:rPr>
        <w:tab/>
        <w:t xml:space="preserve">          </w:t>
      </w:r>
      <w:r>
        <w:rPr>
          <w:rStyle w:val="ad"/>
        </w:rPr>
        <w:t>Управлінням систематично здійснюються навчальні заходи з питань дотримання вимог антикорупційного  законодавства.</w:t>
      </w:r>
    </w:p>
    <w:p w14:paraId="53649C59" w14:textId="77777777" w:rsidR="00676785" w:rsidRDefault="00000000">
      <w:pPr>
        <w:pStyle w:val="Standard"/>
        <w:tabs>
          <w:tab w:val="left" w:pos="709"/>
          <w:tab w:val="left" w:pos="900"/>
          <w:tab w:val="left" w:pos="1200"/>
          <w:tab w:val="left" w:pos="10155"/>
        </w:tabs>
        <w:ind w:firstLine="567"/>
        <w:jc w:val="both"/>
        <w:rPr>
          <w:sz w:val="26"/>
          <w:szCs w:val="26"/>
        </w:rPr>
      </w:pPr>
      <w:r>
        <w:rPr>
          <w:rStyle w:val="ad"/>
          <w:rFonts w:cs="Times New Roman"/>
        </w:rPr>
        <w:tab/>
        <w:t>В рамках кампанії щорічного декларування протягом січня-лютого поточного року проведено 7 семінарів (вебінарів) з працівниками структурних підрозділів облдержадміністрації на тему «Фінансовий контроль» в частині повноти та своєчасності подання декларацій осіб, уповноважених на виконання функцій держави або місцевого самоврядування, представниками громадських об’єднань, наукових установ, навчальних закладів, експертів відповідної кваліфікації, іншими особами, які входять до складу конкурсних та дисциплінарних комісій, утворених відповідно до Закону України «Про державну службу», інших законів”.</w:t>
      </w:r>
    </w:p>
    <w:p w14:paraId="55CEE024" w14:textId="77777777" w:rsidR="00676785" w:rsidRDefault="00000000">
      <w:pPr>
        <w:pStyle w:val="a4"/>
        <w:tabs>
          <w:tab w:val="left" w:pos="709"/>
          <w:tab w:val="left" w:pos="900"/>
          <w:tab w:val="left" w:pos="1200"/>
          <w:tab w:val="left" w:pos="10155"/>
        </w:tabs>
        <w:jc w:val="both"/>
        <w:rPr>
          <w:sz w:val="26"/>
          <w:szCs w:val="26"/>
        </w:rPr>
      </w:pPr>
      <w:r>
        <w:rPr>
          <w:rStyle w:val="ad"/>
          <w:rFonts w:ascii="Times New Roman" w:hAnsi="Times New Roman"/>
        </w:rPr>
        <w:tab/>
        <w:t xml:space="preserve">Вебінари відбулися 14.01.2022, 21.01.2022, 28.01.2022, 04.02.2022, 11.02.2022, 18.02.2022, 25.02.2022. Після кожного вебінару було проведено анонімне онлайн-тестування слухачів на  перевірку знань за  розглянутими темами. </w:t>
      </w:r>
      <w:r>
        <w:rPr>
          <w:rStyle w:val="ad"/>
          <w:rFonts w:ascii="Times New Roman" w:hAnsi="Times New Roman"/>
          <w:lang w:val="ru-RU"/>
        </w:rPr>
        <w:t xml:space="preserve">Про </w:t>
      </w:r>
      <w:r>
        <w:rPr>
          <w:rStyle w:val="ad"/>
          <w:rFonts w:ascii="Times New Roman" w:hAnsi="Times New Roman"/>
        </w:rPr>
        <w:t>результати тестування письмово поінформовано голову облдержадміністрації, керівника обласної військово-цивільної адміністрації.</w:t>
      </w:r>
    </w:p>
    <w:p w14:paraId="7C79AECC" w14:textId="77777777" w:rsidR="00676785" w:rsidRDefault="00000000">
      <w:pPr>
        <w:pStyle w:val="a4"/>
        <w:tabs>
          <w:tab w:val="left" w:pos="709"/>
          <w:tab w:val="left" w:pos="900"/>
          <w:tab w:val="left" w:pos="1200"/>
          <w:tab w:val="left" w:pos="10155"/>
        </w:tabs>
        <w:jc w:val="both"/>
        <w:rPr>
          <w:sz w:val="26"/>
          <w:szCs w:val="26"/>
        </w:rPr>
      </w:pPr>
      <w:r>
        <w:rPr>
          <w:rStyle w:val="ad"/>
          <w:rFonts w:ascii="Times New Roman" w:hAnsi="Times New Roman"/>
        </w:rPr>
        <w:tab/>
        <w:t>Після початку збройної агресії російської федерації проведення вебінарів було унеможливлене. У зв’язку з цим управлінням була застосована нова форма навчання у вигляді самостійного вивчення держслужбовцями тем згідно з “</w:t>
      </w:r>
      <w:r>
        <w:rPr>
          <w:rStyle w:val="ad"/>
          <w:rFonts w:ascii="Times New Roman" w:eastAsia="Times New Roman" w:hAnsi="Times New Roman"/>
        </w:rPr>
        <w:t xml:space="preserve">Планом-графіком </w:t>
      </w:r>
      <w:r>
        <w:rPr>
          <w:rFonts w:ascii="Times New Roman" w:eastAsia="Times New Roman" w:hAnsi="Times New Roman"/>
          <w:sz w:val="26"/>
          <w:szCs w:val="26"/>
        </w:rPr>
        <w:t xml:space="preserve"> проведення навчальних заходів з питань дотримання вимог антикорупційного</w:t>
      </w:r>
      <w:r>
        <w:rPr>
          <w:rStyle w:val="ad"/>
          <w:rFonts w:ascii="Times New Roman" w:eastAsia="Times New Roman" w:hAnsi="Times New Roman"/>
        </w:rPr>
        <w:t xml:space="preserve">  законодавства в Донецькій обласній державній адміністрації на 2022 рік”, розміщеним в додатку до Антикорупційної програми Донецької обласної державної адміністрації. </w:t>
      </w:r>
      <w:r>
        <w:rPr>
          <w:rStyle w:val="ad"/>
          <w:rFonts w:ascii="Times New Roman" w:eastAsia="Times New Roman" w:hAnsi="Times New Roman"/>
        </w:rPr>
        <w:tab/>
      </w:r>
      <w:r>
        <w:rPr>
          <w:rStyle w:val="ad"/>
          <w:rFonts w:ascii="Times New Roman" w:eastAsia="Times New Roman" w:hAnsi="Times New Roman"/>
        </w:rPr>
        <w:tab/>
        <w:t xml:space="preserve">    </w:t>
      </w:r>
      <w:r>
        <w:rPr>
          <w:rStyle w:val="ad"/>
          <w:rFonts w:ascii="Times New Roman" w:eastAsia="Times New Roman" w:hAnsi="Times New Roman"/>
        </w:rPr>
        <w:tab/>
        <w:t>З цією метою управлінням, починаючи з травня, щомісячно розроблялись та направлялись до структурних підрозділів апарату і облдержадміністрації відповідні Методичні рекомендації на такі теми:</w:t>
      </w:r>
    </w:p>
    <w:p w14:paraId="6333D3A0" w14:textId="77777777" w:rsidR="00676785" w:rsidRDefault="00000000">
      <w:pPr>
        <w:pStyle w:val="a4"/>
        <w:tabs>
          <w:tab w:val="left" w:pos="709"/>
          <w:tab w:val="left" w:pos="900"/>
          <w:tab w:val="left" w:pos="1200"/>
          <w:tab w:val="left" w:pos="10155"/>
        </w:tabs>
        <w:jc w:val="both"/>
      </w:pPr>
      <w:r>
        <w:rPr>
          <w:rStyle w:val="ad"/>
          <w:rFonts w:ascii="Times New Roman" w:eastAsia="Times New Roman" w:hAnsi="Times New Roman"/>
          <w:sz w:val="26"/>
          <w:szCs w:val="26"/>
        </w:rPr>
        <w:tab/>
        <w:t xml:space="preserve">- “Дотримання законодавства щодо нерозголошення </w:t>
      </w:r>
      <w:r>
        <w:rPr>
          <w:rFonts w:ascii="Times New Roman" w:hAnsi="Times New Roman"/>
          <w:sz w:val="26"/>
          <w:szCs w:val="26"/>
        </w:rPr>
        <w:t xml:space="preserve">інформації про викривача (дотримання конфіденційності) </w:t>
      </w:r>
      <w:r>
        <w:rPr>
          <w:rStyle w:val="ad"/>
          <w:rFonts w:ascii="Times New Roman" w:eastAsia="Times New Roman" w:hAnsi="Times New Roman"/>
          <w:sz w:val="26"/>
          <w:szCs w:val="26"/>
        </w:rPr>
        <w:t>працівниками, що здійснюють реєстрацію повідомлення” - травень;</w:t>
      </w:r>
    </w:p>
    <w:p w14:paraId="564A835B" w14:textId="77777777" w:rsidR="00676785" w:rsidRDefault="00000000">
      <w:pPr>
        <w:pStyle w:val="a4"/>
        <w:tabs>
          <w:tab w:val="left" w:pos="709"/>
          <w:tab w:val="left" w:pos="900"/>
          <w:tab w:val="left" w:pos="1200"/>
          <w:tab w:val="left" w:pos="10155"/>
        </w:tabs>
        <w:jc w:val="both"/>
      </w:pPr>
      <w:r>
        <w:rPr>
          <w:rStyle w:val="ad"/>
          <w:rFonts w:ascii="Times New Roman" w:eastAsia="Times New Roman" w:hAnsi="Times New Roman"/>
          <w:sz w:val="26"/>
          <w:szCs w:val="26"/>
        </w:rPr>
        <w:tab/>
        <w:t xml:space="preserve">- “Корупційні правопорушення та правопорушення,  </w:t>
      </w:r>
      <w:r>
        <w:rPr>
          <w:rFonts w:ascii="Times New Roman" w:hAnsi="Times New Roman"/>
          <w:sz w:val="26"/>
          <w:szCs w:val="26"/>
        </w:rPr>
        <w:t xml:space="preserve">пов’язані з корупцією. Відповідальність за їх вчинення та </w:t>
      </w:r>
      <w:r>
        <w:rPr>
          <w:rStyle w:val="ad"/>
          <w:rFonts w:ascii="Times New Roman" w:eastAsia="Times New Roman" w:hAnsi="Times New Roman"/>
          <w:sz w:val="26"/>
          <w:szCs w:val="26"/>
        </w:rPr>
        <w:t>наслідки для державних службовців.” - травень;</w:t>
      </w:r>
    </w:p>
    <w:p w14:paraId="039E18EC" w14:textId="77777777" w:rsidR="00676785" w:rsidRDefault="00000000">
      <w:pPr>
        <w:pStyle w:val="Standard"/>
        <w:ind w:firstLine="680"/>
        <w:jc w:val="both"/>
        <w:rPr>
          <w:sz w:val="26"/>
          <w:szCs w:val="26"/>
        </w:rPr>
      </w:pPr>
      <w:r>
        <w:rPr>
          <w:rFonts w:cs="Times New Roman"/>
          <w:sz w:val="26"/>
          <w:szCs w:val="26"/>
        </w:rPr>
        <w:t>- “</w:t>
      </w:r>
      <w:r>
        <w:rPr>
          <w:rFonts w:eastAsia="Times New Roman" w:cs="Times New Roman"/>
          <w:color w:val="00000A"/>
          <w:sz w:val="26"/>
          <w:szCs w:val="26"/>
          <w:lang w:eastAsia="zh-CN"/>
        </w:rPr>
        <w:t>Запобігання та врегулювання конфлікту інтересів</w:t>
      </w:r>
      <w:r>
        <w:rPr>
          <w:rFonts w:cs="Times New Roman"/>
          <w:sz w:val="26"/>
          <w:szCs w:val="26"/>
        </w:rPr>
        <w:t>” - червень;</w:t>
      </w:r>
    </w:p>
    <w:p w14:paraId="632EC78F" w14:textId="77777777" w:rsidR="00676785" w:rsidRDefault="00000000">
      <w:pPr>
        <w:pStyle w:val="Standard"/>
        <w:ind w:firstLine="680"/>
        <w:jc w:val="both"/>
      </w:pPr>
      <w:r>
        <w:rPr>
          <w:rFonts w:eastAsia="Times New Roman" w:cs="Times New Roman"/>
          <w:color w:val="000000"/>
          <w:sz w:val="26"/>
          <w:szCs w:val="26"/>
          <w:lang w:eastAsia="en-US" w:bidi="hi-IN"/>
        </w:rPr>
        <w:t xml:space="preserve">- </w:t>
      </w:r>
      <w:r>
        <w:rPr>
          <w:rFonts w:eastAsia="Times New Roman" w:cs="Times New Roman"/>
          <w:color w:val="00000A"/>
          <w:sz w:val="26"/>
          <w:szCs w:val="26"/>
          <w:lang w:eastAsia="en-US" w:bidi="hi-IN"/>
        </w:rPr>
        <w:t>“</w:t>
      </w:r>
      <w:r>
        <w:rPr>
          <w:rFonts w:eastAsia="Times New Roman" w:cs="Times New Roman"/>
          <w:color w:val="00000A"/>
          <w:sz w:val="26"/>
          <w:szCs w:val="26"/>
          <w:lang w:eastAsia="zh-CN"/>
        </w:rPr>
        <w:t>Механізми запобігання і протидії корупції (Заборони на одержання пільг, послуг і майна органами державної влади та органами місцевого самоврядування. Спеціальна перевірка. Єдиний державний реєстр осіб, які вчинили корупційні або пов’язані з корупцією правопорушення)</w:t>
      </w:r>
      <w:r>
        <w:rPr>
          <w:rFonts w:eastAsia="Times New Roman" w:cs="Times New Roman"/>
          <w:color w:val="00000A"/>
          <w:sz w:val="26"/>
          <w:szCs w:val="26"/>
          <w:lang w:eastAsia="en-US" w:bidi="hi-IN"/>
        </w:rPr>
        <w:t>” - липень;</w:t>
      </w:r>
    </w:p>
    <w:p w14:paraId="14AAB123" w14:textId="77777777" w:rsidR="00676785" w:rsidRDefault="00000000">
      <w:pPr>
        <w:pStyle w:val="Standard"/>
        <w:ind w:firstLine="680"/>
        <w:jc w:val="both"/>
        <w:rPr>
          <w:sz w:val="26"/>
          <w:szCs w:val="26"/>
        </w:rPr>
      </w:pPr>
      <w:r>
        <w:rPr>
          <w:rFonts w:eastAsia="Times New Roman" w:cs="Times New Roman"/>
          <w:color w:val="000000"/>
          <w:sz w:val="26"/>
          <w:szCs w:val="26"/>
          <w:lang w:eastAsia="en-US" w:bidi="hi-IN"/>
        </w:rPr>
        <w:t>- “Захист трудових прав викривача. Способи подання повідомлень про корупційні та пов’язані з корупцією правопорушення працівниками апарату та структурних підрозділів облдержадміністрації та порядок їх розгляду”  - серпень;</w:t>
      </w:r>
    </w:p>
    <w:p w14:paraId="735A4CAD" w14:textId="77777777" w:rsidR="00676785" w:rsidRDefault="00000000">
      <w:pPr>
        <w:pStyle w:val="Standard"/>
        <w:tabs>
          <w:tab w:val="left" w:pos="709"/>
          <w:tab w:val="left" w:pos="900"/>
          <w:tab w:val="left" w:pos="1200"/>
          <w:tab w:val="left" w:pos="10155"/>
        </w:tabs>
        <w:ind w:firstLine="680"/>
        <w:jc w:val="both"/>
        <w:rPr>
          <w:sz w:val="26"/>
          <w:szCs w:val="26"/>
        </w:rPr>
      </w:pPr>
      <w:r>
        <w:rPr>
          <w:rStyle w:val="ad"/>
          <w:rFonts w:eastAsia="Times New Roman" w:cs="Times New Roman"/>
          <w:color w:val="000000"/>
          <w:kern w:val="0"/>
          <w:lang w:eastAsia="en-US" w:bidi="hi-IN"/>
        </w:rPr>
        <w:t>- “Типове положення про уповноважений підрозділ (уповноважену особу) з питань запобігання та виявлення корупції, затверджене наказом Національного агентства з питань запобігання корупції” - вересень;</w:t>
      </w:r>
    </w:p>
    <w:p w14:paraId="6A3C7531" w14:textId="77777777" w:rsidR="00676785" w:rsidRDefault="00000000">
      <w:pPr>
        <w:pStyle w:val="Standard"/>
        <w:tabs>
          <w:tab w:val="left" w:pos="709"/>
          <w:tab w:val="left" w:pos="900"/>
          <w:tab w:val="left" w:pos="1200"/>
          <w:tab w:val="left" w:pos="10155"/>
        </w:tabs>
        <w:ind w:firstLine="680"/>
        <w:jc w:val="both"/>
        <w:rPr>
          <w:sz w:val="26"/>
          <w:szCs w:val="26"/>
        </w:rPr>
      </w:pPr>
      <w:r>
        <w:rPr>
          <w:rStyle w:val="ad"/>
          <w:rFonts w:eastAsia="Times New Roman" w:cs="Times New Roman"/>
          <w:color w:val="000000"/>
          <w:kern w:val="0"/>
          <w:lang w:eastAsia="en-US" w:bidi="hi-IN"/>
        </w:rPr>
        <w:t>- “</w:t>
      </w:r>
      <w:r>
        <w:rPr>
          <w:rStyle w:val="cef1edeee2edeee9f8f0e8f4f2e0e1e7e0f6e0"/>
          <w:rFonts w:eastAsia="Times New Roman" w:cs="Times New Roman"/>
          <w:color w:val="000000"/>
          <w:kern w:val="0"/>
          <w:lang w:eastAsia="en-US" w:bidi="hi-IN"/>
        </w:rPr>
        <w:t>Правила етичної поведінки державних службовців</w:t>
      </w:r>
      <w:r>
        <w:rPr>
          <w:rStyle w:val="ad"/>
          <w:rFonts w:eastAsia="Times New Roman" w:cs="Times New Roman"/>
          <w:color w:val="000000"/>
          <w:kern w:val="0"/>
          <w:lang w:eastAsia="en-US" w:bidi="hi-IN"/>
        </w:rPr>
        <w:t>”- жовтень.</w:t>
      </w:r>
    </w:p>
    <w:p w14:paraId="2C68CBD1" w14:textId="77777777" w:rsidR="00676785" w:rsidRDefault="00000000">
      <w:pPr>
        <w:pStyle w:val="Standard"/>
        <w:tabs>
          <w:tab w:val="left" w:pos="709"/>
          <w:tab w:val="left" w:pos="900"/>
          <w:tab w:val="left" w:pos="1200"/>
          <w:tab w:val="left" w:pos="10155"/>
        </w:tabs>
        <w:ind w:firstLine="680"/>
        <w:jc w:val="both"/>
        <w:rPr>
          <w:sz w:val="26"/>
          <w:szCs w:val="26"/>
        </w:rPr>
      </w:pPr>
      <w:r>
        <w:rPr>
          <w:rStyle w:val="ad"/>
          <w:rFonts w:eastAsia="Times New Roman" w:cs="Times New Roman"/>
          <w:color w:val="000000"/>
          <w:kern w:val="0"/>
          <w:lang w:eastAsia="en-US" w:bidi="hi-IN"/>
        </w:rPr>
        <w:t>Вказані Методичні рекомендації розміщено на сайті облдержадміністрації в розділі “Методичні рекомендації з вивчення тем навчальних заходів в системі самонавчання щодо запобігання корупції”.</w:t>
      </w:r>
    </w:p>
    <w:p w14:paraId="4B5FE3CC" w14:textId="77777777" w:rsidR="00676785" w:rsidRDefault="00000000">
      <w:pPr>
        <w:pStyle w:val="a4"/>
        <w:tabs>
          <w:tab w:val="left" w:pos="709"/>
          <w:tab w:val="left" w:pos="900"/>
          <w:tab w:val="left" w:pos="1200"/>
          <w:tab w:val="left" w:pos="10155"/>
        </w:tabs>
        <w:ind w:firstLine="706"/>
        <w:jc w:val="both"/>
        <w:rPr>
          <w:rFonts w:ascii="Times New Roman" w:hAnsi="Times New Roman"/>
          <w:sz w:val="26"/>
          <w:szCs w:val="26"/>
        </w:rPr>
      </w:pPr>
      <w:r>
        <w:rPr>
          <w:rFonts w:ascii="Times New Roman" w:hAnsi="Times New Roman"/>
          <w:sz w:val="26"/>
          <w:szCs w:val="26"/>
        </w:rPr>
        <w:t>Управлінням розроблялись пам’ятки щодо дотримання вимог антикорупційного законодавства, які було направлено керівникам апарату та структурних підрозділів  облдержадміністрації, підприємствам, установам та організаціям, які належать до сфери управління  облдержадміністрації.</w:t>
      </w:r>
    </w:p>
    <w:p w14:paraId="38B2DEE7" w14:textId="77777777" w:rsidR="00676785" w:rsidRDefault="00000000">
      <w:pPr>
        <w:pStyle w:val="a4"/>
        <w:tabs>
          <w:tab w:val="left" w:pos="709"/>
          <w:tab w:val="left" w:pos="900"/>
          <w:tab w:val="left" w:pos="1200"/>
          <w:tab w:val="left" w:pos="10155"/>
        </w:tabs>
        <w:ind w:firstLine="706"/>
        <w:jc w:val="both"/>
        <w:rPr>
          <w:sz w:val="26"/>
          <w:szCs w:val="26"/>
        </w:rPr>
      </w:pPr>
      <w:r>
        <w:rPr>
          <w:rFonts w:ascii="Times New Roman" w:hAnsi="Times New Roman"/>
          <w:sz w:val="26"/>
          <w:szCs w:val="26"/>
        </w:rPr>
        <w:t>В поточному році працівниками управління було розроблено 9 пам’яток, а саме:</w:t>
      </w:r>
    </w:p>
    <w:p w14:paraId="411E1CEF" w14:textId="77777777" w:rsidR="00676785" w:rsidRDefault="00676785">
      <w:pPr>
        <w:pStyle w:val="Standard"/>
        <w:ind w:firstLine="680"/>
        <w:jc w:val="both"/>
        <w:rPr>
          <w:sz w:val="26"/>
          <w:szCs w:val="26"/>
        </w:rPr>
      </w:pPr>
    </w:p>
    <w:p w14:paraId="3B48CE92" w14:textId="77777777" w:rsidR="00676785" w:rsidRDefault="00676785">
      <w:pPr>
        <w:pStyle w:val="Standard"/>
        <w:ind w:firstLine="680"/>
        <w:jc w:val="both"/>
        <w:rPr>
          <w:sz w:val="26"/>
          <w:szCs w:val="26"/>
        </w:rPr>
      </w:pPr>
    </w:p>
    <w:p w14:paraId="73299765" w14:textId="77777777" w:rsidR="00676785" w:rsidRDefault="00000000">
      <w:pPr>
        <w:pStyle w:val="Standard"/>
        <w:ind w:firstLine="680"/>
        <w:jc w:val="both"/>
        <w:rPr>
          <w:sz w:val="26"/>
          <w:szCs w:val="26"/>
        </w:rPr>
      </w:pPr>
      <w:r>
        <w:rPr>
          <w:sz w:val="26"/>
          <w:szCs w:val="26"/>
        </w:rPr>
        <w:t>1. Пам’ятка щ</w:t>
      </w:r>
      <w:r>
        <w:rPr>
          <w:color w:val="00000A"/>
          <w:sz w:val="26"/>
          <w:szCs w:val="26"/>
        </w:rPr>
        <w:t xml:space="preserve">одо грошових коштів, отриманих в рамках Програми  “єПідтримка” </w:t>
      </w:r>
      <w:r>
        <w:rPr>
          <w:color w:val="00000A"/>
          <w:sz w:val="26"/>
          <w:szCs w:val="26"/>
        </w:rPr>
        <w:lastRenderedPageBreak/>
        <w:t>- січень;</w:t>
      </w:r>
    </w:p>
    <w:p w14:paraId="1DA1EE29" w14:textId="77777777" w:rsidR="00676785" w:rsidRDefault="00000000">
      <w:pPr>
        <w:pStyle w:val="Standard"/>
        <w:ind w:firstLine="680"/>
        <w:jc w:val="both"/>
        <w:rPr>
          <w:sz w:val="26"/>
          <w:szCs w:val="26"/>
        </w:rPr>
      </w:pPr>
      <w:r>
        <w:rPr>
          <w:color w:val="00000A"/>
          <w:sz w:val="26"/>
          <w:szCs w:val="26"/>
        </w:rPr>
        <w:t>2. Пам’ятка щодо електронних реєстрів та порталів органів влади, які можна використати для заповнення декларації - січень;</w:t>
      </w:r>
    </w:p>
    <w:p w14:paraId="683A6718" w14:textId="77777777" w:rsidR="00676785" w:rsidRDefault="00000000">
      <w:pPr>
        <w:pStyle w:val="Standard"/>
        <w:ind w:firstLine="680"/>
        <w:jc w:val="both"/>
        <w:rPr>
          <w:sz w:val="26"/>
          <w:szCs w:val="26"/>
        </w:rPr>
      </w:pPr>
      <w:r>
        <w:rPr>
          <w:sz w:val="26"/>
          <w:szCs w:val="26"/>
        </w:rPr>
        <w:t>3. Пам’ятка щодо заходів фінансового контролю в умовах воєнного стану — квітень;</w:t>
      </w:r>
    </w:p>
    <w:p w14:paraId="2391F982" w14:textId="77777777" w:rsidR="00676785" w:rsidRDefault="00000000">
      <w:pPr>
        <w:pStyle w:val="ac"/>
        <w:jc w:val="both"/>
        <w:rPr>
          <w:rFonts w:ascii="Times New Roman" w:hAnsi="Times New Roman"/>
          <w:sz w:val="26"/>
          <w:szCs w:val="26"/>
        </w:rPr>
      </w:pPr>
      <w:r>
        <w:rPr>
          <w:rFonts w:ascii="Times New Roman" w:hAnsi="Times New Roman" w:cs="Times New Roman"/>
          <w:sz w:val="26"/>
          <w:szCs w:val="26"/>
        </w:rPr>
        <w:t xml:space="preserve">      4. Пам’ятка щ</w:t>
      </w:r>
      <w:bookmarkStart w:id="0" w:name="__DdeLink__210_994232910"/>
      <w:r>
        <w:rPr>
          <w:rFonts w:ascii="Times New Roman" w:hAnsi="Times New Roman" w:cs="Times New Roman"/>
          <w:sz w:val="26"/>
          <w:szCs w:val="26"/>
        </w:rPr>
        <w:t>одо вилучення з Єдиного державного реєстру осіб, які вчинили корупційні або пов’язані з корупцією правопорушення, відомостей про особу, яка вчинила корупційне або пов’язане з корупцією правопорушення, та яка захищає нашу державу у війні з окупантом</w:t>
      </w:r>
      <w:bookmarkEnd w:id="0"/>
      <w:r>
        <w:rPr>
          <w:rFonts w:ascii="Times New Roman" w:hAnsi="Times New Roman" w:cs="Times New Roman"/>
          <w:sz w:val="26"/>
          <w:szCs w:val="26"/>
        </w:rPr>
        <w:t xml:space="preserve"> - квітень;</w:t>
      </w:r>
    </w:p>
    <w:p w14:paraId="321DB862" w14:textId="77777777" w:rsidR="00676785" w:rsidRDefault="00000000">
      <w:pPr>
        <w:pStyle w:val="Standard"/>
        <w:ind w:firstLine="680"/>
        <w:jc w:val="both"/>
        <w:rPr>
          <w:sz w:val="26"/>
          <w:szCs w:val="26"/>
        </w:rPr>
      </w:pPr>
      <w:r>
        <w:rPr>
          <w:sz w:val="26"/>
          <w:szCs w:val="26"/>
        </w:rPr>
        <w:t>5. Пам’ятка щодо застосування окремих положень Закону України “Про запобігання корупції” стосовно дотримання обмежень щодо запобігання корупції під час участі у обороні України - квітень;</w:t>
      </w:r>
    </w:p>
    <w:p w14:paraId="39375E5F" w14:textId="77777777" w:rsidR="00676785" w:rsidRDefault="00000000">
      <w:pPr>
        <w:pStyle w:val="Standard"/>
        <w:ind w:firstLine="680"/>
        <w:jc w:val="both"/>
        <w:rPr>
          <w:sz w:val="26"/>
          <w:szCs w:val="26"/>
        </w:rPr>
      </w:pPr>
      <w:r>
        <w:rPr>
          <w:sz w:val="26"/>
          <w:szCs w:val="26"/>
        </w:rPr>
        <w:t>6. Пам’ятка щ</w:t>
      </w:r>
      <w:r>
        <w:rPr>
          <w:rFonts w:cs="Times New Roman"/>
          <w:sz w:val="26"/>
          <w:szCs w:val="26"/>
        </w:rPr>
        <w:t>одо дотримання вимог Закону України «Про запобігання корупції» в частині здійснення повідомлення викривачами, гарантії державного захисту їхніх прав, видів правової допомоги викривачам - травень;</w:t>
      </w:r>
    </w:p>
    <w:p w14:paraId="1C2C2307" w14:textId="77777777" w:rsidR="00676785" w:rsidRDefault="00000000">
      <w:pPr>
        <w:pStyle w:val="Standard"/>
        <w:ind w:firstLine="680"/>
        <w:jc w:val="both"/>
        <w:rPr>
          <w:color w:val="00000A"/>
          <w:sz w:val="26"/>
          <w:szCs w:val="26"/>
        </w:rPr>
      </w:pPr>
      <w:r>
        <w:rPr>
          <w:color w:val="00000A"/>
          <w:sz w:val="26"/>
          <w:szCs w:val="26"/>
        </w:rPr>
        <w:t>7. Пам’ятка щодо особливостей застосування законодавства у сфері запобігання корупції в умовах воєнного стану (подання декларації, повідомлення про суттєві зміни в майновому стані, повідомлення про відкриття валютного рахунку в установі банку-нерезидента) - серпень;</w:t>
      </w:r>
    </w:p>
    <w:p w14:paraId="64488614" w14:textId="77777777" w:rsidR="00676785" w:rsidRDefault="00000000">
      <w:pPr>
        <w:pStyle w:val="Standard"/>
        <w:ind w:firstLine="680"/>
        <w:jc w:val="both"/>
        <w:rPr>
          <w:color w:val="00000A"/>
          <w:sz w:val="26"/>
          <w:szCs w:val="26"/>
        </w:rPr>
      </w:pPr>
      <w:r>
        <w:rPr>
          <w:color w:val="00000A"/>
          <w:sz w:val="26"/>
          <w:szCs w:val="26"/>
        </w:rPr>
        <w:t>8. Пам’ятка, я</w:t>
      </w:r>
      <w:r>
        <w:rPr>
          <w:rFonts w:cs="Times New Roman"/>
          <w:color w:val="00000A"/>
          <w:sz w:val="26"/>
          <w:szCs w:val="26"/>
        </w:rPr>
        <w:t>к правильно розглядати подання про проведення службового розслідування - вересень;</w:t>
      </w:r>
    </w:p>
    <w:p w14:paraId="4D4C927E" w14:textId="77777777" w:rsidR="00676785" w:rsidRDefault="00000000">
      <w:pPr>
        <w:pStyle w:val="Standard"/>
        <w:ind w:firstLine="680"/>
        <w:jc w:val="both"/>
        <w:rPr>
          <w:color w:val="00000A"/>
          <w:sz w:val="26"/>
          <w:szCs w:val="26"/>
        </w:rPr>
      </w:pPr>
      <w:r>
        <w:rPr>
          <w:color w:val="00000A"/>
          <w:sz w:val="26"/>
          <w:szCs w:val="26"/>
        </w:rPr>
        <w:t xml:space="preserve">9. Пам’ятка </w:t>
      </w:r>
      <w:r>
        <w:rPr>
          <w:rFonts w:cs="Times New Roman"/>
          <w:color w:val="00000A"/>
          <w:sz w:val="26"/>
          <w:szCs w:val="26"/>
        </w:rPr>
        <w:t>«</w:t>
      </w:r>
      <w:bookmarkStart w:id="1" w:name="__DdeLink__478_2659111148"/>
      <w:r>
        <w:rPr>
          <w:rFonts w:cs="Times New Roman"/>
          <w:color w:val="00000A"/>
          <w:sz w:val="26"/>
          <w:szCs w:val="26"/>
        </w:rPr>
        <w:t>Корупційні ризики в управлінні комунальних підприємств</w:t>
      </w:r>
      <w:bookmarkEnd w:id="1"/>
      <w:r>
        <w:rPr>
          <w:rFonts w:cs="Times New Roman"/>
          <w:color w:val="00000A"/>
          <w:sz w:val="26"/>
          <w:szCs w:val="26"/>
        </w:rPr>
        <w:t>» - жовтень.</w:t>
      </w:r>
    </w:p>
    <w:p w14:paraId="0D9CD4D4" w14:textId="77777777" w:rsidR="00676785" w:rsidRDefault="00000000">
      <w:pPr>
        <w:pStyle w:val="Standard"/>
        <w:tabs>
          <w:tab w:val="left" w:pos="709"/>
          <w:tab w:val="left" w:pos="900"/>
          <w:tab w:val="left" w:pos="1200"/>
          <w:tab w:val="left" w:pos="10155"/>
        </w:tabs>
        <w:ind w:firstLine="680"/>
        <w:jc w:val="both"/>
        <w:rPr>
          <w:sz w:val="26"/>
          <w:szCs w:val="26"/>
        </w:rPr>
      </w:pPr>
      <w:r>
        <w:rPr>
          <w:sz w:val="26"/>
          <w:szCs w:val="26"/>
        </w:rPr>
        <w:t>Всі пам’ятки були розміщені на сайті облдержадміністрації в підрозділі</w:t>
      </w:r>
      <w:r>
        <w:rPr>
          <w:b/>
          <w:bCs/>
          <w:sz w:val="26"/>
          <w:szCs w:val="26"/>
        </w:rPr>
        <w:t xml:space="preserve"> “</w:t>
      </w:r>
      <w:r>
        <w:rPr>
          <w:color w:val="000000"/>
          <w:sz w:val="26"/>
          <w:szCs w:val="26"/>
        </w:rPr>
        <w:t>Пам'ятки щодо дотримання антикорупційного законодавства”.</w:t>
      </w:r>
    </w:p>
    <w:p w14:paraId="549D6F74" w14:textId="77777777" w:rsidR="00676785" w:rsidRDefault="00000000">
      <w:pPr>
        <w:pStyle w:val="Standard"/>
        <w:ind w:firstLine="680"/>
        <w:jc w:val="both"/>
        <w:rPr>
          <w:sz w:val="26"/>
          <w:szCs w:val="26"/>
        </w:rPr>
      </w:pPr>
      <w:r>
        <w:rPr>
          <w:rFonts w:eastAsia="Times New Roman" w:cs="Times New Roman"/>
          <w:color w:val="000000"/>
          <w:sz w:val="26"/>
          <w:szCs w:val="26"/>
          <w:lang w:eastAsia="en-US" w:bidi="hi-IN"/>
        </w:rPr>
        <w:t>З початку року управлінням на виконання листів НАЗК, доручень голови облдержадміністрації, керівника обласної військової адміністрації та за власною ініціативою були підготовлені такі листи:</w:t>
      </w:r>
    </w:p>
    <w:p w14:paraId="36C995F3" w14:textId="77777777" w:rsidR="00676785" w:rsidRDefault="00000000">
      <w:pPr>
        <w:pStyle w:val="Standard"/>
        <w:jc w:val="both"/>
        <w:rPr>
          <w:sz w:val="26"/>
          <w:szCs w:val="26"/>
        </w:rPr>
      </w:pPr>
      <w:r>
        <w:rPr>
          <w:rFonts w:cs="Times New Roman"/>
          <w:sz w:val="26"/>
          <w:szCs w:val="26"/>
        </w:rPr>
        <w:tab/>
        <w:t>05.01.2022 № 1/0/245-22. Керівникам структурних підрозділів ОДА.</w:t>
      </w:r>
    </w:p>
    <w:p w14:paraId="6E8A58D3" w14:textId="77777777" w:rsidR="00676785" w:rsidRDefault="00000000">
      <w:pPr>
        <w:pStyle w:val="Standard"/>
        <w:jc w:val="both"/>
        <w:rPr>
          <w:sz w:val="26"/>
          <w:szCs w:val="26"/>
        </w:rPr>
      </w:pPr>
      <w:r>
        <w:rPr>
          <w:rFonts w:cs="Times New Roman"/>
          <w:sz w:val="26"/>
          <w:szCs w:val="26"/>
        </w:rPr>
        <w:t>“Про компанію з електронного декларування в 2022 році”.</w:t>
      </w:r>
    </w:p>
    <w:p w14:paraId="4C7E96C8" w14:textId="77777777" w:rsidR="00676785" w:rsidRDefault="00000000">
      <w:pPr>
        <w:pStyle w:val="Standard"/>
        <w:jc w:val="both"/>
        <w:rPr>
          <w:rFonts w:cs="Times New Roman"/>
          <w:sz w:val="26"/>
          <w:szCs w:val="26"/>
        </w:rPr>
      </w:pPr>
      <w:r>
        <w:rPr>
          <w:rFonts w:cs="Times New Roman"/>
          <w:sz w:val="26"/>
          <w:szCs w:val="26"/>
        </w:rPr>
        <w:tab/>
        <w:t>24.01.2022 № 25/0/245-22. Керівникам структурних підрозділів ОДА.</w:t>
      </w:r>
    </w:p>
    <w:p w14:paraId="2F6B4183" w14:textId="77777777" w:rsidR="00676785" w:rsidRDefault="00000000">
      <w:pPr>
        <w:pStyle w:val="Standard"/>
        <w:jc w:val="both"/>
        <w:rPr>
          <w:sz w:val="26"/>
          <w:szCs w:val="26"/>
        </w:rPr>
      </w:pPr>
      <w:r>
        <w:rPr>
          <w:rFonts w:cs="Times New Roman"/>
          <w:sz w:val="26"/>
          <w:szCs w:val="26"/>
        </w:rPr>
        <w:t>“Про компанію з електронного декларування в 2022 році”.</w:t>
      </w:r>
    </w:p>
    <w:p w14:paraId="40BD03AD" w14:textId="77777777" w:rsidR="00676785" w:rsidRDefault="00000000">
      <w:pPr>
        <w:pStyle w:val="Standard"/>
        <w:jc w:val="both"/>
        <w:rPr>
          <w:sz w:val="26"/>
          <w:szCs w:val="26"/>
        </w:rPr>
      </w:pPr>
      <w:r>
        <w:rPr>
          <w:rFonts w:cs="Times New Roman"/>
          <w:sz w:val="26"/>
          <w:szCs w:val="26"/>
        </w:rPr>
        <w:tab/>
        <w:t>27.03.2022 № 54/0/245-22. Структурним підрозділам ОДА, райдержадміністраціям. “Про організацію роботи із запобігання та виявлення корупції в умовах воєнного стану”.</w:t>
      </w:r>
    </w:p>
    <w:p w14:paraId="2E42C975" w14:textId="77777777" w:rsidR="00676785" w:rsidRDefault="00000000">
      <w:pPr>
        <w:pStyle w:val="Standard"/>
        <w:jc w:val="both"/>
        <w:rPr>
          <w:sz w:val="26"/>
          <w:szCs w:val="26"/>
        </w:rPr>
      </w:pPr>
      <w:r>
        <w:rPr>
          <w:rFonts w:cs="Times New Roman"/>
          <w:sz w:val="26"/>
          <w:szCs w:val="26"/>
        </w:rPr>
        <w:tab/>
        <w:t>20.04.2022 № 56/0/245-22. Структурним підрозділам ОДА, структурним підрозділам апарату ОДА, райдержадміністраціям.</w:t>
      </w:r>
    </w:p>
    <w:p w14:paraId="53375D87" w14:textId="77777777" w:rsidR="00676785" w:rsidRDefault="00000000">
      <w:pPr>
        <w:pStyle w:val="Standard"/>
        <w:jc w:val="both"/>
        <w:rPr>
          <w:sz w:val="26"/>
          <w:szCs w:val="26"/>
        </w:rPr>
      </w:pPr>
      <w:r>
        <w:rPr>
          <w:rFonts w:cs="Times New Roman"/>
          <w:sz w:val="26"/>
          <w:szCs w:val="26"/>
        </w:rPr>
        <w:t>“Щодо відновлення роботи електронного реєстру декларацій НАЗК”.</w:t>
      </w:r>
    </w:p>
    <w:p w14:paraId="0E0BDD96" w14:textId="77777777" w:rsidR="00676785" w:rsidRDefault="00000000">
      <w:pPr>
        <w:pStyle w:val="Standard"/>
        <w:jc w:val="both"/>
        <w:rPr>
          <w:sz w:val="26"/>
          <w:szCs w:val="26"/>
        </w:rPr>
      </w:pPr>
      <w:r>
        <w:rPr>
          <w:rFonts w:cs="Times New Roman"/>
          <w:sz w:val="26"/>
          <w:szCs w:val="26"/>
        </w:rPr>
        <w:tab/>
        <w:t>20.04.2022 № 57/0/245-22. Структурним підрозділам ОДА, райдержадміністраціям. “Щодо невідкладного інформування управління про звільнення уповноважених осіб з питань запобігання та виявлення корупції”.</w:t>
      </w:r>
    </w:p>
    <w:p w14:paraId="7840794A" w14:textId="77777777" w:rsidR="00676785" w:rsidRDefault="00000000">
      <w:pPr>
        <w:pStyle w:val="Standard"/>
        <w:jc w:val="both"/>
        <w:rPr>
          <w:sz w:val="26"/>
          <w:szCs w:val="26"/>
        </w:rPr>
      </w:pPr>
      <w:r>
        <w:rPr>
          <w:rFonts w:cs="Times New Roman"/>
          <w:sz w:val="26"/>
          <w:szCs w:val="26"/>
        </w:rPr>
        <w:tab/>
        <w:t>03.05.2022 № 61/0/245-22. Структурним підрозділам ОДА, структурним підрозділам апарату ОДА, райдержадміністраціям.</w:t>
      </w:r>
    </w:p>
    <w:p w14:paraId="5C79F5C1" w14:textId="77777777" w:rsidR="00676785" w:rsidRDefault="00000000">
      <w:pPr>
        <w:pStyle w:val="Standard"/>
        <w:jc w:val="both"/>
        <w:rPr>
          <w:rFonts w:cs="Times New Roman"/>
          <w:sz w:val="26"/>
          <w:szCs w:val="26"/>
        </w:rPr>
      </w:pPr>
      <w:r>
        <w:rPr>
          <w:rFonts w:cs="Times New Roman"/>
          <w:sz w:val="26"/>
          <w:szCs w:val="26"/>
        </w:rPr>
        <w:t>“Про отримання соціальної допомоги державними службовцями, які знаходяться за межами України”.</w:t>
      </w:r>
    </w:p>
    <w:p w14:paraId="4DD5E047" w14:textId="77777777" w:rsidR="00676785" w:rsidRDefault="00000000">
      <w:pPr>
        <w:pStyle w:val="Standard"/>
        <w:jc w:val="both"/>
        <w:rPr>
          <w:sz w:val="26"/>
          <w:szCs w:val="26"/>
        </w:rPr>
      </w:pPr>
      <w:r>
        <w:rPr>
          <w:rFonts w:cs="Times New Roman"/>
          <w:sz w:val="26"/>
          <w:szCs w:val="26"/>
        </w:rPr>
        <w:tab/>
        <w:t>04.05.2022 № 0.2/16-1225/4-22. Структурним підрозділам ОДА, райдержадміністраціям, військовим адміністраціям, виконкомам міських рад.</w:t>
      </w:r>
    </w:p>
    <w:p w14:paraId="2109E49A" w14:textId="77777777" w:rsidR="00676785" w:rsidRDefault="00000000">
      <w:pPr>
        <w:pStyle w:val="Standard"/>
        <w:jc w:val="both"/>
        <w:rPr>
          <w:sz w:val="26"/>
          <w:szCs w:val="26"/>
        </w:rPr>
      </w:pPr>
      <w:r>
        <w:rPr>
          <w:rFonts w:cs="Times New Roman"/>
          <w:sz w:val="26"/>
          <w:szCs w:val="26"/>
        </w:rPr>
        <w:t xml:space="preserve">“Про закріплення окремих співробітників за напрямком роботи з надання інформації до облдержадміністрації щодо можливих фактів колабораційної діяльності деяких </w:t>
      </w:r>
      <w:r>
        <w:rPr>
          <w:rFonts w:cs="Times New Roman"/>
          <w:sz w:val="26"/>
          <w:szCs w:val="26"/>
        </w:rPr>
        <w:lastRenderedPageBreak/>
        <w:t>державних службовців, посадових осіб місцевого самоврядування та посадових осіб комунальних підприємств, установ, організацій і закладів” (контроль НАЗК).</w:t>
      </w:r>
    </w:p>
    <w:p w14:paraId="1393B580" w14:textId="77777777" w:rsidR="00676785" w:rsidRDefault="00000000">
      <w:pPr>
        <w:pStyle w:val="Standard"/>
        <w:jc w:val="both"/>
        <w:rPr>
          <w:rFonts w:cs="Times New Roman"/>
          <w:sz w:val="26"/>
          <w:szCs w:val="26"/>
        </w:rPr>
      </w:pPr>
      <w:r>
        <w:rPr>
          <w:rFonts w:cs="Times New Roman"/>
          <w:sz w:val="26"/>
          <w:szCs w:val="26"/>
        </w:rPr>
        <w:tab/>
      </w:r>
      <w:r>
        <w:rPr>
          <w:rFonts w:cs="Times New Roman"/>
          <w:sz w:val="26"/>
          <w:szCs w:val="26"/>
          <w:lang w:val="ru-RU"/>
        </w:rPr>
        <w:t>06.05.2022</w:t>
      </w:r>
      <w:r>
        <w:rPr>
          <w:rFonts w:cs="Times New Roman"/>
          <w:sz w:val="26"/>
          <w:szCs w:val="26"/>
        </w:rPr>
        <w:t xml:space="preserve"> № 64/0/245-22. Структурним підрозділам апарату ОДА.</w:t>
      </w:r>
    </w:p>
    <w:p w14:paraId="24A6A2E7" w14:textId="77777777" w:rsidR="00676785" w:rsidRDefault="00000000">
      <w:pPr>
        <w:pStyle w:val="Standard"/>
        <w:jc w:val="both"/>
        <w:rPr>
          <w:sz w:val="26"/>
          <w:szCs w:val="26"/>
        </w:rPr>
      </w:pPr>
      <w:r>
        <w:rPr>
          <w:rFonts w:cs="Times New Roman"/>
          <w:sz w:val="26"/>
          <w:szCs w:val="26"/>
        </w:rPr>
        <w:t>“Про негайне повідомлення управління щодо можливих фактів колабораційної діяльності деяких державних службовців, посадових осіб місцевого самоврядування та посадових осіб комунальних підприємств, установ, організацій і закладів”.</w:t>
      </w:r>
    </w:p>
    <w:p w14:paraId="27C442A0" w14:textId="77777777" w:rsidR="00676785" w:rsidRDefault="00000000">
      <w:pPr>
        <w:pStyle w:val="Standard"/>
        <w:jc w:val="both"/>
        <w:rPr>
          <w:sz w:val="26"/>
          <w:szCs w:val="26"/>
        </w:rPr>
      </w:pPr>
      <w:r>
        <w:rPr>
          <w:rFonts w:cs="Times New Roman"/>
          <w:sz w:val="26"/>
          <w:szCs w:val="26"/>
        </w:rPr>
        <w:tab/>
      </w:r>
      <w:r>
        <w:rPr>
          <w:rFonts w:cs="Times New Roman"/>
          <w:sz w:val="26"/>
          <w:szCs w:val="26"/>
          <w:lang w:val="ru-RU"/>
        </w:rPr>
        <w:t>11.05.2022</w:t>
      </w:r>
      <w:r>
        <w:rPr>
          <w:rFonts w:cs="Times New Roman"/>
          <w:sz w:val="26"/>
          <w:szCs w:val="26"/>
        </w:rPr>
        <w:t xml:space="preserve"> № 65/0/245-22, Структурним підрозділам ОДА, структурним підрозділам апарату ОДА.</w:t>
      </w:r>
    </w:p>
    <w:p w14:paraId="2F3CAB46" w14:textId="77777777" w:rsidR="00676785" w:rsidRDefault="00000000">
      <w:pPr>
        <w:pStyle w:val="Standard"/>
        <w:jc w:val="both"/>
        <w:rPr>
          <w:sz w:val="26"/>
          <w:szCs w:val="26"/>
        </w:rPr>
      </w:pPr>
      <w:r>
        <w:rPr>
          <w:rFonts w:cs="Times New Roman"/>
          <w:sz w:val="26"/>
          <w:szCs w:val="26"/>
        </w:rPr>
        <w:t>“Про надання інформації про підлеглих співробітників, які знаходяться поза межами України або на території України, окупованої (анексованої) з 2014 року, або не виїхали з окупованої території області після російського вторгнення 24.02.2022”.</w:t>
      </w:r>
    </w:p>
    <w:p w14:paraId="45836A48" w14:textId="77777777" w:rsidR="00676785" w:rsidRDefault="00000000">
      <w:pPr>
        <w:pStyle w:val="Standard"/>
        <w:jc w:val="both"/>
        <w:rPr>
          <w:rFonts w:cs="Times New Roman"/>
          <w:sz w:val="26"/>
          <w:szCs w:val="26"/>
        </w:rPr>
      </w:pPr>
      <w:r>
        <w:rPr>
          <w:rFonts w:cs="Times New Roman"/>
          <w:sz w:val="26"/>
          <w:szCs w:val="26"/>
        </w:rPr>
        <w:tab/>
      </w:r>
      <w:r>
        <w:rPr>
          <w:rFonts w:cs="Times New Roman"/>
          <w:sz w:val="26"/>
          <w:szCs w:val="26"/>
          <w:lang w:val="ru-RU"/>
        </w:rPr>
        <w:t>17.05.2022</w:t>
      </w:r>
      <w:r>
        <w:rPr>
          <w:rFonts w:cs="Times New Roman"/>
          <w:sz w:val="26"/>
          <w:szCs w:val="26"/>
        </w:rPr>
        <w:t xml:space="preserve"> № 67/0/245-22. Структурним підрозділам ОДА.</w:t>
      </w:r>
    </w:p>
    <w:p w14:paraId="5D911B6E" w14:textId="77777777" w:rsidR="00676785" w:rsidRDefault="00000000">
      <w:pPr>
        <w:pStyle w:val="Standard"/>
        <w:jc w:val="both"/>
        <w:rPr>
          <w:sz w:val="26"/>
          <w:szCs w:val="26"/>
        </w:rPr>
      </w:pPr>
      <w:r>
        <w:rPr>
          <w:rFonts w:eastAsia="Times New Roman" w:cs="Times New Roman"/>
          <w:color w:val="000000"/>
          <w:sz w:val="26"/>
          <w:szCs w:val="26"/>
          <w:lang w:eastAsia="en-US" w:bidi="hi-IN"/>
        </w:rPr>
        <w:t>“Про Роз’яснення НАЗК від 12.05.2022 №7 щодо проведення спеціальних перевірок”.</w:t>
      </w:r>
    </w:p>
    <w:p w14:paraId="22D62B8C" w14:textId="77777777" w:rsidR="00676785" w:rsidRDefault="00000000">
      <w:pPr>
        <w:pStyle w:val="Standard"/>
        <w:jc w:val="both"/>
        <w:rPr>
          <w:sz w:val="26"/>
          <w:szCs w:val="26"/>
        </w:rPr>
      </w:pPr>
      <w:r>
        <w:rPr>
          <w:rFonts w:cs="Times New Roman"/>
          <w:sz w:val="26"/>
          <w:szCs w:val="26"/>
        </w:rPr>
        <w:tab/>
      </w:r>
      <w:r>
        <w:rPr>
          <w:rFonts w:cs="Times New Roman"/>
          <w:sz w:val="26"/>
          <w:szCs w:val="26"/>
          <w:lang w:val="ru-RU"/>
        </w:rPr>
        <w:t>24.05.2022</w:t>
      </w:r>
      <w:r>
        <w:rPr>
          <w:rFonts w:cs="Times New Roman"/>
          <w:sz w:val="26"/>
          <w:szCs w:val="26"/>
        </w:rPr>
        <w:t xml:space="preserve"> № 69/0/245-22. Структурним підрозділам ОДА, структурним підрозділам апарату ОДА, райдержадміністраціям.</w:t>
      </w:r>
    </w:p>
    <w:p w14:paraId="0D515282" w14:textId="77777777" w:rsidR="00676785" w:rsidRDefault="00000000">
      <w:pPr>
        <w:pStyle w:val="Standard"/>
        <w:jc w:val="both"/>
        <w:rPr>
          <w:sz w:val="26"/>
          <w:szCs w:val="26"/>
        </w:rPr>
      </w:pPr>
      <w:r>
        <w:rPr>
          <w:rFonts w:eastAsia="Times New Roman" w:cs="Times New Roman"/>
          <w:color w:val="000000"/>
          <w:sz w:val="26"/>
          <w:szCs w:val="26"/>
          <w:lang w:eastAsia="en-US" w:bidi="hi-IN"/>
        </w:rPr>
        <w:t>“Щодо змін в Реєстрі декларацій осіб, уповноважених на виконання функцій держави або місцевого самоврядування”.</w:t>
      </w:r>
    </w:p>
    <w:p w14:paraId="03D704FF" w14:textId="77777777" w:rsidR="00676785" w:rsidRDefault="00000000">
      <w:pPr>
        <w:pStyle w:val="Standard"/>
        <w:jc w:val="both"/>
        <w:rPr>
          <w:sz w:val="26"/>
          <w:szCs w:val="26"/>
        </w:rPr>
      </w:pPr>
      <w:r>
        <w:rPr>
          <w:rFonts w:cs="Times New Roman"/>
          <w:sz w:val="26"/>
          <w:szCs w:val="26"/>
        </w:rPr>
        <w:tab/>
      </w:r>
      <w:r>
        <w:rPr>
          <w:rFonts w:cs="Times New Roman"/>
          <w:sz w:val="26"/>
          <w:szCs w:val="26"/>
          <w:lang w:val="ru-RU"/>
        </w:rPr>
        <w:t>26.05.2022</w:t>
      </w:r>
      <w:r>
        <w:rPr>
          <w:rFonts w:cs="Times New Roman"/>
          <w:sz w:val="26"/>
          <w:szCs w:val="26"/>
        </w:rPr>
        <w:t xml:space="preserve"> № 70/0</w:t>
      </w:r>
      <w:bookmarkStart w:id="2" w:name="_GoBack"/>
      <w:bookmarkEnd w:id="2"/>
      <w:r>
        <w:rPr>
          <w:rFonts w:cs="Times New Roman"/>
          <w:sz w:val="26"/>
          <w:szCs w:val="26"/>
        </w:rPr>
        <w:t>/245-22. Структурним підрозділам ОДА, структурним підрозділам апарату ОДА, райдержадміністраціям.</w:t>
      </w:r>
    </w:p>
    <w:p w14:paraId="6AE74DDA" w14:textId="77777777" w:rsidR="00676785" w:rsidRDefault="00000000">
      <w:pPr>
        <w:pStyle w:val="Standard"/>
        <w:jc w:val="both"/>
        <w:rPr>
          <w:sz w:val="26"/>
          <w:szCs w:val="26"/>
        </w:rPr>
      </w:pPr>
      <w:r>
        <w:rPr>
          <w:rFonts w:cs="Times New Roman"/>
          <w:sz w:val="26"/>
          <w:szCs w:val="26"/>
        </w:rPr>
        <w:t>“Про Методичні рекомендації НАЗК щодо роботи з виявлення фактів колабораційної діяльності”.</w:t>
      </w:r>
    </w:p>
    <w:p w14:paraId="46A28C45" w14:textId="77777777" w:rsidR="00676785" w:rsidRDefault="00000000">
      <w:pPr>
        <w:pStyle w:val="Standard"/>
        <w:jc w:val="both"/>
        <w:rPr>
          <w:sz w:val="26"/>
          <w:szCs w:val="26"/>
        </w:rPr>
      </w:pPr>
      <w:r>
        <w:rPr>
          <w:rFonts w:cs="Times New Roman"/>
          <w:sz w:val="26"/>
          <w:szCs w:val="26"/>
        </w:rPr>
        <w:tab/>
      </w:r>
      <w:r>
        <w:rPr>
          <w:rFonts w:cs="Times New Roman"/>
          <w:sz w:val="26"/>
          <w:szCs w:val="26"/>
          <w:lang w:val="ru-RU"/>
        </w:rPr>
        <w:t>17.06.2022</w:t>
      </w:r>
      <w:r>
        <w:rPr>
          <w:rFonts w:cs="Times New Roman"/>
          <w:sz w:val="26"/>
          <w:szCs w:val="26"/>
        </w:rPr>
        <w:t xml:space="preserve"> № 75/0/245-22.</w:t>
      </w:r>
      <w:r>
        <w:rPr>
          <w:rFonts w:cs="Times New Roman"/>
          <w:sz w:val="26"/>
          <w:szCs w:val="26"/>
          <w:lang w:val="ru-RU"/>
        </w:rPr>
        <w:t xml:space="preserve"> </w:t>
      </w:r>
      <w:r>
        <w:rPr>
          <w:rFonts w:cs="Times New Roman"/>
          <w:sz w:val="26"/>
          <w:szCs w:val="26"/>
        </w:rPr>
        <w:t>Структурним підрозділам ОДА, структурним підрозділам апарату ОДА.</w:t>
      </w:r>
    </w:p>
    <w:p w14:paraId="64EC1871" w14:textId="77777777" w:rsidR="00676785" w:rsidRDefault="00000000">
      <w:pPr>
        <w:pStyle w:val="Standard"/>
        <w:jc w:val="both"/>
        <w:rPr>
          <w:sz w:val="26"/>
          <w:szCs w:val="26"/>
        </w:rPr>
      </w:pPr>
      <w:r>
        <w:rPr>
          <w:rFonts w:cs="Times New Roman"/>
          <w:sz w:val="26"/>
          <w:szCs w:val="26"/>
        </w:rPr>
        <w:t xml:space="preserve">“Щодо надання </w:t>
      </w:r>
      <w:r>
        <w:rPr>
          <w:rFonts w:cs="Times New Roman"/>
          <w:color w:val="000000"/>
          <w:sz w:val="26"/>
          <w:szCs w:val="26"/>
        </w:rPr>
        <w:t>інформації про підлеглих співробітників, які станом на 26-те число поточного місяця знаходяться за межами України та на окупованій (анексованій) території (контроль голови ОДА).</w:t>
      </w:r>
    </w:p>
    <w:p w14:paraId="50729E09" w14:textId="77777777" w:rsidR="00676785" w:rsidRDefault="00000000">
      <w:pPr>
        <w:pStyle w:val="Standard"/>
        <w:jc w:val="both"/>
        <w:rPr>
          <w:sz w:val="26"/>
          <w:szCs w:val="26"/>
        </w:rPr>
      </w:pPr>
      <w:r>
        <w:rPr>
          <w:rFonts w:cs="Times New Roman"/>
          <w:sz w:val="26"/>
          <w:szCs w:val="26"/>
        </w:rPr>
        <w:tab/>
      </w:r>
      <w:r>
        <w:rPr>
          <w:rFonts w:cs="Times New Roman"/>
          <w:sz w:val="26"/>
          <w:szCs w:val="26"/>
          <w:lang w:val="ru-RU"/>
        </w:rPr>
        <w:t>09.08.2022</w:t>
      </w:r>
      <w:r>
        <w:rPr>
          <w:rFonts w:cs="Times New Roman"/>
          <w:sz w:val="26"/>
          <w:szCs w:val="26"/>
        </w:rPr>
        <w:t xml:space="preserve"> № 89/0/245-22. Структурним підрозділам ОДА, структурним підрозділам апарату ОДА.</w:t>
      </w:r>
    </w:p>
    <w:p w14:paraId="5825AA31" w14:textId="77777777" w:rsidR="00676785" w:rsidRDefault="00000000">
      <w:pPr>
        <w:pStyle w:val="Standard"/>
        <w:jc w:val="both"/>
        <w:rPr>
          <w:sz w:val="26"/>
          <w:szCs w:val="26"/>
        </w:rPr>
      </w:pPr>
      <w:r>
        <w:rPr>
          <w:rFonts w:eastAsia="Times New Roman" w:cs="Times New Roman"/>
          <w:color w:val="000000"/>
          <w:sz w:val="26"/>
          <w:szCs w:val="26"/>
          <w:lang w:eastAsia="en-US" w:bidi="hi-IN"/>
        </w:rPr>
        <w:t>“Про внесення змін до Закону України “Про запобігання корупції” щодо особливостей застосування законодавства у сфері запобігання корупції в умовах воєнного стану”.</w:t>
      </w:r>
    </w:p>
    <w:p w14:paraId="37FEFB5C" w14:textId="77777777" w:rsidR="00676785" w:rsidRDefault="00000000">
      <w:pPr>
        <w:pStyle w:val="Standard"/>
        <w:ind w:firstLine="680"/>
        <w:jc w:val="both"/>
        <w:rPr>
          <w:sz w:val="26"/>
          <w:szCs w:val="26"/>
        </w:rPr>
      </w:pPr>
      <w:r>
        <w:rPr>
          <w:rFonts w:eastAsia="Times New Roman" w:cs="Times New Roman"/>
          <w:color w:val="000000"/>
          <w:sz w:val="26"/>
          <w:szCs w:val="26"/>
          <w:lang w:eastAsia="en-US" w:bidi="hi-IN"/>
        </w:rPr>
        <w:t>На виконання листів  НАЗК від 29.04.2022 №33-02/10986 та від 20.05.2022              № 33-02/12333-22  щодо виявлення та надання до  НАЗК інформації про факти колабораційної діяльності осіб, уповноважених на виконання функцій держави та місцевого самоврядування, управлінням було вжито певні заходи щодо налагодження цієї роботи в області. Структурним підрозділам облдержадміністрації та місцевим органам влади за підписом п</w:t>
      </w:r>
      <w:r>
        <w:rPr>
          <w:rFonts w:eastAsia="Times New Roman" w:cs="Times New Roman"/>
          <w:color w:val="333333"/>
          <w:sz w:val="26"/>
          <w:szCs w:val="26"/>
          <w:lang w:eastAsia="en-US" w:bidi="hi-IN"/>
        </w:rPr>
        <w:t xml:space="preserve">ершого заступника голови облдержадміністрації                  Ігора МОРОЗА </w:t>
      </w:r>
      <w:r>
        <w:rPr>
          <w:rFonts w:eastAsia="Times New Roman" w:cs="Times New Roman"/>
          <w:color w:val="000000"/>
          <w:sz w:val="26"/>
          <w:szCs w:val="26"/>
          <w:lang w:eastAsia="en-US" w:bidi="hi-IN"/>
        </w:rPr>
        <w:t xml:space="preserve">було направлено відповідний лист від 04.05.2022 №0.2/16-1225/4-22. </w:t>
      </w:r>
      <w:r>
        <w:rPr>
          <w:rFonts w:eastAsia="Times New Roman" w:cs="Times New Roman"/>
          <w:color w:val="000000"/>
          <w:sz w:val="26"/>
          <w:szCs w:val="26"/>
          <w:lang w:eastAsia="en-US" w:bidi="hi-IN"/>
        </w:rPr>
        <w:tab/>
        <w:t xml:space="preserve">Вказана інформація постійно отримується і обробляється управлінням, потім за встановленою формою оперативно направляється до НАЗК для занесення до відповідного реєстру. </w:t>
      </w:r>
      <w:r>
        <w:rPr>
          <w:sz w:val="26"/>
          <w:szCs w:val="26"/>
        </w:rPr>
        <w:t>За результатами проведеної роботи направлено 11 листів до НАЗК:</w:t>
      </w:r>
    </w:p>
    <w:p w14:paraId="4BFDBEEE" w14:textId="77777777" w:rsidR="00676785" w:rsidRDefault="00000000">
      <w:pPr>
        <w:pStyle w:val="Standard"/>
        <w:ind w:firstLine="680"/>
        <w:jc w:val="both"/>
        <w:rPr>
          <w:sz w:val="26"/>
          <w:szCs w:val="26"/>
        </w:rPr>
      </w:pPr>
      <w:r>
        <w:rPr>
          <w:sz w:val="26"/>
          <w:szCs w:val="26"/>
        </w:rPr>
        <w:t>1. від 19.05.2022 № 04/15/1303/4-22;</w:t>
      </w:r>
    </w:p>
    <w:p w14:paraId="60928760" w14:textId="77777777" w:rsidR="00676785" w:rsidRDefault="00000000">
      <w:pPr>
        <w:pStyle w:val="Standard"/>
        <w:ind w:firstLine="680"/>
        <w:jc w:val="both"/>
        <w:rPr>
          <w:sz w:val="26"/>
          <w:szCs w:val="26"/>
        </w:rPr>
      </w:pPr>
      <w:r>
        <w:rPr>
          <w:sz w:val="26"/>
          <w:szCs w:val="26"/>
        </w:rPr>
        <w:t>2. від 03.06.2022 № 04/15/1410/4-22;</w:t>
      </w:r>
    </w:p>
    <w:p w14:paraId="706062B0" w14:textId="77777777" w:rsidR="00676785" w:rsidRDefault="00000000">
      <w:pPr>
        <w:pStyle w:val="Standard"/>
        <w:ind w:firstLine="680"/>
        <w:jc w:val="both"/>
        <w:rPr>
          <w:sz w:val="26"/>
          <w:szCs w:val="26"/>
        </w:rPr>
      </w:pPr>
      <w:r>
        <w:rPr>
          <w:sz w:val="26"/>
          <w:szCs w:val="26"/>
        </w:rPr>
        <w:t>3. від 13.06.2022 № 04/15-1454/4-22;</w:t>
      </w:r>
    </w:p>
    <w:p w14:paraId="3CB6DA98" w14:textId="77777777" w:rsidR="00676785" w:rsidRDefault="00000000">
      <w:pPr>
        <w:pStyle w:val="Standard"/>
        <w:ind w:firstLine="680"/>
        <w:jc w:val="both"/>
        <w:rPr>
          <w:sz w:val="26"/>
          <w:szCs w:val="26"/>
        </w:rPr>
      </w:pPr>
      <w:r>
        <w:rPr>
          <w:sz w:val="26"/>
          <w:szCs w:val="26"/>
        </w:rPr>
        <w:t>4. від 16.06.2022 № 04/15/1475/4-22;</w:t>
      </w:r>
    </w:p>
    <w:p w14:paraId="4DECDF58" w14:textId="77777777" w:rsidR="00676785" w:rsidRDefault="00000000">
      <w:pPr>
        <w:pStyle w:val="Standard"/>
        <w:ind w:firstLine="680"/>
        <w:jc w:val="both"/>
        <w:rPr>
          <w:sz w:val="26"/>
          <w:szCs w:val="26"/>
        </w:rPr>
      </w:pPr>
      <w:r>
        <w:rPr>
          <w:sz w:val="26"/>
          <w:szCs w:val="26"/>
        </w:rPr>
        <w:t>5. від 27.06.2022 № 04/15/1565/4-22;</w:t>
      </w:r>
    </w:p>
    <w:p w14:paraId="134122EA" w14:textId="77777777" w:rsidR="00676785" w:rsidRDefault="00000000">
      <w:pPr>
        <w:pStyle w:val="Standard"/>
        <w:ind w:firstLine="680"/>
        <w:jc w:val="both"/>
        <w:rPr>
          <w:sz w:val="26"/>
          <w:szCs w:val="26"/>
        </w:rPr>
      </w:pPr>
      <w:r>
        <w:rPr>
          <w:sz w:val="26"/>
          <w:szCs w:val="26"/>
        </w:rPr>
        <w:t>6. від 21.07.2022 № 04/15/1779/4-22;</w:t>
      </w:r>
    </w:p>
    <w:p w14:paraId="44E52CB8" w14:textId="77777777" w:rsidR="00676785" w:rsidRDefault="00000000">
      <w:pPr>
        <w:pStyle w:val="Standard"/>
        <w:ind w:firstLine="680"/>
        <w:jc w:val="both"/>
        <w:rPr>
          <w:sz w:val="26"/>
          <w:szCs w:val="26"/>
        </w:rPr>
      </w:pPr>
      <w:r>
        <w:rPr>
          <w:sz w:val="26"/>
          <w:szCs w:val="26"/>
        </w:rPr>
        <w:t>7. від 01.08.2022 № 04/15/1903/4-22;</w:t>
      </w:r>
    </w:p>
    <w:p w14:paraId="26F17426" w14:textId="77777777" w:rsidR="00676785" w:rsidRDefault="00000000">
      <w:pPr>
        <w:pStyle w:val="Standard"/>
        <w:ind w:firstLine="680"/>
        <w:jc w:val="both"/>
        <w:rPr>
          <w:sz w:val="26"/>
          <w:szCs w:val="26"/>
        </w:rPr>
      </w:pPr>
      <w:r>
        <w:rPr>
          <w:sz w:val="26"/>
          <w:szCs w:val="26"/>
        </w:rPr>
        <w:t>8. від 02.09.2022 № 04/15/2218/4-22;</w:t>
      </w:r>
    </w:p>
    <w:p w14:paraId="18019F76" w14:textId="77777777" w:rsidR="00676785" w:rsidRDefault="00000000">
      <w:pPr>
        <w:pStyle w:val="Standard"/>
        <w:ind w:firstLine="680"/>
        <w:jc w:val="both"/>
        <w:rPr>
          <w:sz w:val="26"/>
          <w:szCs w:val="26"/>
        </w:rPr>
      </w:pPr>
      <w:r>
        <w:rPr>
          <w:sz w:val="26"/>
          <w:szCs w:val="26"/>
        </w:rPr>
        <w:lastRenderedPageBreak/>
        <w:t>9. від 07.09.2022 № 04/15/2253/4-22;</w:t>
      </w:r>
    </w:p>
    <w:p w14:paraId="114F3A8D" w14:textId="77777777" w:rsidR="00676785" w:rsidRDefault="00000000">
      <w:pPr>
        <w:pStyle w:val="Standard"/>
        <w:ind w:firstLine="680"/>
        <w:jc w:val="both"/>
        <w:rPr>
          <w:sz w:val="26"/>
          <w:szCs w:val="26"/>
        </w:rPr>
      </w:pPr>
      <w:r>
        <w:rPr>
          <w:sz w:val="26"/>
          <w:szCs w:val="26"/>
        </w:rPr>
        <w:t>10. від 13.09.2022 № 04/15/2294/4-22;</w:t>
      </w:r>
    </w:p>
    <w:p w14:paraId="2785EE0B" w14:textId="77777777" w:rsidR="00676785" w:rsidRDefault="00000000">
      <w:pPr>
        <w:pStyle w:val="Standard"/>
        <w:ind w:firstLine="680"/>
        <w:jc w:val="both"/>
        <w:rPr>
          <w:rFonts w:eastAsia="Times New Roman" w:cs="Times New Roman"/>
          <w:color w:val="000000"/>
          <w:sz w:val="26"/>
          <w:szCs w:val="26"/>
          <w:lang w:eastAsia="en-US" w:bidi="hi-IN"/>
        </w:rPr>
      </w:pPr>
      <w:r>
        <w:rPr>
          <w:rFonts w:eastAsia="Times New Roman" w:cs="Times New Roman"/>
          <w:color w:val="000000"/>
          <w:sz w:val="26"/>
          <w:szCs w:val="26"/>
          <w:lang w:eastAsia="en-US" w:bidi="hi-IN"/>
        </w:rPr>
        <w:t>11. від 27.09.2022 № 04/15/2413/4-22.</w:t>
      </w:r>
    </w:p>
    <w:p w14:paraId="5809E606" w14:textId="77777777" w:rsidR="00676785" w:rsidRDefault="00000000">
      <w:pPr>
        <w:pStyle w:val="Standard"/>
        <w:jc w:val="both"/>
        <w:rPr>
          <w:sz w:val="26"/>
          <w:szCs w:val="26"/>
        </w:rPr>
      </w:pPr>
      <w:r>
        <w:rPr>
          <w:sz w:val="26"/>
          <w:szCs w:val="26"/>
        </w:rPr>
        <w:tab/>
        <w:t>На виконання доручення голови облдержадміністрації, начальника обласної військової адміністрації в резолюції до службової записки в.о. керівника апарату облдержадміністрації від 26.05.2022 № 15/3102/2/1-22/0.1 управління щомісячно збирає та обробляє інформацію щодо працівників апарату та структурних підрозділів облдержадміністрації, які перебувають за межами України та на тимчасово окупованій території. Узагальнена інформація до 30-го числа кожного місяця письмово доповідається  голові облдержадміністрації, начальнику обласної військової адміністрації.</w:t>
      </w:r>
    </w:p>
    <w:p w14:paraId="0ECA5FB5" w14:textId="77777777" w:rsidR="00676785" w:rsidRDefault="00000000">
      <w:pPr>
        <w:pStyle w:val="Standard"/>
        <w:jc w:val="both"/>
        <w:rPr>
          <w:sz w:val="26"/>
          <w:szCs w:val="26"/>
        </w:rPr>
      </w:pPr>
      <w:r>
        <w:rPr>
          <w:sz w:val="28"/>
          <w:szCs w:val="28"/>
        </w:rPr>
        <w:t xml:space="preserve">       </w:t>
      </w:r>
      <w:r>
        <w:rPr>
          <w:sz w:val="26"/>
          <w:szCs w:val="26"/>
        </w:rPr>
        <w:t>Протягом січня-лютого поточного року проведені інструктажі щодо дотримання вимог Закону України “Про запобігання корупції” з працівниками, які призначалась на посади (2 особи) або звільнялись  з посад держслужбовців (22 особи).</w:t>
      </w:r>
    </w:p>
    <w:p w14:paraId="04C648F9" w14:textId="77777777" w:rsidR="00676785" w:rsidRDefault="00000000">
      <w:pPr>
        <w:pStyle w:val="Standard"/>
        <w:tabs>
          <w:tab w:val="left" w:pos="709"/>
          <w:tab w:val="left" w:pos="900"/>
          <w:tab w:val="left" w:pos="1200"/>
          <w:tab w:val="left" w:pos="10155"/>
        </w:tabs>
        <w:ind w:firstLine="567"/>
        <w:jc w:val="both"/>
      </w:pPr>
      <w:r>
        <w:rPr>
          <w:sz w:val="26"/>
          <w:szCs w:val="26"/>
        </w:rPr>
        <w:t xml:space="preserve"> Управлінням забезпечено систематичне проведення аналізу діяльності потенційних та наявних контрагентів  облдержадміністрації та її структурних підрозділів. </w:t>
      </w:r>
      <w:r>
        <w:rPr>
          <w:rStyle w:val="ad"/>
          <w:sz w:val="26"/>
          <w:szCs w:val="26"/>
        </w:rPr>
        <w:t>Здійснено моніторинг публічних закупівель. З метою виявлення недоброчесних контрагентів проведено аналіз документації щодо процедур закупівлі за державні кошти.  Під час проведення перевірок ознак недоброчесності контрагентів не виявлено.</w:t>
      </w:r>
      <w:r>
        <w:t xml:space="preserve"> </w:t>
      </w:r>
      <w:r>
        <w:rPr>
          <w:rStyle w:val="ad"/>
          <w:sz w:val="26"/>
          <w:szCs w:val="26"/>
        </w:rPr>
        <w:t>Забезпечено ведення відповідного обліку.</w:t>
      </w:r>
    </w:p>
    <w:p w14:paraId="45EA1DFF" w14:textId="77777777" w:rsidR="00676785" w:rsidRDefault="00000000">
      <w:pPr>
        <w:pStyle w:val="Standard"/>
        <w:tabs>
          <w:tab w:val="left" w:pos="709"/>
          <w:tab w:val="left" w:pos="900"/>
          <w:tab w:val="left" w:pos="1200"/>
          <w:tab w:val="left" w:pos="10155"/>
        </w:tabs>
        <w:ind w:firstLine="567"/>
        <w:jc w:val="both"/>
        <w:rPr>
          <w:sz w:val="26"/>
          <w:szCs w:val="26"/>
        </w:rPr>
      </w:pPr>
      <w:r>
        <w:rPr>
          <w:sz w:val="26"/>
          <w:szCs w:val="26"/>
        </w:rPr>
        <w:t xml:space="preserve"> Здійснено координацію діяльності уповноважених підрозділів (уповноважених осіб) з питань запобігання та виявлення корупції підприємств, установ, закладів та організацій, які належать до сфери управління облдержадміністрації.</w:t>
      </w:r>
    </w:p>
    <w:p w14:paraId="418D998D" w14:textId="77777777" w:rsidR="00676785" w:rsidRDefault="00000000">
      <w:pPr>
        <w:pStyle w:val="Standard"/>
        <w:tabs>
          <w:tab w:val="left" w:pos="709"/>
          <w:tab w:val="left" w:pos="900"/>
          <w:tab w:val="left" w:pos="1200"/>
          <w:tab w:val="left" w:pos="10155"/>
        </w:tabs>
        <w:ind w:firstLine="567"/>
        <w:jc w:val="both"/>
        <w:rPr>
          <w:sz w:val="26"/>
          <w:szCs w:val="26"/>
        </w:rPr>
      </w:pPr>
      <w:r>
        <w:rPr>
          <w:sz w:val="26"/>
          <w:szCs w:val="26"/>
        </w:rPr>
        <w:t xml:space="preserve"> Забезпечено систематичне проведення роз’яснювальної, консультативної           роботи серед уповноважених осіб з питань запобігання та виявлення корупції                    підприємств, установ та організацій, що належать до сфери управління облдержадміністрації.</w:t>
      </w:r>
    </w:p>
    <w:p w14:paraId="70488EDC" w14:textId="77777777" w:rsidR="00676785" w:rsidRDefault="00000000">
      <w:pPr>
        <w:pStyle w:val="a4"/>
        <w:ind w:firstLine="706"/>
        <w:jc w:val="both"/>
      </w:pPr>
      <w:r>
        <w:rPr>
          <w:rStyle w:val="ad"/>
          <w:rFonts w:ascii="Times New Roman" w:hAnsi="Times New Roman"/>
          <w:sz w:val="26"/>
          <w:szCs w:val="26"/>
        </w:rPr>
        <w:t xml:space="preserve"> Забезпечено здійснення заходів з виявлення конфлікту інтересів. З метою чого    управлінням розроблено лист-опитування та проведено  анонімне анкетування             працівників апарату та структурних підрозділів облдержадміністрації, (22 липня 2022 року № 82/0/245-22). За результатами анкетування проведено аналіз листів-опитувань та відзвітовано керівництву про результати (доповідна від 22 серпня 2022                             № 92/0/245-22</w:t>
      </w:r>
      <w:r>
        <w:rPr>
          <w:rStyle w:val="ad"/>
          <w:rFonts w:ascii="Times New Roman" w:hAnsi="Times New Roman"/>
        </w:rPr>
        <w:t xml:space="preserve"> «</w:t>
      </w:r>
      <w:r>
        <w:rPr>
          <w:rStyle w:val="ad"/>
          <w:rFonts w:ascii="Times New Roman" w:hAnsi="Times New Roman"/>
          <w:sz w:val="26"/>
          <w:szCs w:val="26"/>
        </w:rPr>
        <w:t>Про проведення аналізу за результатами анонімного опитування               працівників апарату облдержадміністрації та її структурних підрозділів щодо                     конфлікту інтересів»).</w:t>
      </w:r>
    </w:p>
    <w:p w14:paraId="2A9D898E" w14:textId="77777777" w:rsidR="00676785" w:rsidRDefault="00000000">
      <w:pPr>
        <w:pStyle w:val="a4"/>
        <w:ind w:firstLine="567"/>
        <w:jc w:val="both"/>
        <w:rPr>
          <w:rFonts w:ascii="Times New Roman" w:hAnsi="Times New Roman"/>
          <w:sz w:val="26"/>
          <w:szCs w:val="26"/>
        </w:rPr>
      </w:pPr>
      <w:r>
        <w:rPr>
          <w:rFonts w:ascii="Times New Roman" w:hAnsi="Times New Roman"/>
          <w:sz w:val="26"/>
          <w:szCs w:val="26"/>
        </w:rPr>
        <w:t xml:space="preserve"> Забезпечено контроль за виконанням вимог антикорупційного законодавства в      частині утворення та діяльності уповноважених підрозділів (уповноважених осіб) з     питань запобігання та виявлення корупції на підприємствах, установах та організаціях, управління якими здійснює облдержадміністрація, шляхом проведення моніторингу та аналізу роботи уповноважених, проведення перевірок, складення довідок за                        результатами перевірок з наданням  рекомендацій, методичної та консультативної               допомоги.</w:t>
      </w:r>
    </w:p>
    <w:p w14:paraId="78B2DB55" w14:textId="77777777" w:rsidR="00676785" w:rsidRDefault="00000000">
      <w:pPr>
        <w:pStyle w:val="a4"/>
        <w:ind w:firstLine="567"/>
        <w:jc w:val="both"/>
        <w:rPr>
          <w:rFonts w:ascii="Times New Roman" w:hAnsi="Times New Roman"/>
          <w:sz w:val="26"/>
          <w:szCs w:val="26"/>
        </w:rPr>
      </w:pPr>
      <w:r>
        <w:rPr>
          <w:rFonts w:ascii="Times New Roman" w:hAnsi="Times New Roman"/>
          <w:sz w:val="26"/>
          <w:szCs w:val="26"/>
        </w:rPr>
        <w:t xml:space="preserve">  В січні-лютому поточного року проведено перевірки організації роботи  із запобігання і виявлення корупції у     Донецькому обласному еколого-натуралістичного центрі, Департаменті екології та природних ресурсів облдержадміністрації, Краматорській районній державній  адміністрації, Комунальному некомерційному підприємстві «Обласний центр екстреної медичної допомоги та медицини катастроф», КП “Вода Донбасу”.</w:t>
      </w:r>
    </w:p>
    <w:p w14:paraId="0095486A" w14:textId="77777777" w:rsidR="00676785" w:rsidRDefault="00000000">
      <w:pPr>
        <w:pStyle w:val="a4"/>
        <w:ind w:firstLine="567"/>
        <w:jc w:val="both"/>
      </w:pPr>
      <w:r>
        <w:rPr>
          <w:rStyle w:val="ad"/>
          <w:rFonts w:ascii="Times New Roman" w:hAnsi="Times New Roman"/>
          <w:color w:val="FF0000"/>
          <w:sz w:val="26"/>
          <w:szCs w:val="26"/>
        </w:rPr>
        <w:lastRenderedPageBreak/>
        <w:t xml:space="preserve"> </w:t>
      </w:r>
      <w:r>
        <w:rPr>
          <w:rStyle w:val="ad"/>
          <w:rFonts w:ascii="Times New Roman" w:hAnsi="Times New Roman"/>
          <w:sz w:val="26"/>
          <w:szCs w:val="26"/>
        </w:rPr>
        <w:t>Забезпечено здійснення контролю за направленням управлінням кадрового                   забезпечення та з питань нагород облдержадміністрації та кадрових служб                       структурних підрозділів облдержадміністрації завіреної паперової копії наказу про             накладення дисциплінарного стягнення та інформаційної картки до наказу до                   Національного агентства з питань запобігання корупції стосовно працівника за               вчинення корупційного або пов'язаного з корупцією правопорушення.</w:t>
      </w:r>
    </w:p>
    <w:p w14:paraId="7A07B9C9" w14:textId="77777777" w:rsidR="00676785" w:rsidRDefault="00000000">
      <w:pPr>
        <w:pStyle w:val="a4"/>
        <w:ind w:right="141" w:firstLine="706"/>
        <w:jc w:val="both"/>
        <w:rPr>
          <w:rFonts w:ascii="Times New Roman" w:hAnsi="Times New Roman"/>
          <w:sz w:val="26"/>
          <w:szCs w:val="26"/>
        </w:rPr>
      </w:pPr>
      <w:r>
        <w:rPr>
          <w:rFonts w:ascii="Times New Roman" w:hAnsi="Times New Roman"/>
          <w:sz w:val="26"/>
          <w:szCs w:val="26"/>
        </w:rPr>
        <w:t>Забезпечено ведення обліку працівників облдержадміністрації, притягнутих до відповідальності за вчинення корупційних правопорушень або правопорушень,          пов'язаних з корупцією.</w:t>
      </w:r>
    </w:p>
    <w:p w14:paraId="156F4577" w14:textId="77777777" w:rsidR="00676785" w:rsidRDefault="00000000">
      <w:pPr>
        <w:pStyle w:val="a4"/>
        <w:ind w:right="141" w:firstLine="706"/>
        <w:jc w:val="both"/>
        <w:rPr>
          <w:sz w:val="26"/>
          <w:szCs w:val="26"/>
        </w:rPr>
      </w:pPr>
      <w:r>
        <w:rPr>
          <w:rFonts w:ascii="Times New Roman" w:hAnsi="Times New Roman"/>
          <w:sz w:val="26"/>
          <w:szCs w:val="26"/>
        </w:rPr>
        <w:t>Забезпечено ведення обліку повідомлень про корупцію, внесеними                     викривачами. Управлінням отримано та розглянуто  3 повідомлення про можливе порушення антикорупційного законодавства: Мережко В.В.  - 14 січня, Дуднік В.О. - 21 січня, анонімне - 17 січня 2022 року.</w:t>
      </w:r>
    </w:p>
    <w:p w14:paraId="68C8A565" w14:textId="77777777" w:rsidR="00676785" w:rsidRDefault="00000000">
      <w:pPr>
        <w:pStyle w:val="a0"/>
        <w:widowControl/>
        <w:tabs>
          <w:tab w:val="left" w:pos="9639"/>
        </w:tabs>
        <w:jc w:val="both"/>
        <w:rPr>
          <w:sz w:val="26"/>
          <w:szCs w:val="26"/>
        </w:rPr>
      </w:pPr>
      <w:r>
        <w:rPr>
          <w:rStyle w:val="ad"/>
          <w:rFonts w:eastAsia="Times New Roman" w:cs="Times New Roman"/>
        </w:rPr>
        <w:t xml:space="preserve">        </w:t>
      </w:r>
      <w:r>
        <w:rPr>
          <w:rStyle w:val="ad"/>
          <w:rFonts w:cs="Times New Roman"/>
        </w:rPr>
        <w:t>За 9 місяців поточного року співробітниками Управління опрацьовано 420 одиниць вхідної кореспонденції</w:t>
      </w:r>
      <w:r>
        <w:rPr>
          <w:rStyle w:val="ad"/>
          <w:rFonts w:cs="Times New Roman"/>
          <w:sz w:val="28"/>
          <w:szCs w:val="28"/>
        </w:rPr>
        <w:t xml:space="preserve">, </w:t>
      </w:r>
      <w:r>
        <w:rPr>
          <w:rStyle w:val="ad"/>
          <w:rFonts w:cs="Times New Roman"/>
        </w:rPr>
        <w:t>в тому числі - 20 доручень центральних органів виконавчої влади, 11 листів юридичних осіб та громадських організацій з резолюціями керівництва облдержадміністрації. Розглянуто 61 звернення громадян та 1 запит на отримання публічної інформації.</w:t>
      </w:r>
    </w:p>
    <w:p w14:paraId="747DF23F" w14:textId="77777777" w:rsidR="00676785" w:rsidRDefault="00000000">
      <w:pPr>
        <w:pStyle w:val="a0"/>
        <w:widowControl/>
        <w:tabs>
          <w:tab w:val="left" w:pos="9639"/>
        </w:tabs>
        <w:jc w:val="both"/>
        <w:rPr>
          <w:sz w:val="26"/>
          <w:szCs w:val="26"/>
        </w:rPr>
      </w:pPr>
      <w:r>
        <w:rPr>
          <w:rStyle w:val="ad"/>
          <w:rFonts w:cs="Times New Roman"/>
        </w:rPr>
        <w:t xml:space="preserve">     Забезпечено участь працівників управління у роботі комісій з проведення службових розслідувань, дисциплінарної комісії в апараті облдержадміністрації, комісії з питань нагород при  облдержадміністрації,  комісії по списанню матеріальних цінностей, комісії</w:t>
      </w:r>
      <w:r>
        <w:rPr>
          <w:rStyle w:val="ad"/>
          <w:rFonts w:cs="Times New Roman"/>
          <w:bCs/>
        </w:rPr>
        <w:t xml:space="preserve"> з оцінки корупційних ризиків</w:t>
      </w:r>
      <w:r>
        <w:rPr>
          <w:rStyle w:val="ad"/>
          <w:rFonts w:cs="Times New Roman"/>
        </w:rPr>
        <w:t xml:space="preserve"> у діяльності облдержадміністрації та її структурних підрозділів, </w:t>
      </w:r>
      <w:r>
        <w:rPr>
          <w:rStyle w:val="ad"/>
          <w:rFonts w:cs="Times New Roman"/>
          <w:bCs/>
        </w:rPr>
        <w:t xml:space="preserve">комісії з інвентаризації майна в апараті облдержадміністрації, </w:t>
      </w:r>
      <w:r>
        <w:rPr>
          <w:rStyle w:val="ad"/>
          <w:rFonts w:cs="Times New Roman"/>
        </w:rPr>
        <w:t>комісії</w:t>
      </w:r>
      <w:r>
        <w:rPr>
          <w:rStyle w:val="ad"/>
          <w:rFonts w:cs="Times New Roman"/>
          <w:bCs/>
        </w:rPr>
        <w:t xml:space="preserve"> з питань оцінки вартості, вирішення питання щодо можливості використання, місця та строку зберігання дарунка як подарунка державі в особі облдержадміністрації, одержаного уповноваженою особою її апарату, комісії з відбору проєктів суб’єктів малого і середнього підприємництва.</w:t>
      </w:r>
    </w:p>
    <w:p w14:paraId="1EC363EF" w14:textId="77777777" w:rsidR="00676785" w:rsidRDefault="00676785">
      <w:pPr>
        <w:pStyle w:val="a0"/>
        <w:widowControl/>
        <w:tabs>
          <w:tab w:val="left" w:pos="9639"/>
        </w:tabs>
        <w:jc w:val="both"/>
        <w:rPr>
          <w:sz w:val="26"/>
          <w:szCs w:val="26"/>
        </w:rPr>
      </w:pPr>
    </w:p>
    <w:p w14:paraId="48DD83D7" w14:textId="77777777" w:rsidR="00676785" w:rsidRDefault="00676785">
      <w:pPr>
        <w:pStyle w:val="a0"/>
        <w:widowControl/>
        <w:tabs>
          <w:tab w:val="left" w:pos="9639"/>
        </w:tabs>
        <w:jc w:val="both"/>
        <w:rPr>
          <w:sz w:val="26"/>
          <w:szCs w:val="26"/>
        </w:rPr>
      </w:pPr>
    </w:p>
    <w:p w14:paraId="7517BBE6" w14:textId="77777777" w:rsidR="00676785" w:rsidRDefault="00676785">
      <w:pPr>
        <w:pStyle w:val="a0"/>
        <w:widowControl/>
        <w:tabs>
          <w:tab w:val="left" w:pos="9639"/>
        </w:tabs>
        <w:jc w:val="both"/>
        <w:rPr>
          <w:sz w:val="26"/>
          <w:szCs w:val="26"/>
        </w:rPr>
      </w:pPr>
    </w:p>
    <w:p w14:paraId="2A905CDE" w14:textId="77777777" w:rsidR="00676785" w:rsidRDefault="00000000">
      <w:pPr>
        <w:pStyle w:val="a0"/>
        <w:widowControl/>
        <w:tabs>
          <w:tab w:val="left" w:pos="9639"/>
        </w:tabs>
        <w:jc w:val="both"/>
        <w:rPr>
          <w:sz w:val="26"/>
          <w:szCs w:val="26"/>
        </w:rPr>
      </w:pPr>
      <w:r>
        <w:rPr>
          <w:rStyle w:val="ad"/>
          <w:rFonts w:cs="Times New Roman"/>
          <w:bCs/>
        </w:rPr>
        <w:t>Начальник управління запобігання та</w:t>
      </w:r>
    </w:p>
    <w:p w14:paraId="7F47834A" w14:textId="77777777" w:rsidR="00676785" w:rsidRDefault="00000000">
      <w:pPr>
        <w:pStyle w:val="a0"/>
        <w:widowControl/>
        <w:tabs>
          <w:tab w:val="left" w:pos="9639"/>
        </w:tabs>
        <w:jc w:val="both"/>
        <w:rPr>
          <w:sz w:val="26"/>
          <w:szCs w:val="26"/>
        </w:rPr>
      </w:pPr>
      <w:r>
        <w:rPr>
          <w:rStyle w:val="ad"/>
          <w:rFonts w:cs="Times New Roman"/>
          <w:bCs/>
        </w:rPr>
        <w:t>виявлення корупції облдержадміністрації                                     Олег СТАВИЦЬКИЙ</w:t>
      </w:r>
    </w:p>
    <w:p w14:paraId="7584BB7F" w14:textId="77777777" w:rsidR="00676785" w:rsidRDefault="00676785">
      <w:pPr>
        <w:pStyle w:val="a0"/>
        <w:widowControl/>
        <w:tabs>
          <w:tab w:val="left" w:pos="9639"/>
        </w:tabs>
        <w:jc w:val="both"/>
        <w:rPr>
          <w:sz w:val="26"/>
          <w:szCs w:val="26"/>
        </w:rPr>
      </w:pPr>
    </w:p>
    <w:p w14:paraId="0019DCAB" w14:textId="77777777" w:rsidR="00676785" w:rsidRDefault="00676785">
      <w:pPr>
        <w:pStyle w:val="a0"/>
        <w:widowControl/>
        <w:tabs>
          <w:tab w:val="left" w:pos="9639"/>
        </w:tabs>
        <w:jc w:val="both"/>
        <w:rPr>
          <w:sz w:val="26"/>
          <w:szCs w:val="26"/>
        </w:rPr>
      </w:pPr>
    </w:p>
    <w:p w14:paraId="7B334464" w14:textId="77777777" w:rsidR="00676785" w:rsidRDefault="00676785">
      <w:pPr>
        <w:pStyle w:val="a0"/>
        <w:widowControl/>
        <w:tabs>
          <w:tab w:val="left" w:pos="9639"/>
        </w:tabs>
        <w:jc w:val="both"/>
        <w:rPr>
          <w:sz w:val="26"/>
          <w:szCs w:val="26"/>
        </w:rPr>
      </w:pPr>
    </w:p>
    <w:p w14:paraId="78D399FA" w14:textId="77777777" w:rsidR="00676785" w:rsidRDefault="00676785">
      <w:pPr>
        <w:pStyle w:val="a0"/>
        <w:widowControl/>
        <w:tabs>
          <w:tab w:val="left" w:pos="9639"/>
        </w:tabs>
        <w:jc w:val="both"/>
        <w:rPr>
          <w:sz w:val="26"/>
          <w:szCs w:val="26"/>
        </w:rPr>
      </w:pPr>
    </w:p>
    <w:p w14:paraId="68C6F7CA" w14:textId="77777777" w:rsidR="00676785" w:rsidRDefault="00676785">
      <w:pPr>
        <w:pStyle w:val="a0"/>
        <w:widowControl/>
        <w:tabs>
          <w:tab w:val="left" w:pos="9639"/>
        </w:tabs>
        <w:jc w:val="both"/>
        <w:rPr>
          <w:sz w:val="26"/>
          <w:szCs w:val="26"/>
        </w:rPr>
      </w:pPr>
    </w:p>
    <w:p w14:paraId="341CF6D8" w14:textId="77777777" w:rsidR="00676785" w:rsidRDefault="00676785">
      <w:pPr>
        <w:pStyle w:val="a0"/>
        <w:widowControl/>
        <w:tabs>
          <w:tab w:val="left" w:pos="9639"/>
        </w:tabs>
        <w:jc w:val="both"/>
        <w:rPr>
          <w:sz w:val="26"/>
          <w:szCs w:val="26"/>
        </w:rPr>
      </w:pPr>
    </w:p>
    <w:p w14:paraId="56369CFA" w14:textId="77777777" w:rsidR="00676785" w:rsidRDefault="00676785">
      <w:pPr>
        <w:pStyle w:val="a0"/>
        <w:widowControl/>
        <w:tabs>
          <w:tab w:val="left" w:pos="9639"/>
        </w:tabs>
        <w:jc w:val="both"/>
        <w:rPr>
          <w:sz w:val="26"/>
          <w:szCs w:val="26"/>
        </w:rPr>
      </w:pPr>
    </w:p>
    <w:p w14:paraId="0830FADD" w14:textId="77777777" w:rsidR="00676785" w:rsidRDefault="00676785">
      <w:pPr>
        <w:pStyle w:val="a0"/>
        <w:widowControl/>
        <w:tabs>
          <w:tab w:val="left" w:pos="9639"/>
        </w:tabs>
        <w:jc w:val="both"/>
        <w:rPr>
          <w:sz w:val="26"/>
          <w:szCs w:val="26"/>
        </w:rPr>
      </w:pPr>
    </w:p>
    <w:p w14:paraId="5A14B42B" w14:textId="77777777" w:rsidR="00676785" w:rsidRDefault="00000000">
      <w:pPr>
        <w:pStyle w:val="a0"/>
        <w:widowControl/>
        <w:tabs>
          <w:tab w:val="left" w:pos="9639"/>
        </w:tabs>
        <w:jc w:val="both"/>
        <w:rPr>
          <w:sz w:val="26"/>
          <w:szCs w:val="26"/>
        </w:rPr>
      </w:pPr>
      <w:r>
        <w:rPr>
          <w:rStyle w:val="ad"/>
          <w:rFonts w:cs="Times New Roman"/>
          <w:bCs/>
          <w:sz w:val="18"/>
          <w:szCs w:val="18"/>
        </w:rPr>
        <w:t>КОВАЛЬОВ Валерій</w:t>
      </w:r>
    </w:p>
    <w:p w14:paraId="6750C530" w14:textId="77777777" w:rsidR="00676785" w:rsidRDefault="00000000">
      <w:pPr>
        <w:pStyle w:val="a0"/>
        <w:widowControl/>
        <w:tabs>
          <w:tab w:val="left" w:pos="9639"/>
        </w:tabs>
        <w:jc w:val="both"/>
        <w:rPr>
          <w:sz w:val="26"/>
          <w:szCs w:val="26"/>
        </w:rPr>
      </w:pPr>
      <w:r>
        <w:rPr>
          <w:rStyle w:val="ad"/>
          <w:rFonts w:cs="Times New Roman"/>
        </w:rPr>
        <w:tab/>
      </w:r>
    </w:p>
    <w:p w14:paraId="20A9AE09" w14:textId="77777777" w:rsidR="00676785" w:rsidRDefault="00676785">
      <w:pPr>
        <w:pStyle w:val="a0"/>
        <w:widowControl/>
        <w:tabs>
          <w:tab w:val="left" w:pos="9639"/>
        </w:tabs>
        <w:jc w:val="both"/>
        <w:rPr>
          <w:sz w:val="26"/>
          <w:szCs w:val="26"/>
        </w:rPr>
      </w:pPr>
    </w:p>
    <w:p w14:paraId="288662D1" w14:textId="77777777" w:rsidR="00676785" w:rsidRDefault="00676785">
      <w:pPr>
        <w:pStyle w:val="a0"/>
        <w:widowControl/>
        <w:tabs>
          <w:tab w:val="left" w:pos="9639"/>
        </w:tabs>
        <w:jc w:val="both"/>
      </w:pPr>
    </w:p>
    <w:sectPr w:rsidR="00676785">
      <w:headerReference w:type="default" r:id="rId7"/>
      <w:pgSz w:w="11906" w:h="16838"/>
      <w:pgMar w:top="708" w:right="566" w:bottom="708"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2F3FB" w14:textId="77777777" w:rsidR="00A861B1" w:rsidRDefault="00A861B1">
      <w:r>
        <w:separator/>
      </w:r>
    </w:p>
  </w:endnote>
  <w:endnote w:type="continuationSeparator" w:id="0">
    <w:p w14:paraId="099285E0" w14:textId="77777777" w:rsidR="00A861B1" w:rsidRDefault="00A8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font308">
    <w:charset w:val="00"/>
    <w:family w:val="auto"/>
    <w:pitch w:val="variable"/>
  </w:font>
  <w:font w:name="Segoe UI">
    <w:panose1 w:val="020B0502040204020203"/>
    <w:charset w:val="CC"/>
    <w:family w:val="swiss"/>
    <w:pitch w:val="variable"/>
    <w:sig w:usb0="E4002EFF" w:usb1="C000E47F" w:usb2="00000009" w:usb3="00000000" w:csb0="000001FF" w:csb1="00000000"/>
  </w:font>
  <w:font w:name="Liberation Serif">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OpenSymbol">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FB6CA" w14:textId="77777777" w:rsidR="00A861B1" w:rsidRDefault="00A861B1">
      <w:r>
        <w:rPr>
          <w:color w:val="000000"/>
        </w:rPr>
        <w:separator/>
      </w:r>
    </w:p>
  </w:footnote>
  <w:footnote w:type="continuationSeparator" w:id="0">
    <w:p w14:paraId="446403B7" w14:textId="77777777" w:rsidR="00A861B1" w:rsidRDefault="00A86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AC0F3" w14:textId="77777777" w:rsidR="00000000" w:rsidRDefault="00000000">
    <w:pPr>
      <w:pStyle w:val="a9"/>
      <w:jc w:val="center"/>
    </w:pPr>
    <w:r>
      <w:rPr>
        <w:rStyle w:val="ad"/>
        <w:lang w:val="ru-RU"/>
      </w:rPr>
      <w:fldChar w:fldCharType="begin"/>
    </w:r>
    <w:r>
      <w:rPr>
        <w:rStyle w:val="ad"/>
        <w:lang w:val="ru-RU"/>
      </w:rPr>
      <w:instrText xml:space="preserve"> PAGE </w:instrText>
    </w:r>
    <w:r>
      <w:rPr>
        <w:rStyle w:val="ad"/>
        <w:lang w:val="ru-RU"/>
      </w:rPr>
      <w:fldChar w:fldCharType="separate"/>
    </w:r>
    <w:r>
      <w:rPr>
        <w:rStyle w:val="ad"/>
        <w:lang w:val="ru-RU"/>
      </w:rPr>
      <w:t>7</w:t>
    </w:r>
    <w:r>
      <w:rPr>
        <w:rStyle w:val="ad"/>
        <w:lang w:val="ru-RU"/>
      </w:rPr>
      <w:fldChar w:fldCharType="end"/>
    </w:r>
  </w:p>
  <w:p w14:paraId="64A916B2" w14:textId="77777777" w:rsidR="00000000" w:rsidRDefault="0000000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114A"/>
    <w:multiLevelType w:val="multilevel"/>
    <w:tmpl w:val="F26CD982"/>
    <w:styleLink w:val="WWOutlineListStyle7"/>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F24081E"/>
    <w:multiLevelType w:val="multilevel"/>
    <w:tmpl w:val="385A4704"/>
    <w:styleLink w:val="WWOutlineListStyle12"/>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68C1B2D"/>
    <w:multiLevelType w:val="multilevel"/>
    <w:tmpl w:val="948A10C4"/>
    <w:styleLink w:val="WWOutlineListStyle6"/>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0115279"/>
    <w:multiLevelType w:val="multilevel"/>
    <w:tmpl w:val="46F8F008"/>
    <w:styleLink w:val="WWOutlineListStyle26"/>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5E03FC4"/>
    <w:multiLevelType w:val="multilevel"/>
    <w:tmpl w:val="E21CFEB4"/>
    <w:styleLink w:val="WWOutlineListStyle37"/>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6390787"/>
    <w:multiLevelType w:val="multilevel"/>
    <w:tmpl w:val="FA761D5A"/>
    <w:styleLink w:val="WWOutlineListStyle16"/>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A5C52D3"/>
    <w:multiLevelType w:val="multilevel"/>
    <w:tmpl w:val="434292E0"/>
    <w:styleLink w:val="WWOutlineListStyle20"/>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C587941"/>
    <w:multiLevelType w:val="multilevel"/>
    <w:tmpl w:val="EB6C550A"/>
    <w:styleLink w:val="WWOutlineListStyle23"/>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E5B0BD2"/>
    <w:multiLevelType w:val="multilevel"/>
    <w:tmpl w:val="4B4ACB7A"/>
    <w:styleLink w:val="WWOutlineListStyle21"/>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F516C7C"/>
    <w:multiLevelType w:val="multilevel"/>
    <w:tmpl w:val="625247D8"/>
    <w:styleLink w:val="WWOutlineListStyle25"/>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13D2682"/>
    <w:multiLevelType w:val="multilevel"/>
    <w:tmpl w:val="F5B0E946"/>
    <w:styleLink w:val="Outline"/>
    <w:lvl w:ilvl="0">
      <w:start w:val="1"/>
      <w:numFmt w:val="decimal"/>
      <w:pStyle w:val="1"/>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3F21662"/>
    <w:multiLevelType w:val="multilevel"/>
    <w:tmpl w:val="9F342AA6"/>
    <w:styleLink w:val="WWOutlineListStyle2"/>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4AF6790"/>
    <w:multiLevelType w:val="multilevel"/>
    <w:tmpl w:val="96407A16"/>
    <w:styleLink w:val="WWOutlineListStyle10"/>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8DD32B3"/>
    <w:multiLevelType w:val="multilevel"/>
    <w:tmpl w:val="66ECFA6C"/>
    <w:styleLink w:val="WWOutlineListStyle3"/>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A965AF1"/>
    <w:multiLevelType w:val="multilevel"/>
    <w:tmpl w:val="0D26B0DA"/>
    <w:styleLink w:val="WWOutlineListStyle35"/>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0787982"/>
    <w:multiLevelType w:val="multilevel"/>
    <w:tmpl w:val="6AFA6EA2"/>
    <w:styleLink w:val="WWOutlineListStyle30"/>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55D3611"/>
    <w:multiLevelType w:val="multilevel"/>
    <w:tmpl w:val="C7BC1AC6"/>
    <w:styleLink w:val="WWOutlineListStyle"/>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84F4DC6"/>
    <w:multiLevelType w:val="multilevel"/>
    <w:tmpl w:val="DB60AE48"/>
    <w:styleLink w:val="WWOutlineListStyle9"/>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862159C"/>
    <w:multiLevelType w:val="multilevel"/>
    <w:tmpl w:val="749E3F16"/>
    <w:styleLink w:val="WWOutlineListStyle31"/>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4B530531"/>
    <w:multiLevelType w:val="multilevel"/>
    <w:tmpl w:val="B3BEF3D0"/>
    <w:styleLink w:val="WWOutlineListStyle27"/>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5898019C"/>
    <w:multiLevelType w:val="multilevel"/>
    <w:tmpl w:val="DD661BC8"/>
    <w:styleLink w:val="WWOutlineListStyle5"/>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5A511A85"/>
    <w:multiLevelType w:val="multilevel"/>
    <w:tmpl w:val="2A34781C"/>
    <w:styleLink w:val="WWOutlineListStyle32"/>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5C1D1A89"/>
    <w:multiLevelType w:val="multilevel"/>
    <w:tmpl w:val="5B485C08"/>
    <w:styleLink w:val="WWOutlineListStyle29"/>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5CAF7D00"/>
    <w:multiLevelType w:val="multilevel"/>
    <w:tmpl w:val="71C03900"/>
    <w:styleLink w:val="WWOutlineListStyle4"/>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5D460106"/>
    <w:multiLevelType w:val="multilevel"/>
    <w:tmpl w:val="D23004EC"/>
    <w:styleLink w:val="WWOutlineListStyle19"/>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5DC51D88"/>
    <w:multiLevelType w:val="multilevel"/>
    <w:tmpl w:val="6826FF82"/>
    <w:styleLink w:val="WWOutlineListStyle1"/>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5E9003FA"/>
    <w:multiLevelType w:val="multilevel"/>
    <w:tmpl w:val="763EB420"/>
    <w:styleLink w:val="WWOutlineListStyle18"/>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5EBC1420"/>
    <w:multiLevelType w:val="multilevel"/>
    <w:tmpl w:val="71763702"/>
    <w:styleLink w:val="WWOutlineListStyle15"/>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60F27070"/>
    <w:multiLevelType w:val="multilevel"/>
    <w:tmpl w:val="B03C91A6"/>
    <w:styleLink w:val="WWOutlineListStyle8"/>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61043010"/>
    <w:multiLevelType w:val="multilevel"/>
    <w:tmpl w:val="1E22694E"/>
    <w:styleLink w:val="WWOutlineListStyle36"/>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6133AAC"/>
    <w:multiLevelType w:val="multilevel"/>
    <w:tmpl w:val="1C9E3C18"/>
    <w:styleLink w:val="WWOutlineListStyle22"/>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6A5935C8"/>
    <w:multiLevelType w:val="multilevel"/>
    <w:tmpl w:val="D8A61AF0"/>
    <w:styleLink w:val="WWOutlineListStyle24"/>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731F3FA2"/>
    <w:multiLevelType w:val="multilevel"/>
    <w:tmpl w:val="EEA0F84C"/>
    <w:styleLink w:val="WWOutlineListStyle14"/>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761F5B93"/>
    <w:multiLevelType w:val="multilevel"/>
    <w:tmpl w:val="E4BA68E0"/>
    <w:styleLink w:val="WWOutlineListStyle34"/>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76D94205"/>
    <w:multiLevelType w:val="multilevel"/>
    <w:tmpl w:val="065C6688"/>
    <w:styleLink w:val="WWOutlineListStyle28"/>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79C71374"/>
    <w:multiLevelType w:val="multilevel"/>
    <w:tmpl w:val="F6DCFD8A"/>
    <w:styleLink w:val="WWOutlineListStyle11"/>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7C563907"/>
    <w:multiLevelType w:val="multilevel"/>
    <w:tmpl w:val="0276DAF6"/>
    <w:styleLink w:val="WWOutlineListStyle17"/>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7D822A3A"/>
    <w:multiLevelType w:val="multilevel"/>
    <w:tmpl w:val="79DA3B1C"/>
    <w:styleLink w:val="WWOutlineListStyle33"/>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7EBE0E49"/>
    <w:multiLevelType w:val="multilevel"/>
    <w:tmpl w:val="958460C6"/>
    <w:styleLink w:val="WWOutlineListStyle13"/>
    <w:lvl w:ilvl="0">
      <w:start w:val="1"/>
      <w:numFmt w:val="decimal"/>
      <w:lvlText w:val="%1)"/>
      <w:lvlJc w:val="left"/>
      <w:pPr>
        <w:ind w:left="1066" w:hanging="360"/>
      </w:pPr>
      <w:rPr>
        <w:color w:val="auto"/>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828862533">
    <w:abstractNumId w:val="10"/>
  </w:num>
  <w:num w:numId="2" w16cid:durableId="120996423">
    <w:abstractNumId w:val="4"/>
  </w:num>
  <w:num w:numId="3" w16cid:durableId="677119787">
    <w:abstractNumId w:val="29"/>
  </w:num>
  <w:num w:numId="4" w16cid:durableId="590697830">
    <w:abstractNumId w:val="14"/>
  </w:num>
  <w:num w:numId="5" w16cid:durableId="1935287928">
    <w:abstractNumId w:val="33"/>
  </w:num>
  <w:num w:numId="6" w16cid:durableId="2107724283">
    <w:abstractNumId w:val="37"/>
  </w:num>
  <w:num w:numId="7" w16cid:durableId="524026878">
    <w:abstractNumId w:val="21"/>
  </w:num>
  <w:num w:numId="8" w16cid:durableId="1603415871">
    <w:abstractNumId w:val="18"/>
  </w:num>
  <w:num w:numId="9" w16cid:durableId="1494907357">
    <w:abstractNumId w:val="15"/>
  </w:num>
  <w:num w:numId="10" w16cid:durableId="306399983">
    <w:abstractNumId w:val="22"/>
  </w:num>
  <w:num w:numId="11" w16cid:durableId="208710">
    <w:abstractNumId w:val="34"/>
  </w:num>
  <w:num w:numId="12" w16cid:durableId="338579084">
    <w:abstractNumId w:val="19"/>
  </w:num>
  <w:num w:numId="13" w16cid:durableId="2069106529">
    <w:abstractNumId w:val="3"/>
  </w:num>
  <w:num w:numId="14" w16cid:durableId="1272860766">
    <w:abstractNumId w:val="9"/>
  </w:num>
  <w:num w:numId="15" w16cid:durableId="1631473009">
    <w:abstractNumId w:val="31"/>
  </w:num>
  <w:num w:numId="16" w16cid:durableId="1878347403">
    <w:abstractNumId w:val="7"/>
  </w:num>
  <w:num w:numId="17" w16cid:durableId="1548223618">
    <w:abstractNumId w:val="30"/>
  </w:num>
  <w:num w:numId="18" w16cid:durableId="1361929527">
    <w:abstractNumId w:val="8"/>
  </w:num>
  <w:num w:numId="19" w16cid:durableId="415710994">
    <w:abstractNumId w:val="6"/>
  </w:num>
  <w:num w:numId="20" w16cid:durableId="222838119">
    <w:abstractNumId w:val="24"/>
  </w:num>
  <w:num w:numId="21" w16cid:durableId="1876111676">
    <w:abstractNumId w:val="26"/>
  </w:num>
  <w:num w:numId="22" w16cid:durableId="1646618004">
    <w:abstractNumId w:val="36"/>
  </w:num>
  <w:num w:numId="23" w16cid:durableId="1042440073">
    <w:abstractNumId w:val="5"/>
  </w:num>
  <w:num w:numId="24" w16cid:durableId="1653095777">
    <w:abstractNumId w:val="27"/>
  </w:num>
  <w:num w:numId="25" w16cid:durableId="499734633">
    <w:abstractNumId w:val="32"/>
  </w:num>
  <w:num w:numId="26" w16cid:durableId="1942836926">
    <w:abstractNumId w:val="38"/>
  </w:num>
  <w:num w:numId="27" w16cid:durableId="2052996159">
    <w:abstractNumId w:val="1"/>
  </w:num>
  <w:num w:numId="28" w16cid:durableId="290479191">
    <w:abstractNumId w:val="35"/>
  </w:num>
  <w:num w:numId="29" w16cid:durableId="492068134">
    <w:abstractNumId w:val="12"/>
  </w:num>
  <w:num w:numId="30" w16cid:durableId="1320890069">
    <w:abstractNumId w:val="17"/>
  </w:num>
  <w:num w:numId="31" w16cid:durableId="358048437">
    <w:abstractNumId w:val="28"/>
  </w:num>
  <w:num w:numId="32" w16cid:durableId="1840536892">
    <w:abstractNumId w:val="0"/>
  </w:num>
  <w:num w:numId="33" w16cid:durableId="1432748737">
    <w:abstractNumId w:val="2"/>
  </w:num>
  <w:num w:numId="34" w16cid:durableId="564876912">
    <w:abstractNumId w:val="20"/>
  </w:num>
  <w:num w:numId="35" w16cid:durableId="79106910">
    <w:abstractNumId w:val="23"/>
  </w:num>
  <w:num w:numId="36" w16cid:durableId="1440951776">
    <w:abstractNumId w:val="13"/>
  </w:num>
  <w:num w:numId="37" w16cid:durableId="1470593357">
    <w:abstractNumId w:val="11"/>
  </w:num>
  <w:num w:numId="38" w16cid:durableId="1620532978">
    <w:abstractNumId w:val="25"/>
  </w:num>
  <w:num w:numId="39" w16cid:durableId="9108934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76785"/>
    <w:rsid w:val="00564FD8"/>
    <w:rsid w:val="00676785"/>
    <w:rsid w:val="00861093"/>
    <w:rsid w:val="00A861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5B0E8"/>
  <w15:docId w15:val="{8AD8AEED-FF07-4CE2-B640-AFAAC308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ndale Sans UI" w:hAnsi="Times New Roman" w:cs="Tahoma"/>
        <w:kern w:val="3"/>
        <w:sz w:val="24"/>
        <w:szCs w:val="24"/>
        <w:lang w:val="uk-UA" w:eastAsia="uk-UA"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0"/>
    <w:next w:val="a0"/>
    <w:uiPriority w:val="9"/>
    <w:qFormat/>
    <w:pPr>
      <w:keepNext/>
      <w:widowControl/>
      <w:numPr>
        <w:numId w:val="1"/>
      </w:numPr>
      <w:textAlignment w:val="auto"/>
      <w:outlineLvl w:val="0"/>
    </w:pPr>
    <w:rPr>
      <w:rFonts w:eastAsia="Times New Roman" w:cs="Times New Roman"/>
      <w:kern w:val="0"/>
      <w:sz w:val="28"/>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Outline">
    <w:name w:val="Outline"/>
    <w:basedOn w:val="a3"/>
    <w:pPr>
      <w:numPr>
        <w:numId w:val="1"/>
      </w:numPr>
    </w:p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rial" w:hAnsi="Arial" w:cs="Arial"/>
      <w:sz w:val="28"/>
      <w:szCs w:val="28"/>
    </w:rPr>
  </w:style>
  <w:style w:type="paragraph" w:customStyle="1" w:styleId="Textbody">
    <w:name w:val="Text body"/>
    <w:basedOn w:val="a0"/>
    <w:pPr>
      <w:widowControl/>
      <w:jc w:val="center"/>
      <w:textAlignment w:val="auto"/>
    </w:pPr>
    <w:rPr>
      <w:rFonts w:eastAsia="Times New Roman" w:cs="Times New Roman"/>
      <w:b/>
      <w:kern w:val="0"/>
      <w:sz w:val="28"/>
      <w:szCs w:val="20"/>
      <w:lang w:eastAsia="zh-CN"/>
    </w:rPr>
  </w:style>
  <w:style w:type="paragraph" w:customStyle="1" w:styleId="a0">
    <w:name w:val="Обычный"/>
    <w:pPr>
      <w:suppressAutoHyphens/>
    </w:pPr>
  </w:style>
  <w:style w:type="paragraph" w:customStyle="1" w:styleId="2">
    <w:name w:val="Основной текст (2)"/>
    <w:basedOn w:val="Standard"/>
    <w:pPr>
      <w:spacing w:after="240" w:line="306" w:lineRule="exact"/>
    </w:pPr>
    <w:rPr>
      <w:rFonts w:eastAsia="Times New Roman" w:cs="Times New Roman"/>
      <w:sz w:val="28"/>
      <w:szCs w:val="28"/>
    </w:rPr>
  </w:style>
  <w:style w:type="paragraph" w:customStyle="1" w:styleId="10">
    <w:name w:val="Без интервала1"/>
    <w:pPr>
      <w:widowControl/>
      <w:suppressAutoHyphens/>
      <w:textAlignment w:val="auto"/>
    </w:pPr>
    <w:rPr>
      <w:rFonts w:ascii="Calibri" w:eastAsia="Calibri" w:hAnsi="Calibri" w:cs="font308"/>
      <w:color w:val="00000A"/>
      <w:kern w:val="0"/>
      <w:sz w:val="22"/>
      <w:szCs w:val="22"/>
      <w:lang w:val="ru-RU" w:eastAsia="zh-CN"/>
    </w:rPr>
  </w:style>
  <w:style w:type="paragraph" w:customStyle="1" w:styleId="a4">
    <w:name w:val="Без интервала"/>
    <w:pPr>
      <w:widowControl/>
      <w:textAlignment w:val="auto"/>
    </w:pPr>
    <w:rPr>
      <w:rFonts w:ascii="Calibri" w:eastAsia="Calibri" w:hAnsi="Calibri" w:cs="Times New Roman"/>
      <w:kern w:val="0"/>
      <w:sz w:val="22"/>
      <w:szCs w:val="22"/>
      <w:lang w:eastAsia="en-US"/>
    </w:rPr>
  </w:style>
  <w:style w:type="paragraph" w:customStyle="1" w:styleId="a5">
    <w:name w:val="Текст выноски"/>
    <w:basedOn w:val="a0"/>
    <w:rPr>
      <w:rFonts w:ascii="Segoe UI" w:eastAsia="Segoe UI" w:hAnsi="Segoe UI" w:cs="Segoe UI"/>
      <w:sz w:val="18"/>
      <w:szCs w:val="18"/>
    </w:rPr>
  </w:style>
  <w:style w:type="paragraph" w:styleId="a6">
    <w:name w:val="List"/>
    <w:basedOn w:val="Textbody"/>
  </w:style>
  <w:style w:type="paragraph" w:customStyle="1" w:styleId="a7">
    <w:name w:val="Название объекта"/>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8">
    <w:name w:val="Абзац списка"/>
    <w:basedOn w:val="a0"/>
    <w:pPr>
      <w:ind w:left="720"/>
    </w:pPr>
  </w:style>
  <w:style w:type="paragraph" w:customStyle="1" w:styleId="a9">
    <w:name w:val="Верхний колонтитул"/>
    <w:basedOn w:val="a0"/>
    <w:pPr>
      <w:tabs>
        <w:tab w:val="center" w:pos="4819"/>
        <w:tab w:val="right" w:pos="9639"/>
      </w:tabs>
    </w:pPr>
  </w:style>
  <w:style w:type="paragraph" w:customStyle="1" w:styleId="aa">
    <w:name w:val="Нижний колонтитул"/>
    <w:basedOn w:val="a0"/>
    <w:pPr>
      <w:tabs>
        <w:tab w:val="center" w:pos="4819"/>
        <w:tab w:val="right" w:pos="9639"/>
      </w:tabs>
    </w:pPr>
  </w:style>
  <w:style w:type="paragraph" w:styleId="ab">
    <w:name w:val="header"/>
    <w:basedOn w:val="Standard"/>
    <w:pPr>
      <w:suppressLineNumbers/>
      <w:tabs>
        <w:tab w:val="center" w:pos="4819"/>
        <w:tab w:val="right" w:pos="9638"/>
      </w:tabs>
    </w:pPr>
  </w:style>
  <w:style w:type="paragraph" w:styleId="ac">
    <w:name w:val="No Spacing"/>
    <w:pPr>
      <w:widowControl/>
    </w:pPr>
    <w:rPr>
      <w:rFonts w:ascii="Liberation Serif" w:eastAsia="SimSun" w:hAnsi="Liberation Serif" w:cs="Arial"/>
      <w:color w:val="00000A"/>
      <w:lang w:eastAsia="zh-CN" w:bidi="hi-IN"/>
    </w:rPr>
  </w:style>
  <w:style w:type="character" w:customStyle="1" w:styleId="ad">
    <w:name w:val="Основной шрифт абзаца"/>
  </w:style>
  <w:style w:type="character" w:customStyle="1" w:styleId="ListLabel1">
    <w:name w:val="ListLabel 1"/>
    <w:rPr>
      <w:rFonts w:eastAsia="Calibri"/>
    </w:rPr>
  </w:style>
  <w:style w:type="character" w:customStyle="1" w:styleId="BulletSymbols">
    <w:name w:val="Bullet Symbols"/>
    <w:rPr>
      <w:rFonts w:ascii="OpenSymbol" w:eastAsia="OpenSymbol" w:hAnsi="OpenSymbol" w:cs="OpenSymbol"/>
    </w:rPr>
  </w:style>
  <w:style w:type="character" w:customStyle="1" w:styleId="11">
    <w:name w:val="Заголовок 1 Знак"/>
    <w:basedOn w:val="ad"/>
    <w:rPr>
      <w:rFonts w:eastAsia="Times New Roman" w:cs="Times New Roman"/>
      <w:kern w:val="0"/>
      <w:sz w:val="28"/>
      <w:szCs w:val="20"/>
      <w:lang w:eastAsia="zh-CN"/>
    </w:rPr>
  </w:style>
  <w:style w:type="character" w:customStyle="1" w:styleId="ae">
    <w:name w:val="Основной текст Знак"/>
    <w:basedOn w:val="ad"/>
    <w:rPr>
      <w:rFonts w:eastAsia="Times New Roman" w:cs="Times New Roman"/>
      <w:b/>
      <w:kern w:val="0"/>
      <w:sz w:val="28"/>
      <w:szCs w:val="20"/>
      <w:lang w:eastAsia="zh-CN"/>
    </w:rPr>
  </w:style>
  <w:style w:type="character" w:customStyle="1" w:styleId="af">
    <w:name w:val="Текст выноски Знак"/>
    <w:basedOn w:val="ad"/>
    <w:rPr>
      <w:rFonts w:ascii="Segoe UI" w:eastAsia="Segoe UI" w:hAnsi="Segoe UI" w:cs="Segoe UI"/>
      <w:sz w:val="18"/>
      <w:szCs w:val="18"/>
    </w:rPr>
  </w:style>
  <w:style w:type="character" w:customStyle="1" w:styleId="af0">
    <w:name w:val="Верхний колонтитул Знак"/>
    <w:basedOn w:val="ad"/>
  </w:style>
  <w:style w:type="character" w:customStyle="1" w:styleId="af1">
    <w:name w:val="Нижний колонтитул Знак"/>
    <w:basedOn w:val="ad"/>
  </w:style>
  <w:style w:type="character" w:customStyle="1" w:styleId="211pt">
    <w:name w:val="Основной текст (2) + 11 pt"/>
    <w:basedOn w:val="ad"/>
    <w:rPr>
      <w:rFonts w:ascii="Times New Roman" w:eastAsia="Times New Roman" w:hAnsi="Times New Roman" w:cs="Times New Roman"/>
      <w:i w:val="0"/>
      <w:iCs w:val="0"/>
      <w:caps w:val="0"/>
      <w:smallCaps w:val="0"/>
      <w:color w:val="000000"/>
      <w:spacing w:val="0"/>
      <w:w w:val="100"/>
      <w:sz w:val="22"/>
      <w:szCs w:val="22"/>
      <w:shd w:val="clear" w:color="auto" w:fill="FFFFFF"/>
      <w:lang w:val="uk-UA" w:eastAsia="uk-UA" w:bidi="uk-UA"/>
    </w:rPr>
  </w:style>
  <w:style w:type="character" w:customStyle="1" w:styleId="cef1edeee2edeee9f8f0e8f4f2e0e1e7e0f6e0">
    <w:name w:val="Оceсf1нedоeeвe2нedоeeйe9 шf8рf0иe8фf4тf2 аe0бe1зe7аe0цf6аe0"/>
  </w:style>
  <w:style w:type="character" w:customStyle="1" w:styleId="Internetlink">
    <w:name w:val="Internet link"/>
    <w:rPr>
      <w:color w:val="000080"/>
      <w:u w:val="single"/>
      <w:lang/>
    </w:rPr>
  </w:style>
  <w:style w:type="character" w:styleId="af2">
    <w:name w:val="Emphasis"/>
    <w:rPr>
      <w:i/>
      <w:iCs/>
    </w:rPr>
  </w:style>
  <w:style w:type="numbering" w:customStyle="1" w:styleId="WWOutlineListStyle37">
    <w:name w:val="WW_OutlineListStyle_37"/>
    <w:basedOn w:val="a3"/>
    <w:pPr>
      <w:numPr>
        <w:numId w:val="2"/>
      </w:numPr>
    </w:pPr>
  </w:style>
  <w:style w:type="numbering" w:customStyle="1" w:styleId="WWOutlineListStyle36">
    <w:name w:val="WW_OutlineListStyle_36"/>
    <w:basedOn w:val="a3"/>
    <w:pPr>
      <w:numPr>
        <w:numId w:val="3"/>
      </w:numPr>
    </w:pPr>
  </w:style>
  <w:style w:type="numbering" w:customStyle="1" w:styleId="WWOutlineListStyle35">
    <w:name w:val="WW_OutlineListStyle_35"/>
    <w:basedOn w:val="a3"/>
    <w:pPr>
      <w:numPr>
        <w:numId w:val="4"/>
      </w:numPr>
    </w:pPr>
  </w:style>
  <w:style w:type="numbering" w:customStyle="1" w:styleId="WWOutlineListStyle34">
    <w:name w:val="WW_OutlineListStyle_34"/>
    <w:basedOn w:val="a3"/>
    <w:pPr>
      <w:numPr>
        <w:numId w:val="5"/>
      </w:numPr>
    </w:pPr>
  </w:style>
  <w:style w:type="numbering" w:customStyle="1" w:styleId="WWOutlineListStyle33">
    <w:name w:val="WW_OutlineListStyle_33"/>
    <w:basedOn w:val="a3"/>
    <w:pPr>
      <w:numPr>
        <w:numId w:val="6"/>
      </w:numPr>
    </w:pPr>
  </w:style>
  <w:style w:type="numbering" w:customStyle="1" w:styleId="WWOutlineListStyle32">
    <w:name w:val="WW_OutlineListStyle_32"/>
    <w:basedOn w:val="a3"/>
    <w:pPr>
      <w:numPr>
        <w:numId w:val="7"/>
      </w:numPr>
    </w:pPr>
  </w:style>
  <w:style w:type="numbering" w:customStyle="1" w:styleId="WWOutlineListStyle31">
    <w:name w:val="WW_OutlineListStyle_31"/>
    <w:basedOn w:val="a3"/>
    <w:pPr>
      <w:numPr>
        <w:numId w:val="8"/>
      </w:numPr>
    </w:pPr>
  </w:style>
  <w:style w:type="numbering" w:customStyle="1" w:styleId="WWOutlineListStyle30">
    <w:name w:val="WW_OutlineListStyle_30"/>
    <w:basedOn w:val="a3"/>
    <w:pPr>
      <w:numPr>
        <w:numId w:val="9"/>
      </w:numPr>
    </w:pPr>
  </w:style>
  <w:style w:type="numbering" w:customStyle="1" w:styleId="WWOutlineListStyle29">
    <w:name w:val="WW_OutlineListStyle_29"/>
    <w:basedOn w:val="a3"/>
    <w:pPr>
      <w:numPr>
        <w:numId w:val="10"/>
      </w:numPr>
    </w:pPr>
  </w:style>
  <w:style w:type="numbering" w:customStyle="1" w:styleId="WWOutlineListStyle28">
    <w:name w:val="WW_OutlineListStyle_28"/>
    <w:basedOn w:val="a3"/>
    <w:pPr>
      <w:numPr>
        <w:numId w:val="11"/>
      </w:numPr>
    </w:pPr>
  </w:style>
  <w:style w:type="numbering" w:customStyle="1" w:styleId="WWOutlineListStyle27">
    <w:name w:val="WW_OutlineListStyle_27"/>
    <w:basedOn w:val="a3"/>
    <w:pPr>
      <w:numPr>
        <w:numId w:val="12"/>
      </w:numPr>
    </w:pPr>
  </w:style>
  <w:style w:type="numbering" w:customStyle="1" w:styleId="WWOutlineListStyle26">
    <w:name w:val="WW_OutlineListStyle_26"/>
    <w:basedOn w:val="a3"/>
    <w:pPr>
      <w:numPr>
        <w:numId w:val="13"/>
      </w:numPr>
    </w:pPr>
  </w:style>
  <w:style w:type="numbering" w:customStyle="1" w:styleId="WWOutlineListStyle25">
    <w:name w:val="WW_OutlineListStyle_25"/>
    <w:basedOn w:val="a3"/>
    <w:pPr>
      <w:numPr>
        <w:numId w:val="14"/>
      </w:numPr>
    </w:pPr>
  </w:style>
  <w:style w:type="numbering" w:customStyle="1" w:styleId="WWOutlineListStyle24">
    <w:name w:val="WW_OutlineListStyle_24"/>
    <w:basedOn w:val="a3"/>
    <w:pPr>
      <w:numPr>
        <w:numId w:val="15"/>
      </w:numPr>
    </w:pPr>
  </w:style>
  <w:style w:type="numbering" w:customStyle="1" w:styleId="WWOutlineListStyle23">
    <w:name w:val="WW_OutlineListStyle_23"/>
    <w:basedOn w:val="a3"/>
    <w:pPr>
      <w:numPr>
        <w:numId w:val="16"/>
      </w:numPr>
    </w:pPr>
  </w:style>
  <w:style w:type="numbering" w:customStyle="1" w:styleId="WWOutlineListStyle22">
    <w:name w:val="WW_OutlineListStyle_22"/>
    <w:basedOn w:val="a3"/>
    <w:pPr>
      <w:numPr>
        <w:numId w:val="17"/>
      </w:numPr>
    </w:pPr>
  </w:style>
  <w:style w:type="numbering" w:customStyle="1" w:styleId="WWOutlineListStyle21">
    <w:name w:val="WW_OutlineListStyle_21"/>
    <w:basedOn w:val="a3"/>
    <w:pPr>
      <w:numPr>
        <w:numId w:val="18"/>
      </w:numPr>
    </w:pPr>
  </w:style>
  <w:style w:type="numbering" w:customStyle="1" w:styleId="WWOutlineListStyle20">
    <w:name w:val="WW_OutlineListStyle_20"/>
    <w:basedOn w:val="a3"/>
    <w:pPr>
      <w:numPr>
        <w:numId w:val="19"/>
      </w:numPr>
    </w:pPr>
  </w:style>
  <w:style w:type="numbering" w:customStyle="1" w:styleId="WWOutlineListStyle19">
    <w:name w:val="WW_OutlineListStyle_19"/>
    <w:basedOn w:val="a3"/>
    <w:pPr>
      <w:numPr>
        <w:numId w:val="20"/>
      </w:numPr>
    </w:pPr>
  </w:style>
  <w:style w:type="numbering" w:customStyle="1" w:styleId="WWOutlineListStyle18">
    <w:name w:val="WW_OutlineListStyle_18"/>
    <w:basedOn w:val="a3"/>
    <w:pPr>
      <w:numPr>
        <w:numId w:val="21"/>
      </w:numPr>
    </w:pPr>
  </w:style>
  <w:style w:type="numbering" w:customStyle="1" w:styleId="WWOutlineListStyle17">
    <w:name w:val="WW_OutlineListStyle_17"/>
    <w:basedOn w:val="a3"/>
    <w:pPr>
      <w:numPr>
        <w:numId w:val="22"/>
      </w:numPr>
    </w:pPr>
  </w:style>
  <w:style w:type="numbering" w:customStyle="1" w:styleId="WWOutlineListStyle16">
    <w:name w:val="WW_OutlineListStyle_16"/>
    <w:basedOn w:val="a3"/>
    <w:pPr>
      <w:numPr>
        <w:numId w:val="23"/>
      </w:numPr>
    </w:pPr>
  </w:style>
  <w:style w:type="numbering" w:customStyle="1" w:styleId="WWOutlineListStyle15">
    <w:name w:val="WW_OutlineListStyle_15"/>
    <w:basedOn w:val="a3"/>
    <w:pPr>
      <w:numPr>
        <w:numId w:val="24"/>
      </w:numPr>
    </w:pPr>
  </w:style>
  <w:style w:type="numbering" w:customStyle="1" w:styleId="WWOutlineListStyle14">
    <w:name w:val="WW_OutlineListStyle_14"/>
    <w:basedOn w:val="a3"/>
    <w:pPr>
      <w:numPr>
        <w:numId w:val="25"/>
      </w:numPr>
    </w:pPr>
  </w:style>
  <w:style w:type="numbering" w:customStyle="1" w:styleId="WWOutlineListStyle13">
    <w:name w:val="WW_OutlineListStyle_13"/>
    <w:basedOn w:val="a3"/>
    <w:pPr>
      <w:numPr>
        <w:numId w:val="26"/>
      </w:numPr>
    </w:pPr>
  </w:style>
  <w:style w:type="numbering" w:customStyle="1" w:styleId="WWOutlineListStyle12">
    <w:name w:val="WW_OutlineListStyle_12"/>
    <w:basedOn w:val="a3"/>
    <w:pPr>
      <w:numPr>
        <w:numId w:val="27"/>
      </w:numPr>
    </w:pPr>
  </w:style>
  <w:style w:type="numbering" w:customStyle="1" w:styleId="WWOutlineListStyle11">
    <w:name w:val="WW_OutlineListStyle_11"/>
    <w:basedOn w:val="a3"/>
    <w:pPr>
      <w:numPr>
        <w:numId w:val="28"/>
      </w:numPr>
    </w:pPr>
  </w:style>
  <w:style w:type="numbering" w:customStyle="1" w:styleId="WWOutlineListStyle10">
    <w:name w:val="WW_OutlineListStyle_10"/>
    <w:basedOn w:val="a3"/>
    <w:pPr>
      <w:numPr>
        <w:numId w:val="29"/>
      </w:numPr>
    </w:pPr>
  </w:style>
  <w:style w:type="numbering" w:customStyle="1" w:styleId="WWOutlineListStyle9">
    <w:name w:val="WW_OutlineListStyle_9"/>
    <w:basedOn w:val="a3"/>
    <w:pPr>
      <w:numPr>
        <w:numId w:val="30"/>
      </w:numPr>
    </w:pPr>
  </w:style>
  <w:style w:type="numbering" w:customStyle="1" w:styleId="WWOutlineListStyle8">
    <w:name w:val="WW_OutlineListStyle_8"/>
    <w:basedOn w:val="a3"/>
    <w:pPr>
      <w:numPr>
        <w:numId w:val="31"/>
      </w:numPr>
    </w:pPr>
  </w:style>
  <w:style w:type="numbering" w:customStyle="1" w:styleId="WWOutlineListStyle7">
    <w:name w:val="WW_OutlineListStyle_7"/>
    <w:basedOn w:val="a3"/>
    <w:pPr>
      <w:numPr>
        <w:numId w:val="32"/>
      </w:numPr>
    </w:pPr>
  </w:style>
  <w:style w:type="numbering" w:customStyle="1" w:styleId="WWOutlineListStyle6">
    <w:name w:val="WW_OutlineListStyle_6"/>
    <w:basedOn w:val="a3"/>
    <w:pPr>
      <w:numPr>
        <w:numId w:val="33"/>
      </w:numPr>
    </w:pPr>
  </w:style>
  <w:style w:type="numbering" w:customStyle="1" w:styleId="WWOutlineListStyle5">
    <w:name w:val="WW_OutlineListStyle_5"/>
    <w:basedOn w:val="a3"/>
    <w:pPr>
      <w:numPr>
        <w:numId w:val="34"/>
      </w:numPr>
    </w:pPr>
  </w:style>
  <w:style w:type="numbering" w:customStyle="1" w:styleId="WWOutlineListStyle4">
    <w:name w:val="WW_OutlineListStyle_4"/>
    <w:basedOn w:val="a3"/>
    <w:pPr>
      <w:numPr>
        <w:numId w:val="35"/>
      </w:numPr>
    </w:pPr>
  </w:style>
  <w:style w:type="numbering" w:customStyle="1" w:styleId="WWOutlineListStyle3">
    <w:name w:val="WW_OutlineListStyle_3"/>
    <w:basedOn w:val="a3"/>
    <w:pPr>
      <w:numPr>
        <w:numId w:val="36"/>
      </w:numPr>
    </w:pPr>
  </w:style>
  <w:style w:type="numbering" w:customStyle="1" w:styleId="WWOutlineListStyle2">
    <w:name w:val="WW_OutlineListStyle_2"/>
    <w:basedOn w:val="a3"/>
    <w:pPr>
      <w:numPr>
        <w:numId w:val="37"/>
      </w:numPr>
    </w:pPr>
  </w:style>
  <w:style w:type="numbering" w:customStyle="1" w:styleId="WWOutlineListStyle1">
    <w:name w:val="WW_OutlineListStyle_1"/>
    <w:basedOn w:val="a3"/>
    <w:pPr>
      <w:numPr>
        <w:numId w:val="38"/>
      </w:numPr>
    </w:pPr>
  </w:style>
  <w:style w:type="numbering" w:customStyle="1" w:styleId="WWOutlineListStyle">
    <w:name w:val="WW_OutlineListStyle"/>
    <w:basedOn w:val="a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14102</Words>
  <Characters>8039</Characters>
  <Application>Microsoft Office Word</Application>
  <DocSecurity>0</DocSecurity>
  <Lines>66</Lines>
  <Paragraphs>44</Paragraphs>
  <ScaleCrop>false</ScaleCrop>
  <Company/>
  <LinksUpToDate>false</LinksUpToDate>
  <CharactersWithSpaces>22097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Даниил Сазонов</cp:lastModifiedBy>
  <cp:revision>2</cp:revision>
  <cp:lastPrinted>2021-11-02T12:43:00Z</cp:lastPrinted>
  <dcterms:created xsi:type="dcterms:W3CDTF">2025-07-10T12:34:00Z</dcterms:created>
  <dcterms:modified xsi:type="dcterms:W3CDTF">2025-07-10T12:34:00Z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