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3A59" w14:textId="449445FF" w:rsidR="00AB6E87" w:rsidRPr="004079F8" w:rsidRDefault="00755622" w:rsidP="00755622">
      <w:pPr>
        <w:jc w:val="right"/>
        <w:rPr>
          <w:rFonts w:ascii="Times New Roman" w:hAnsi="Times New Roman" w:cs="Times New Roman"/>
          <w:sz w:val="24"/>
          <w:szCs w:val="24"/>
        </w:rPr>
      </w:pPr>
      <w:r w:rsidRPr="004079F8">
        <w:rPr>
          <w:rFonts w:ascii="Times New Roman" w:hAnsi="Times New Roman" w:cs="Times New Roman"/>
          <w:sz w:val="24"/>
          <w:szCs w:val="24"/>
        </w:rPr>
        <w:t>Додаток до Звіту</w:t>
      </w:r>
    </w:p>
    <w:p w14:paraId="209903F5" w14:textId="77777777" w:rsidR="008F3F08" w:rsidRPr="004079F8" w:rsidRDefault="008F3F08" w:rsidP="00755622">
      <w:pPr>
        <w:jc w:val="right"/>
        <w:rPr>
          <w:rFonts w:ascii="Times New Roman" w:hAnsi="Times New Roman" w:cs="Times New Roman"/>
          <w:sz w:val="24"/>
          <w:szCs w:val="24"/>
        </w:rPr>
      </w:pPr>
    </w:p>
    <w:tbl>
      <w:tblPr>
        <w:tblStyle w:val="ac"/>
        <w:tblW w:w="15659" w:type="dxa"/>
        <w:tblLook w:val="04A0" w:firstRow="1" w:lastRow="0" w:firstColumn="1" w:lastColumn="0" w:noHBand="0" w:noVBand="1"/>
      </w:tblPr>
      <w:tblGrid>
        <w:gridCol w:w="7828"/>
        <w:gridCol w:w="7831"/>
      </w:tblGrid>
      <w:tr w:rsidR="007813A0" w:rsidRPr="004079F8" w14:paraId="61DB3EE8" w14:textId="77777777" w:rsidTr="00356AF6">
        <w:trPr>
          <w:trHeight w:val="293"/>
        </w:trPr>
        <w:tc>
          <w:tcPr>
            <w:tcW w:w="7828" w:type="dxa"/>
          </w:tcPr>
          <w:p w14:paraId="7EE017D6" w14:textId="199EF142" w:rsidR="007813A0" w:rsidRPr="004079F8" w:rsidRDefault="007813A0" w:rsidP="007813A0">
            <w:pPr>
              <w:jc w:val="center"/>
              <w:rPr>
                <w:rFonts w:ascii="Times New Roman" w:hAnsi="Times New Roman" w:cs="Times New Roman"/>
                <w:b/>
                <w:bCs/>
              </w:rPr>
            </w:pPr>
            <w:r w:rsidRPr="004079F8">
              <w:rPr>
                <w:rFonts w:ascii="Times New Roman" w:hAnsi="Times New Roman" w:cs="Times New Roman"/>
                <w:b/>
                <w:bCs/>
              </w:rPr>
              <w:t>Інформація про пропозиції, що надійшли до департаменту економіки облдержадміністрації</w:t>
            </w:r>
          </w:p>
        </w:tc>
        <w:tc>
          <w:tcPr>
            <w:tcW w:w="7831" w:type="dxa"/>
          </w:tcPr>
          <w:p w14:paraId="75FF6539" w14:textId="2669BD16" w:rsidR="007813A0" w:rsidRPr="004079F8" w:rsidRDefault="007813A0" w:rsidP="007813A0">
            <w:pPr>
              <w:jc w:val="center"/>
              <w:rPr>
                <w:rFonts w:ascii="Times New Roman" w:hAnsi="Times New Roman" w:cs="Times New Roman"/>
                <w:b/>
                <w:bCs/>
              </w:rPr>
            </w:pPr>
            <w:r w:rsidRPr="004079F8">
              <w:rPr>
                <w:rFonts w:ascii="Times New Roman" w:hAnsi="Times New Roman" w:cs="Times New Roman"/>
                <w:b/>
                <w:bCs/>
              </w:rPr>
              <w:t>Інформація про рішення, прийняті за результатами обговорення</w:t>
            </w:r>
          </w:p>
        </w:tc>
      </w:tr>
      <w:tr w:rsidR="007813A0" w:rsidRPr="004079F8" w14:paraId="45816127" w14:textId="77777777" w:rsidTr="00356AF6">
        <w:trPr>
          <w:trHeight w:val="96"/>
        </w:trPr>
        <w:tc>
          <w:tcPr>
            <w:tcW w:w="15659" w:type="dxa"/>
            <w:gridSpan w:val="2"/>
          </w:tcPr>
          <w:p w14:paraId="2A0C2244" w14:textId="77777777" w:rsidR="007813A0" w:rsidRPr="004079F8" w:rsidRDefault="007813A0" w:rsidP="007813A0">
            <w:pPr>
              <w:jc w:val="center"/>
              <w:rPr>
                <w:rFonts w:ascii="Times New Roman" w:hAnsi="Times New Roman" w:cs="Times New Roman"/>
              </w:rPr>
            </w:pPr>
            <w:r w:rsidRPr="004079F8">
              <w:rPr>
                <w:rFonts w:ascii="Times New Roman" w:hAnsi="Times New Roman" w:cs="Times New Roman"/>
              </w:rPr>
              <w:t xml:space="preserve">Управління </w:t>
            </w:r>
            <w:r w:rsidR="00BE1652" w:rsidRPr="004079F8">
              <w:rPr>
                <w:rFonts w:ascii="Times New Roman" w:hAnsi="Times New Roman" w:cs="Times New Roman"/>
              </w:rPr>
              <w:t>культури і туризму</w:t>
            </w:r>
            <w:r w:rsidRPr="004079F8">
              <w:rPr>
                <w:rFonts w:ascii="Times New Roman" w:hAnsi="Times New Roman" w:cs="Times New Roman"/>
              </w:rPr>
              <w:t xml:space="preserve"> облдержадміністрації</w:t>
            </w:r>
          </w:p>
          <w:p w14:paraId="010C0751" w14:textId="51224082" w:rsidR="001C724B" w:rsidRPr="004079F8" w:rsidRDefault="001C724B" w:rsidP="007813A0">
            <w:pPr>
              <w:jc w:val="center"/>
              <w:rPr>
                <w:rFonts w:ascii="Times New Roman" w:hAnsi="Times New Roman" w:cs="Times New Roman"/>
              </w:rPr>
            </w:pPr>
          </w:p>
        </w:tc>
      </w:tr>
      <w:tr w:rsidR="008B3EF7" w:rsidRPr="004079F8" w14:paraId="2C52474D" w14:textId="77777777" w:rsidTr="008B3EF7">
        <w:trPr>
          <w:trHeight w:val="496"/>
        </w:trPr>
        <w:tc>
          <w:tcPr>
            <w:tcW w:w="7828" w:type="dxa"/>
          </w:tcPr>
          <w:p w14:paraId="6E21B41E" w14:textId="77777777" w:rsidR="008B3EF7" w:rsidRDefault="008B3EF7" w:rsidP="00755622">
            <w:pPr>
              <w:jc w:val="both"/>
              <w:rPr>
                <w:rFonts w:ascii="Times New Roman" w:hAnsi="Times New Roman" w:cs="Times New Roman"/>
              </w:rPr>
            </w:pPr>
            <w:r w:rsidRPr="004079F8">
              <w:rPr>
                <w:rFonts w:ascii="Times New Roman" w:hAnsi="Times New Roman" w:cs="Times New Roman"/>
              </w:rPr>
              <w:t xml:space="preserve">Запропоновано </w:t>
            </w:r>
            <w:proofErr w:type="spellStart"/>
            <w:r w:rsidRPr="004079F8">
              <w:rPr>
                <w:rFonts w:ascii="Times New Roman" w:hAnsi="Times New Roman" w:cs="Times New Roman"/>
              </w:rPr>
              <w:t>внести</w:t>
            </w:r>
            <w:proofErr w:type="spellEnd"/>
            <w:r w:rsidRPr="004079F8">
              <w:rPr>
                <w:rFonts w:ascii="Times New Roman" w:hAnsi="Times New Roman" w:cs="Times New Roman"/>
              </w:rPr>
              <w:t xml:space="preserve"> зміни до Індикаторів</w:t>
            </w:r>
            <w:r w:rsidR="00FD11A3">
              <w:rPr>
                <w:rFonts w:ascii="Times New Roman" w:hAnsi="Times New Roman" w:cs="Times New Roman"/>
              </w:rPr>
              <w:t xml:space="preserve"> за зах</w:t>
            </w:r>
            <w:r w:rsidR="004C0025">
              <w:rPr>
                <w:rFonts w:ascii="Times New Roman" w:hAnsi="Times New Roman" w:cs="Times New Roman"/>
              </w:rPr>
              <w:t>о</w:t>
            </w:r>
            <w:r w:rsidR="00FD11A3">
              <w:rPr>
                <w:rFonts w:ascii="Times New Roman" w:hAnsi="Times New Roman" w:cs="Times New Roman"/>
              </w:rPr>
              <w:t>дами</w:t>
            </w:r>
            <w:r w:rsidR="004C0025">
              <w:rPr>
                <w:rFonts w:ascii="Times New Roman" w:hAnsi="Times New Roman" w:cs="Times New Roman"/>
              </w:rPr>
              <w:t>:</w:t>
            </w:r>
          </w:p>
          <w:p w14:paraId="0F78EDE3" w14:textId="508C7263" w:rsidR="004C0025" w:rsidRPr="00F602F1" w:rsidRDefault="004C0025" w:rsidP="00755622">
            <w:pPr>
              <w:jc w:val="both"/>
              <w:rPr>
                <w:rFonts w:ascii="Times New Roman" w:hAnsi="Times New Roman" w:cs="Times New Roman"/>
              </w:rPr>
            </w:pPr>
            <w:r w:rsidRPr="00F602F1">
              <w:rPr>
                <w:rFonts w:ascii="Times New Roman" w:hAnsi="Times New Roman" w:cs="Times New Roman"/>
              </w:rPr>
              <w:t xml:space="preserve">«Підтримка мистецького потенціалу Донеччини через збереження мистецької освіти та шляхом вживання стимулюючих заходів», «Створення безбар’єрного культурного простору», «Підтримка </w:t>
            </w:r>
            <w:proofErr w:type="spellStart"/>
            <w:r w:rsidRPr="00F602F1">
              <w:rPr>
                <w:rFonts w:ascii="Times New Roman" w:hAnsi="Times New Roman" w:cs="Times New Roman"/>
              </w:rPr>
              <w:t>релокованих</w:t>
            </w:r>
            <w:proofErr w:type="spellEnd"/>
            <w:r w:rsidRPr="00F602F1">
              <w:rPr>
                <w:rFonts w:ascii="Times New Roman" w:hAnsi="Times New Roman" w:cs="Times New Roman"/>
              </w:rPr>
              <w:t xml:space="preserve"> закладів культури», «Захист, збереження, примноження культурної спадщини Донеччини як важливого джерела формування національної, локальної ідентичності та культурного розмаїття», «Практики </w:t>
            </w:r>
            <w:proofErr w:type="spellStart"/>
            <w:r w:rsidRPr="00F602F1">
              <w:rPr>
                <w:rFonts w:ascii="Times New Roman" w:hAnsi="Times New Roman" w:cs="Times New Roman"/>
              </w:rPr>
              <w:t>меморіалізації</w:t>
            </w:r>
            <w:proofErr w:type="spellEnd"/>
            <w:r w:rsidRPr="00F602F1">
              <w:rPr>
                <w:rFonts w:ascii="Times New Roman" w:hAnsi="Times New Roman" w:cs="Times New Roman"/>
              </w:rPr>
              <w:t xml:space="preserve"> задля формування просторів пам’яті»</w:t>
            </w:r>
          </w:p>
        </w:tc>
        <w:tc>
          <w:tcPr>
            <w:tcW w:w="7831" w:type="dxa"/>
          </w:tcPr>
          <w:p w14:paraId="2D4ADECE" w14:textId="3800C24F" w:rsidR="008B3EF7" w:rsidRPr="004079F8" w:rsidRDefault="008B3EF7" w:rsidP="008B3EF7">
            <w:pPr>
              <w:rPr>
                <w:rFonts w:ascii="Times New Roman" w:hAnsi="Times New Roman" w:cs="Times New Roman"/>
                <w:b/>
                <w:bCs/>
              </w:rPr>
            </w:pPr>
            <w:r w:rsidRPr="004079F8">
              <w:rPr>
                <w:rFonts w:ascii="Times New Roman" w:hAnsi="Times New Roman" w:cs="Times New Roman"/>
                <w:b/>
                <w:bCs/>
              </w:rPr>
              <w:t>Враховано в повному обсязі</w:t>
            </w:r>
          </w:p>
        </w:tc>
      </w:tr>
      <w:tr w:rsidR="00326F87" w:rsidRPr="004079F8" w14:paraId="05B8B77F" w14:textId="77777777" w:rsidTr="00D1538D">
        <w:trPr>
          <w:trHeight w:val="496"/>
        </w:trPr>
        <w:tc>
          <w:tcPr>
            <w:tcW w:w="15659" w:type="dxa"/>
            <w:gridSpan w:val="2"/>
          </w:tcPr>
          <w:p w14:paraId="7128918B" w14:textId="77777777" w:rsidR="00592405" w:rsidRDefault="00592405" w:rsidP="00326F87">
            <w:pPr>
              <w:jc w:val="center"/>
              <w:rPr>
                <w:rFonts w:ascii="Times New Roman" w:hAnsi="Times New Roman" w:cs="Times New Roman"/>
              </w:rPr>
            </w:pPr>
          </w:p>
          <w:p w14:paraId="25E60E20" w14:textId="1759D288" w:rsidR="00592405" w:rsidRPr="004079F8" w:rsidRDefault="00007E65" w:rsidP="004F1D00">
            <w:pPr>
              <w:jc w:val="center"/>
              <w:rPr>
                <w:rFonts w:ascii="Times New Roman" w:hAnsi="Times New Roman" w:cs="Times New Roman"/>
              </w:rPr>
            </w:pPr>
            <w:r w:rsidRPr="004079F8">
              <w:rPr>
                <w:rFonts w:ascii="Times New Roman" w:hAnsi="Times New Roman" w:cs="Times New Roman"/>
              </w:rPr>
              <w:t>Державна установа «Інститут економіки та прогнозування Національної академії наук України»</w:t>
            </w:r>
          </w:p>
        </w:tc>
      </w:tr>
      <w:tr w:rsidR="00FD11A3" w:rsidRPr="004079F8" w14:paraId="73F7224B" w14:textId="77777777" w:rsidTr="00E003FF">
        <w:trPr>
          <w:trHeight w:val="496"/>
        </w:trPr>
        <w:tc>
          <w:tcPr>
            <w:tcW w:w="7828" w:type="dxa"/>
          </w:tcPr>
          <w:p w14:paraId="114B23F6" w14:textId="5A21CE6D" w:rsidR="00FD11A3" w:rsidRPr="004079F8" w:rsidRDefault="00FD11A3" w:rsidP="007C6933">
            <w:pPr>
              <w:jc w:val="both"/>
              <w:rPr>
                <w:rFonts w:ascii="Times New Roman" w:hAnsi="Times New Roman" w:cs="Times New Roman"/>
              </w:rPr>
            </w:pPr>
            <w:r w:rsidRPr="004079F8">
              <w:rPr>
                <w:rFonts w:ascii="Times New Roman" w:hAnsi="Times New Roman" w:cs="Times New Roman"/>
              </w:rPr>
              <w:t xml:space="preserve">Запропоновано при формуванні принципів і підходів до планування додати до викликів, зазначених </w:t>
            </w:r>
            <w:proofErr w:type="spellStart"/>
            <w:r w:rsidRPr="004079F8">
              <w:rPr>
                <w:rFonts w:ascii="Times New Roman" w:hAnsi="Times New Roman" w:cs="Times New Roman"/>
              </w:rPr>
              <w:t>проєктом</w:t>
            </w:r>
            <w:proofErr w:type="spellEnd"/>
            <w:r w:rsidRPr="004079F8">
              <w:rPr>
                <w:rFonts w:ascii="Times New Roman" w:hAnsi="Times New Roman" w:cs="Times New Roman"/>
              </w:rPr>
              <w:t xml:space="preserve"> документу, наступні:</w:t>
            </w:r>
          </w:p>
          <w:p w14:paraId="0AAF60CC" w14:textId="77777777" w:rsidR="00FD11A3" w:rsidRPr="00F602F1" w:rsidRDefault="00FD11A3" w:rsidP="007C6933">
            <w:pPr>
              <w:jc w:val="both"/>
              <w:rPr>
                <w:rFonts w:ascii="Times New Roman" w:hAnsi="Times New Roman" w:cs="Times New Roman"/>
              </w:rPr>
            </w:pPr>
            <w:r w:rsidRPr="00F602F1">
              <w:rPr>
                <w:rFonts w:ascii="Times New Roman" w:hAnsi="Times New Roman" w:cs="Times New Roman"/>
              </w:rPr>
              <w:t>здійснення економічної діяльності (забезпечення функціонування реального сектору економіки області) в умовах наближення до зони бойових дій;</w:t>
            </w:r>
          </w:p>
          <w:p w14:paraId="05213014" w14:textId="77777777" w:rsidR="00FD11A3" w:rsidRPr="00F602F1" w:rsidRDefault="00FD11A3" w:rsidP="007C6933">
            <w:pPr>
              <w:jc w:val="both"/>
              <w:rPr>
                <w:rFonts w:ascii="Times New Roman" w:hAnsi="Times New Roman" w:cs="Times New Roman"/>
              </w:rPr>
            </w:pPr>
            <w:r w:rsidRPr="00F602F1">
              <w:rPr>
                <w:rFonts w:ascii="Times New Roman" w:hAnsi="Times New Roman" w:cs="Times New Roman"/>
              </w:rPr>
              <w:t>руйнування соціально-економічного потенціалу області;</w:t>
            </w:r>
          </w:p>
          <w:p w14:paraId="653E2B0E" w14:textId="77777777" w:rsidR="00FD11A3" w:rsidRPr="00F602F1" w:rsidRDefault="00FD11A3" w:rsidP="007C6933">
            <w:pPr>
              <w:jc w:val="both"/>
              <w:rPr>
                <w:rFonts w:ascii="Times New Roman" w:hAnsi="Times New Roman" w:cs="Times New Roman"/>
              </w:rPr>
            </w:pPr>
            <w:r w:rsidRPr="00F602F1">
              <w:rPr>
                <w:rFonts w:ascii="Times New Roman" w:hAnsi="Times New Roman" w:cs="Times New Roman"/>
              </w:rPr>
              <w:t>скорочення промислового потенціалу та зміни його територіального розміщення;</w:t>
            </w:r>
          </w:p>
          <w:p w14:paraId="042C9BBF" w14:textId="394AAC56" w:rsidR="00FD11A3" w:rsidRPr="00B8228F" w:rsidRDefault="00FD11A3" w:rsidP="007C6933">
            <w:pPr>
              <w:jc w:val="both"/>
              <w:rPr>
                <w:rFonts w:ascii="Times New Roman" w:hAnsi="Times New Roman" w:cs="Times New Roman"/>
                <w:b/>
                <w:bCs/>
              </w:rPr>
            </w:pPr>
            <w:r w:rsidRPr="00F602F1">
              <w:rPr>
                <w:rFonts w:ascii="Times New Roman" w:hAnsi="Times New Roman" w:cs="Times New Roman"/>
              </w:rPr>
              <w:t>зниження можливостей/повна відсутність доступу через окупацію та активні бойові дії до природних ресурсів, неможливість реалізації природно-ресурсного потенціалу області для здійснення економічної діяльності; наростання дефіциту власних ресурсів</w:t>
            </w:r>
          </w:p>
        </w:tc>
        <w:tc>
          <w:tcPr>
            <w:tcW w:w="7831" w:type="dxa"/>
            <w:vMerge w:val="restart"/>
          </w:tcPr>
          <w:p w14:paraId="0F5AA4DD" w14:textId="163F5AB7" w:rsidR="00FD11A3" w:rsidRPr="00E61D47" w:rsidRDefault="00FD11A3" w:rsidP="00604BA6">
            <w:pPr>
              <w:jc w:val="both"/>
              <w:rPr>
                <w:rFonts w:ascii="Times New Roman" w:hAnsi="Times New Roman" w:cs="Times New Roman"/>
                <w:b/>
                <w:bCs/>
                <w:color w:val="000000" w:themeColor="text1"/>
              </w:rPr>
            </w:pPr>
            <w:r w:rsidRPr="00E61D47">
              <w:rPr>
                <w:rFonts w:ascii="Times New Roman" w:hAnsi="Times New Roman" w:cs="Times New Roman"/>
                <w:b/>
                <w:bCs/>
                <w:color w:val="000000" w:themeColor="text1"/>
              </w:rPr>
              <w:t xml:space="preserve">Не враховано </w:t>
            </w:r>
            <w:r w:rsidR="00922C48" w:rsidRPr="00E61D47">
              <w:rPr>
                <w:rFonts w:ascii="Times New Roman" w:hAnsi="Times New Roman" w:cs="Times New Roman"/>
                <w:b/>
                <w:bCs/>
                <w:color w:val="000000" w:themeColor="text1"/>
              </w:rPr>
              <w:t>за підсумками</w:t>
            </w:r>
            <w:r w:rsidRPr="00E61D47">
              <w:rPr>
                <w:rFonts w:ascii="Times New Roman" w:hAnsi="Times New Roman" w:cs="Times New Roman"/>
                <w:b/>
                <w:bCs/>
                <w:color w:val="000000" w:themeColor="text1"/>
              </w:rPr>
              <w:t xml:space="preserve"> </w:t>
            </w:r>
            <w:r w:rsidR="00922C48" w:rsidRPr="00E61D47">
              <w:rPr>
                <w:rFonts w:ascii="Times New Roman" w:hAnsi="Times New Roman" w:cs="Times New Roman"/>
                <w:b/>
                <w:bCs/>
                <w:color w:val="000000" w:themeColor="text1"/>
              </w:rPr>
              <w:t>електронних консультацій з громадськістю</w:t>
            </w:r>
          </w:p>
          <w:p w14:paraId="5C0D0ACF" w14:textId="77777777" w:rsidR="00E61D47" w:rsidRDefault="00FD11A3" w:rsidP="004079F8">
            <w:pPr>
              <w:jc w:val="both"/>
              <w:rPr>
                <w:rFonts w:ascii="Times New Roman" w:hAnsi="Times New Roman" w:cs="Times New Roman"/>
                <w:color w:val="000000" w:themeColor="text1"/>
              </w:rPr>
            </w:pPr>
            <w:r w:rsidRPr="00E61D47">
              <w:rPr>
                <w:rFonts w:ascii="Times New Roman" w:hAnsi="Times New Roman" w:cs="Times New Roman"/>
                <w:color w:val="000000" w:themeColor="text1"/>
              </w:rPr>
              <w:t xml:space="preserve">Пропозиція надається повторно. </w:t>
            </w:r>
          </w:p>
          <w:p w14:paraId="3E5F9580" w14:textId="15564D33" w:rsidR="00FD11A3" w:rsidRPr="00E61D47" w:rsidRDefault="00FD11A3" w:rsidP="004079F8">
            <w:pPr>
              <w:jc w:val="both"/>
              <w:rPr>
                <w:rFonts w:ascii="Times New Roman" w:hAnsi="Times New Roman" w:cs="Times New Roman"/>
                <w:color w:val="000000" w:themeColor="text1"/>
              </w:rPr>
            </w:pPr>
            <w:r w:rsidRPr="00E61D47">
              <w:rPr>
                <w:rFonts w:ascii="Times New Roman" w:hAnsi="Times New Roman" w:cs="Times New Roman"/>
                <w:color w:val="000000" w:themeColor="text1"/>
              </w:rPr>
              <w:t>Попередньо пропозиці</w:t>
            </w:r>
            <w:r w:rsidR="00E61D47">
              <w:rPr>
                <w:rFonts w:ascii="Times New Roman" w:hAnsi="Times New Roman" w:cs="Times New Roman"/>
                <w:color w:val="000000" w:themeColor="text1"/>
              </w:rPr>
              <w:t>ї</w:t>
            </w:r>
            <w:r w:rsidRPr="00E61D47">
              <w:rPr>
                <w:rFonts w:ascii="Times New Roman" w:hAnsi="Times New Roman" w:cs="Times New Roman"/>
                <w:color w:val="000000" w:themeColor="text1"/>
              </w:rPr>
              <w:t xml:space="preserve"> нада</w:t>
            </w:r>
            <w:r w:rsidR="00592405">
              <w:rPr>
                <w:rFonts w:ascii="Times New Roman" w:hAnsi="Times New Roman" w:cs="Times New Roman"/>
                <w:color w:val="000000" w:themeColor="text1"/>
              </w:rPr>
              <w:t>вались</w:t>
            </w:r>
            <w:r w:rsidRPr="00E61D47">
              <w:rPr>
                <w:rFonts w:ascii="Times New Roman" w:hAnsi="Times New Roman" w:cs="Times New Roman"/>
                <w:color w:val="000000" w:themeColor="text1"/>
              </w:rPr>
              <w:t xml:space="preserve"> членом робочої групи з розроблення змін до Стратегії розвитку Донецької області на період до 2027 року та плану заходів з її реалізації на 2025-2027 роки Оленою Сніговою</w:t>
            </w:r>
            <w:r w:rsidR="0073018E" w:rsidRPr="00E61D47">
              <w:rPr>
                <w:rFonts w:ascii="Times New Roman" w:hAnsi="Times New Roman" w:cs="Times New Roman"/>
                <w:color w:val="000000" w:themeColor="text1"/>
              </w:rPr>
              <w:t>, старшим науковим співробітником відділу промислової політики Державної установи «Інститут економіки та прогнозування Національної академії наук України»,</w:t>
            </w:r>
            <w:r w:rsidRPr="00E61D47">
              <w:rPr>
                <w:rFonts w:ascii="Times New Roman" w:hAnsi="Times New Roman" w:cs="Times New Roman"/>
                <w:color w:val="000000" w:themeColor="text1"/>
              </w:rPr>
              <w:t xml:space="preserve"> та враховано у </w:t>
            </w:r>
            <w:proofErr w:type="spellStart"/>
            <w:r w:rsidRPr="00E61D47">
              <w:rPr>
                <w:rFonts w:ascii="Times New Roman" w:hAnsi="Times New Roman" w:cs="Times New Roman"/>
                <w:color w:val="000000" w:themeColor="text1"/>
              </w:rPr>
              <w:t>проєкті</w:t>
            </w:r>
            <w:proofErr w:type="spellEnd"/>
            <w:r w:rsidRPr="00E61D47">
              <w:rPr>
                <w:rFonts w:ascii="Times New Roman" w:hAnsi="Times New Roman" w:cs="Times New Roman"/>
                <w:color w:val="000000" w:themeColor="text1"/>
              </w:rPr>
              <w:t xml:space="preserve"> документу</w:t>
            </w:r>
            <w:r w:rsidR="00922C48" w:rsidRPr="00E61D47">
              <w:rPr>
                <w:rFonts w:ascii="Times New Roman" w:hAnsi="Times New Roman" w:cs="Times New Roman"/>
                <w:color w:val="000000" w:themeColor="text1"/>
              </w:rPr>
              <w:t xml:space="preserve">, який виносився на </w:t>
            </w:r>
            <w:r w:rsidR="00F602F1" w:rsidRPr="00E61D47">
              <w:rPr>
                <w:rFonts w:ascii="Times New Roman" w:hAnsi="Times New Roman" w:cs="Times New Roman"/>
                <w:color w:val="000000" w:themeColor="text1"/>
              </w:rPr>
              <w:t>електронні консультації</w:t>
            </w:r>
            <w:r w:rsidR="00E61D47">
              <w:rPr>
                <w:rFonts w:ascii="Times New Roman" w:hAnsi="Times New Roman" w:cs="Times New Roman"/>
                <w:color w:val="000000" w:themeColor="text1"/>
              </w:rPr>
              <w:t xml:space="preserve"> з громадськістю.</w:t>
            </w:r>
          </w:p>
        </w:tc>
      </w:tr>
      <w:tr w:rsidR="00FD11A3" w:rsidRPr="004079F8" w14:paraId="0EB6EBF1" w14:textId="77777777" w:rsidTr="00F915BB">
        <w:trPr>
          <w:trHeight w:val="496"/>
        </w:trPr>
        <w:tc>
          <w:tcPr>
            <w:tcW w:w="7828" w:type="dxa"/>
          </w:tcPr>
          <w:p w14:paraId="2958EF67" w14:textId="09B63DBD" w:rsidR="00FD11A3" w:rsidRPr="004079F8" w:rsidRDefault="00FD11A3" w:rsidP="001D5650">
            <w:pPr>
              <w:jc w:val="both"/>
              <w:rPr>
                <w:rFonts w:ascii="Times New Roman" w:hAnsi="Times New Roman" w:cs="Times New Roman"/>
              </w:rPr>
            </w:pPr>
            <w:r w:rsidRPr="004079F8">
              <w:rPr>
                <w:rFonts w:ascii="Times New Roman" w:hAnsi="Times New Roman" w:cs="Times New Roman"/>
              </w:rPr>
              <w:t xml:space="preserve">Запропоновано при формуванні принципів і підходів до планування серед наскрізних цілей, що має враховувати План заходів, додатково до визначених </w:t>
            </w:r>
            <w:proofErr w:type="spellStart"/>
            <w:r w:rsidRPr="004079F8">
              <w:rPr>
                <w:rFonts w:ascii="Times New Roman" w:hAnsi="Times New Roman" w:cs="Times New Roman"/>
              </w:rPr>
              <w:t>проєктом</w:t>
            </w:r>
            <w:proofErr w:type="spellEnd"/>
            <w:r w:rsidRPr="004079F8">
              <w:rPr>
                <w:rFonts w:ascii="Times New Roman" w:hAnsi="Times New Roman" w:cs="Times New Roman"/>
              </w:rPr>
              <w:t xml:space="preserve"> документу, зазначити:</w:t>
            </w:r>
          </w:p>
          <w:p w14:paraId="2E1594A4" w14:textId="3FD0AE4F" w:rsidR="00B8228F" w:rsidRPr="00F602F1" w:rsidRDefault="00FD11A3" w:rsidP="001D5650">
            <w:pPr>
              <w:jc w:val="both"/>
              <w:rPr>
                <w:rFonts w:ascii="Times New Roman" w:hAnsi="Times New Roman" w:cs="Times New Roman"/>
              </w:rPr>
            </w:pPr>
            <w:r w:rsidRPr="00F602F1">
              <w:rPr>
                <w:rFonts w:ascii="Times New Roman" w:hAnsi="Times New Roman" w:cs="Times New Roman"/>
              </w:rPr>
              <w:t>ефективне управління в умовах воєнних ризиків та невизначеності, що зростає.</w:t>
            </w:r>
          </w:p>
        </w:tc>
        <w:tc>
          <w:tcPr>
            <w:tcW w:w="7831" w:type="dxa"/>
            <w:vMerge/>
          </w:tcPr>
          <w:p w14:paraId="0CF42EDF" w14:textId="52C0E76B" w:rsidR="00FD11A3" w:rsidRPr="005F5866" w:rsidRDefault="00FD11A3" w:rsidP="001C724B">
            <w:pPr>
              <w:ind w:firstLine="278"/>
              <w:jc w:val="both"/>
              <w:rPr>
                <w:rFonts w:ascii="Times New Roman" w:hAnsi="Times New Roman" w:cs="Times New Roman"/>
                <w:highlight w:val="yellow"/>
              </w:rPr>
            </w:pPr>
          </w:p>
        </w:tc>
      </w:tr>
      <w:tr w:rsidR="00B8228F" w:rsidRPr="004079F8" w14:paraId="646422A2" w14:textId="77777777" w:rsidTr="00F915BB">
        <w:trPr>
          <w:trHeight w:val="496"/>
        </w:trPr>
        <w:tc>
          <w:tcPr>
            <w:tcW w:w="7828" w:type="dxa"/>
          </w:tcPr>
          <w:p w14:paraId="6EBD9F1C" w14:textId="77777777" w:rsidR="00B8228F" w:rsidRDefault="00B8228F" w:rsidP="00B8228F">
            <w:pPr>
              <w:jc w:val="both"/>
              <w:rPr>
                <w:rFonts w:ascii="Times New Roman" w:hAnsi="Times New Roman" w:cs="Times New Roman"/>
              </w:rPr>
            </w:pPr>
            <w:r w:rsidRPr="004079F8">
              <w:rPr>
                <w:rFonts w:ascii="Times New Roman" w:hAnsi="Times New Roman" w:cs="Times New Roman"/>
              </w:rPr>
              <w:t xml:space="preserve">Запропоновано доповнити План заходів наступними заходами: </w:t>
            </w:r>
          </w:p>
          <w:p w14:paraId="24DD181A" w14:textId="77777777" w:rsidR="005020C3" w:rsidRDefault="00B8228F" w:rsidP="00B8228F">
            <w:pPr>
              <w:jc w:val="both"/>
              <w:rPr>
                <w:rFonts w:ascii="Times New Roman" w:hAnsi="Times New Roman" w:cs="Times New Roman"/>
              </w:rPr>
            </w:pPr>
            <w:r w:rsidRPr="00F602F1">
              <w:rPr>
                <w:rFonts w:ascii="Times New Roman" w:hAnsi="Times New Roman" w:cs="Times New Roman"/>
              </w:rPr>
              <w:t xml:space="preserve">«Створення Школи лідерства для сприяння залученню активних мешканців до участі у спільних ініціативах», </w:t>
            </w:r>
          </w:p>
          <w:p w14:paraId="0080C113" w14:textId="77777777" w:rsidR="005020C3" w:rsidRDefault="00B8228F" w:rsidP="00B8228F">
            <w:pPr>
              <w:jc w:val="both"/>
              <w:rPr>
                <w:rFonts w:ascii="Times New Roman" w:hAnsi="Times New Roman" w:cs="Times New Roman"/>
              </w:rPr>
            </w:pPr>
            <w:r w:rsidRPr="00F602F1">
              <w:rPr>
                <w:rFonts w:ascii="Times New Roman" w:hAnsi="Times New Roman" w:cs="Times New Roman"/>
              </w:rPr>
              <w:t>«Влаштування спільних авторизованих міні-</w:t>
            </w:r>
            <w:proofErr w:type="spellStart"/>
            <w:r w:rsidRPr="00F602F1">
              <w:rPr>
                <w:rFonts w:ascii="Times New Roman" w:hAnsi="Times New Roman" w:cs="Times New Roman"/>
              </w:rPr>
              <w:t>ЦНАПів</w:t>
            </w:r>
            <w:proofErr w:type="spellEnd"/>
            <w:r w:rsidRPr="00F602F1">
              <w:rPr>
                <w:rFonts w:ascii="Times New Roman" w:hAnsi="Times New Roman" w:cs="Times New Roman"/>
              </w:rPr>
              <w:t>/ЦНАП-вікон для переселенців з Луганської та Донецької областей у містах розташування хабів для переселенців, зокрема організація спільного міні-</w:t>
            </w:r>
            <w:proofErr w:type="spellStart"/>
            <w:r w:rsidRPr="00F602F1">
              <w:rPr>
                <w:rFonts w:ascii="Times New Roman" w:hAnsi="Times New Roman" w:cs="Times New Roman"/>
              </w:rPr>
              <w:t>ЦНАПу</w:t>
            </w:r>
            <w:proofErr w:type="spellEnd"/>
            <w:r w:rsidRPr="00F602F1">
              <w:rPr>
                <w:rFonts w:ascii="Times New Roman" w:hAnsi="Times New Roman" w:cs="Times New Roman"/>
              </w:rPr>
              <w:t xml:space="preserve"> на базі інтеграційного центру у м.</w:t>
            </w:r>
            <w:r w:rsidR="00F602F1">
              <w:rPr>
                <w:rFonts w:ascii="Times New Roman" w:hAnsi="Times New Roman" w:cs="Times New Roman"/>
              </w:rPr>
              <w:t> </w:t>
            </w:r>
            <w:r w:rsidRPr="00F602F1">
              <w:rPr>
                <w:rFonts w:ascii="Times New Roman" w:hAnsi="Times New Roman" w:cs="Times New Roman"/>
              </w:rPr>
              <w:t>Київ»,</w:t>
            </w:r>
          </w:p>
          <w:p w14:paraId="72851B09" w14:textId="667BB178" w:rsidR="00B8228F" w:rsidRPr="00F602F1" w:rsidRDefault="00B8228F" w:rsidP="00B8228F">
            <w:pPr>
              <w:jc w:val="both"/>
              <w:rPr>
                <w:rFonts w:ascii="Times New Roman" w:hAnsi="Times New Roman" w:cs="Times New Roman"/>
              </w:rPr>
            </w:pPr>
            <w:r w:rsidRPr="00F602F1">
              <w:rPr>
                <w:rFonts w:ascii="Times New Roman" w:hAnsi="Times New Roman" w:cs="Times New Roman"/>
              </w:rPr>
              <w:lastRenderedPageBreak/>
              <w:t>«Формування спеціального фонду житла для проживання ВПО та осіб, що втратили домівки внаслідок бойових дій»</w:t>
            </w:r>
          </w:p>
        </w:tc>
        <w:tc>
          <w:tcPr>
            <w:tcW w:w="7831" w:type="dxa"/>
          </w:tcPr>
          <w:p w14:paraId="26B31BEF" w14:textId="2ADC6AA1" w:rsidR="00B8228F" w:rsidRPr="00E61D47" w:rsidRDefault="00B8228F" w:rsidP="00B8228F">
            <w:pPr>
              <w:jc w:val="both"/>
              <w:rPr>
                <w:rFonts w:ascii="Times New Roman" w:hAnsi="Times New Roman" w:cs="Times New Roman"/>
                <w:b/>
                <w:bCs/>
                <w:color w:val="000000" w:themeColor="text1"/>
              </w:rPr>
            </w:pPr>
            <w:r w:rsidRPr="00FD11A3">
              <w:rPr>
                <w:rFonts w:ascii="Times New Roman" w:hAnsi="Times New Roman" w:cs="Times New Roman"/>
                <w:b/>
                <w:bCs/>
              </w:rPr>
              <w:lastRenderedPageBreak/>
              <w:t xml:space="preserve">Не </w:t>
            </w:r>
            <w:r w:rsidRPr="00E61D47">
              <w:rPr>
                <w:rFonts w:ascii="Times New Roman" w:hAnsi="Times New Roman" w:cs="Times New Roman"/>
                <w:b/>
                <w:bCs/>
                <w:color w:val="000000" w:themeColor="text1"/>
              </w:rPr>
              <w:t xml:space="preserve">враховано </w:t>
            </w:r>
          </w:p>
          <w:p w14:paraId="73FA8F14" w14:textId="77777777" w:rsidR="005020C3" w:rsidRPr="005020C3" w:rsidRDefault="00B8228F" w:rsidP="00B8228F">
            <w:pPr>
              <w:jc w:val="both"/>
              <w:rPr>
                <w:rFonts w:ascii="Times New Roman" w:hAnsi="Times New Roman" w:cs="Times New Roman"/>
              </w:rPr>
            </w:pPr>
            <w:r w:rsidRPr="00FD11A3">
              <w:rPr>
                <w:rFonts w:ascii="Times New Roman" w:hAnsi="Times New Roman" w:cs="Times New Roman"/>
              </w:rPr>
              <w:t xml:space="preserve">Надані пропозиції </w:t>
            </w:r>
            <w:r w:rsidRPr="00E61D47">
              <w:rPr>
                <w:rFonts w:ascii="Times New Roman" w:hAnsi="Times New Roman" w:cs="Times New Roman"/>
              </w:rPr>
              <w:t xml:space="preserve">дублюють </w:t>
            </w:r>
            <w:r w:rsidRPr="00E61D47">
              <w:rPr>
                <w:rFonts w:ascii="Times New Roman" w:hAnsi="Times New Roman" w:cs="Times New Roman"/>
                <w:color w:val="000000" w:themeColor="text1"/>
              </w:rPr>
              <w:t xml:space="preserve">за змістом заходи, які </w:t>
            </w:r>
            <w:r w:rsidRPr="00E61D47">
              <w:rPr>
                <w:rFonts w:ascii="Times New Roman" w:hAnsi="Times New Roman" w:cs="Times New Roman"/>
              </w:rPr>
              <w:t>вже передбачені у Плані заходів</w:t>
            </w:r>
            <w:r w:rsidR="005020C3">
              <w:rPr>
                <w:rFonts w:ascii="Times New Roman" w:hAnsi="Times New Roman" w:cs="Times New Roman"/>
              </w:rPr>
              <w:t>, а саме:</w:t>
            </w:r>
          </w:p>
          <w:p w14:paraId="7790E113" w14:textId="47D2904E" w:rsidR="00B8228F" w:rsidRPr="005020C3" w:rsidRDefault="005020C3" w:rsidP="00B8228F">
            <w:pPr>
              <w:jc w:val="both"/>
              <w:rPr>
                <w:rFonts w:ascii="Times New Roman" w:hAnsi="Times New Roman" w:cs="Times New Roman"/>
              </w:rPr>
            </w:pPr>
            <w:r w:rsidRPr="005020C3">
              <w:rPr>
                <w:rFonts w:ascii="Times New Roman" w:hAnsi="Times New Roman" w:cs="Times New Roman"/>
              </w:rPr>
              <w:t>«</w:t>
            </w:r>
            <w:r w:rsidRPr="005020C3">
              <w:rPr>
                <w:rFonts w:ascii="Times New Roman" w:hAnsi="Times New Roman" w:cs="Times New Roman"/>
              </w:rPr>
              <w:t>Посилення ролі молоді в управлінських процесах Донецької області»</w:t>
            </w:r>
          </w:p>
          <w:p w14:paraId="5FAF86EF" w14:textId="581E7FC6" w:rsidR="005020C3" w:rsidRPr="005020C3" w:rsidRDefault="005020C3" w:rsidP="00B8228F">
            <w:pPr>
              <w:jc w:val="both"/>
              <w:rPr>
                <w:rFonts w:ascii="Times New Roman" w:hAnsi="Times New Roman" w:cs="Times New Roman"/>
                <w:lang w:val="ru-RU"/>
              </w:rPr>
            </w:pPr>
            <w:r w:rsidRPr="005020C3">
              <w:rPr>
                <w:rFonts w:ascii="Times New Roman" w:hAnsi="Times New Roman" w:cs="Times New Roman"/>
              </w:rPr>
              <w:t>«</w:t>
            </w:r>
            <w:r w:rsidRPr="005020C3">
              <w:rPr>
                <w:rFonts w:ascii="Times New Roman" w:hAnsi="Times New Roman" w:cs="Times New Roman"/>
              </w:rPr>
              <w:t xml:space="preserve">Забезпечення надання адміністративних послуг </w:t>
            </w:r>
            <w:proofErr w:type="spellStart"/>
            <w:r w:rsidRPr="005020C3">
              <w:rPr>
                <w:rFonts w:ascii="Times New Roman" w:hAnsi="Times New Roman" w:cs="Times New Roman"/>
              </w:rPr>
              <w:t>релокованими</w:t>
            </w:r>
            <w:proofErr w:type="spellEnd"/>
            <w:r w:rsidRPr="005020C3">
              <w:rPr>
                <w:rFonts w:ascii="Times New Roman" w:hAnsi="Times New Roman" w:cs="Times New Roman"/>
              </w:rPr>
              <w:t xml:space="preserve"> центрами надання адміністративних послуг Донецької області</w:t>
            </w:r>
            <w:r w:rsidRPr="005020C3">
              <w:rPr>
                <w:rFonts w:ascii="Times New Roman" w:hAnsi="Times New Roman" w:cs="Times New Roman"/>
              </w:rPr>
              <w:t>»</w:t>
            </w:r>
          </w:p>
          <w:p w14:paraId="5DA44902" w14:textId="77777777" w:rsidR="00B8228F" w:rsidRDefault="005020C3" w:rsidP="00B8228F">
            <w:pPr>
              <w:jc w:val="both"/>
              <w:rPr>
                <w:rFonts w:ascii="Times New Roman" w:hAnsi="Times New Roman" w:cs="Times New Roman"/>
              </w:rPr>
            </w:pPr>
            <w:r w:rsidRPr="005020C3">
              <w:rPr>
                <w:rFonts w:ascii="Times New Roman" w:hAnsi="Times New Roman" w:cs="Times New Roman"/>
              </w:rPr>
              <w:lastRenderedPageBreak/>
              <w:t>«Формування житлового фонду соціального призначення та фондів житла для тимчасового проживання внутрішньо переміщених осіб та забезпечення житлових прав внутрішньо переміщених осіб»</w:t>
            </w:r>
          </w:p>
          <w:p w14:paraId="776B247F" w14:textId="377BD445" w:rsidR="00B75BAE" w:rsidRPr="005020C3" w:rsidRDefault="00B75BAE" w:rsidP="00B8228F">
            <w:pPr>
              <w:jc w:val="both"/>
              <w:rPr>
                <w:rFonts w:ascii="Times New Roman" w:hAnsi="Times New Roman" w:cs="Times New Roman"/>
                <w:lang w:val="ru-RU"/>
              </w:rPr>
            </w:pPr>
          </w:p>
        </w:tc>
      </w:tr>
      <w:tr w:rsidR="00DA6B52" w:rsidRPr="004079F8" w14:paraId="72E87FFF" w14:textId="77777777" w:rsidTr="00F915BB">
        <w:trPr>
          <w:trHeight w:val="496"/>
        </w:trPr>
        <w:tc>
          <w:tcPr>
            <w:tcW w:w="7828" w:type="dxa"/>
          </w:tcPr>
          <w:p w14:paraId="076A6709" w14:textId="77777777" w:rsidR="00DA6B52" w:rsidRDefault="00DA6B52" w:rsidP="00DA6B52">
            <w:pPr>
              <w:jc w:val="both"/>
              <w:rPr>
                <w:rFonts w:ascii="Times New Roman" w:hAnsi="Times New Roman" w:cs="Times New Roman"/>
              </w:rPr>
            </w:pPr>
            <w:r w:rsidRPr="004079F8">
              <w:rPr>
                <w:rFonts w:ascii="Times New Roman" w:hAnsi="Times New Roman" w:cs="Times New Roman"/>
              </w:rPr>
              <w:lastRenderedPageBreak/>
              <w:t xml:space="preserve">Запропоновано доповнити План заходів наступними заходами: </w:t>
            </w:r>
          </w:p>
          <w:p w14:paraId="045D24CC" w14:textId="0EFAB240" w:rsidR="00DA6B52" w:rsidRPr="004079F8" w:rsidRDefault="00DA6B52" w:rsidP="00DA6B52">
            <w:pPr>
              <w:jc w:val="both"/>
              <w:rPr>
                <w:rFonts w:ascii="Times New Roman" w:hAnsi="Times New Roman" w:cs="Times New Roman"/>
              </w:rPr>
            </w:pPr>
            <w:r w:rsidRPr="00F602F1">
              <w:rPr>
                <w:rFonts w:ascii="Times New Roman" w:hAnsi="Times New Roman" w:cs="Times New Roman"/>
              </w:rPr>
              <w:t xml:space="preserve">«Проведення консультацій з мешканцями щодо важливих рішень та </w:t>
            </w:r>
            <w:proofErr w:type="spellStart"/>
            <w:r w:rsidRPr="00F602F1">
              <w:rPr>
                <w:rFonts w:ascii="Times New Roman" w:hAnsi="Times New Roman" w:cs="Times New Roman"/>
              </w:rPr>
              <w:t>проєктів</w:t>
            </w:r>
            <w:proofErr w:type="spellEnd"/>
            <w:r w:rsidRPr="00F602F1">
              <w:rPr>
                <w:rFonts w:ascii="Times New Roman" w:hAnsi="Times New Roman" w:cs="Times New Roman"/>
              </w:rPr>
              <w:t>, спрямованих на зростання участі представників громадськості у прийнятті рішень, які стосуються їхнього майбутнього», «Створення просторів для відкритої комунікації між громадою та місцевими органами влади, що сприяє довірі та співпраці, зокрема платформи «Розвиток діалогу та комунікацій» для доведення інформації про суспільні потреби та надання громадськості роз’яснень щодо рішень та дій місцевих органів виконавчої влади і органів місцевого самоврядування за певними суспільно важливими напрямами діяльності інформації про потреби»</w:t>
            </w:r>
          </w:p>
        </w:tc>
        <w:tc>
          <w:tcPr>
            <w:tcW w:w="7831" w:type="dxa"/>
          </w:tcPr>
          <w:p w14:paraId="771BFC90" w14:textId="77777777" w:rsidR="00DA6B52" w:rsidRPr="004F1D00" w:rsidRDefault="00DA6B52" w:rsidP="00DA6B52">
            <w:pPr>
              <w:jc w:val="both"/>
              <w:rPr>
                <w:rFonts w:ascii="Times New Roman" w:hAnsi="Times New Roman" w:cs="Times New Roman"/>
                <w:b/>
                <w:bCs/>
              </w:rPr>
            </w:pPr>
            <w:r w:rsidRPr="004F1D00">
              <w:rPr>
                <w:rFonts w:ascii="Times New Roman" w:hAnsi="Times New Roman" w:cs="Times New Roman"/>
                <w:b/>
                <w:bCs/>
              </w:rPr>
              <w:t xml:space="preserve">Не враховано </w:t>
            </w:r>
          </w:p>
          <w:p w14:paraId="07B50D30" w14:textId="77777777" w:rsidR="00DA6B52" w:rsidRPr="004F1D00" w:rsidRDefault="00DA6B52" w:rsidP="00DA6B52">
            <w:pPr>
              <w:jc w:val="both"/>
              <w:rPr>
                <w:rFonts w:ascii="Times New Roman" w:hAnsi="Times New Roman" w:cs="Times New Roman"/>
              </w:rPr>
            </w:pPr>
            <w:r w:rsidRPr="004F1D00">
              <w:rPr>
                <w:rFonts w:ascii="Times New Roman" w:hAnsi="Times New Roman" w:cs="Times New Roman"/>
              </w:rPr>
              <w:t xml:space="preserve">Надані пропозиції дублюють за змістом заходи, які вже передбачені у Плані заходів. </w:t>
            </w:r>
          </w:p>
          <w:p w14:paraId="364D1BFE" w14:textId="6D08B889" w:rsidR="005020C3" w:rsidRPr="000E06C9" w:rsidRDefault="005020C3" w:rsidP="005020C3">
            <w:pPr>
              <w:pStyle w:val="s11"/>
              <w:spacing w:before="0" w:beforeAutospacing="0" w:after="120" w:afterAutospacing="0"/>
              <w:jc w:val="both"/>
              <w:rPr>
                <w:rFonts w:eastAsiaTheme="minorHAnsi"/>
                <w:kern w:val="2"/>
                <w:sz w:val="22"/>
                <w:szCs w:val="22"/>
                <w:lang w:val="uk-UA" w:eastAsia="en-US"/>
                <w14:ligatures w14:val="standardContextual"/>
              </w:rPr>
            </w:pPr>
            <w:r w:rsidRPr="004F1D00">
              <w:rPr>
                <w:rFonts w:eastAsiaTheme="minorHAnsi"/>
                <w:kern w:val="2"/>
                <w:sz w:val="22"/>
                <w:szCs w:val="22"/>
                <w:lang w:val="uk-UA" w:eastAsia="en-US"/>
                <w14:ligatures w14:val="standardContextual"/>
              </w:rPr>
              <w:t xml:space="preserve">Відповідно до </w:t>
            </w:r>
            <w:r w:rsidR="000E06C9" w:rsidRPr="004F1D00">
              <w:rPr>
                <w:rFonts w:eastAsiaTheme="minorHAnsi"/>
                <w:kern w:val="2"/>
                <w:sz w:val="22"/>
                <w:szCs w:val="22"/>
                <w:lang w:val="uk-UA" w:eastAsia="en-US"/>
                <w14:ligatures w14:val="standardContextual"/>
              </w:rPr>
              <w:t>Конституції</w:t>
            </w:r>
            <w:r w:rsidR="000E06C9" w:rsidRPr="004F1D00">
              <w:rPr>
                <w:rFonts w:eastAsiaTheme="minorHAnsi"/>
                <w:kern w:val="2"/>
                <w:sz w:val="22"/>
                <w:szCs w:val="22"/>
                <w:lang w:val="uk-UA" w:eastAsia="en-US"/>
                <w14:ligatures w14:val="standardContextual"/>
              </w:rPr>
              <w:t xml:space="preserve"> України, Закон</w:t>
            </w:r>
            <w:r w:rsidR="000E06C9" w:rsidRPr="004F1D00">
              <w:rPr>
                <w:rFonts w:eastAsiaTheme="minorHAnsi"/>
                <w:kern w:val="2"/>
                <w:sz w:val="22"/>
                <w:szCs w:val="22"/>
                <w:lang w:val="uk-UA" w:eastAsia="en-US"/>
                <w14:ligatures w14:val="standardContextual"/>
              </w:rPr>
              <w:t>ів</w:t>
            </w:r>
            <w:r w:rsidR="000E06C9" w:rsidRPr="004F1D00">
              <w:rPr>
                <w:rFonts w:eastAsiaTheme="minorHAnsi"/>
                <w:kern w:val="2"/>
                <w:sz w:val="22"/>
                <w:szCs w:val="22"/>
                <w:lang w:val="uk-UA" w:eastAsia="en-US"/>
                <w14:ligatures w14:val="standardContextual"/>
              </w:rPr>
              <w:t xml:space="preserve"> України «Про інформацію», «Про доступ до публічної інформації», «Про звернення громадян», постано</w:t>
            </w:r>
            <w:r w:rsidR="000E06C9" w:rsidRPr="004F1D00">
              <w:rPr>
                <w:rFonts w:eastAsiaTheme="minorHAnsi"/>
                <w:kern w:val="2"/>
                <w:sz w:val="22"/>
                <w:szCs w:val="22"/>
                <w:lang w:val="uk-UA" w:eastAsia="en-US"/>
                <w14:ligatures w14:val="standardContextual"/>
              </w:rPr>
              <w:t>ви</w:t>
            </w:r>
            <w:r w:rsidR="000E06C9" w:rsidRPr="004F1D00">
              <w:rPr>
                <w:rFonts w:eastAsiaTheme="minorHAnsi"/>
                <w:kern w:val="2"/>
                <w:sz w:val="22"/>
                <w:szCs w:val="22"/>
                <w:lang w:val="uk-UA" w:eastAsia="en-US"/>
                <w14:ligatures w14:val="standardContextual"/>
              </w:rPr>
              <w:t xml:space="preserve"> К</w:t>
            </w:r>
            <w:r w:rsidR="000E06C9" w:rsidRPr="004F1D00">
              <w:rPr>
                <w:rFonts w:eastAsiaTheme="minorHAnsi"/>
                <w:kern w:val="2"/>
                <w:sz w:val="22"/>
                <w:szCs w:val="22"/>
                <w:lang w:val="uk-UA" w:eastAsia="en-US"/>
                <w14:ligatures w14:val="standardContextual"/>
              </w:rPr>
              <w:t>абінету Міністрів України</w:t>
            </w:r>
            <w:r w:rsidR="000E06C9" w:rsidRPr="004F1D00">
              <w:rPr>
                <w:rFonts w:eastAsiaTheme="minorHAnsi"/>
                <w:kern w:val="2"/>
                <w:sz w:val="22"/>
                <w:szCs w:val="22"/>
                <w:lang w:val="uk-UA" w:eastAsia="en-US"/>
                <w14:ligatures w14:val="standardContextual"/>
              </w:rPr>
              <w:t xml:space="preserve"> від 03.11.2010 № 996 «Про забезпечення участі громадськості у формуванні та реалізації державної політики» </w:t>
            </w:r>
            <w:r w:rsidR="000E06C9" w:rsidRPr="004F1D00">
              <w:rPr>
                <w:rFonts w:eastAsiaTheme="minorHAnsi"/>
                <w:kern w:val="2"/>
                <w:sz w:val="22"/>
                <w:szCs w:val="22"/>
                <w:lang w:val="uk-UA" w:eastAsia="en-US"/>
                <w14:ligatures w14:val="standardContextual"/>
              </w:rPr>
              <w:t xml:space="preserve">до </w:t>
            </w:r>
            <w:r w:rsidR="000E06C9" w:rsidRPr="004F1D00">
              <w:rPr>
                <w:rFonts w:eastAsiaTheme="minorHAnsi"/>
                <w:kern w:val="2"/>
                <w:sz w:val="22"/>
                <w:szCs w:val="22"/>
                <w:lang w:val="uk-UA" w:eastAsia="en-US"/>
                <w14:ligatures w14:val="standardContextual"/>
              </w:rPr>
              <w:t>обов’яз</w:t>
            </w:r>
            <w:r w:rsidR="000E06C9" w:rsidRPr="004F1D00">
              <w:rPr>
                <w:rFonts w:eastAsiaTheme="minorHAnsi"/>
                <w:kern w:val="2"/>
                <w:sz w:val="22"/>
                <w:szCs w:val="22"/>
                <w:lang w:val="uk-UA" w:eastAsia="en-US"/>
                <w14:ligatures w14:val="standardContextual"/>
              </w:rPr>
              <w:t>ків</w:t>
            </w:r>
            <w:r w:rsidR="000E06C9" w:rsidRPr="004F1D00">
              <w:rPr>
                <w:rFonts w:eastAsiaTheme="minorHAnsi"/>
                <w:kern w:val="2"/>
                <w:sz w:val="22"/>
                <w:szCs w:val="22"/>
                <w:lang w:val="uk-UA" w:eastAsia="en-US"/>
                <w14:ligatures w14:val="standardContextual"/>
              </w:rPr>
              <w:t xml:space="preserve"> органів виконавчої влади та органів місцевого самоврядування</w:t>
            </w:r>
            <w:r w:rsidR="000E06C9" w:rsidRPr="004F1D00">
              <w:rPr>
                <w:rFonts w:eastAsiaTheme="minorHAnsi"/>
                <w:kern w:val="2"/>
                <w:sz w:val="22"/>
                <w:szCs w:val="22"/>
                <w:lang w:val="uk-UA" w:eastAsia="en-US"/>
                <w14:ligatures w14:val="standardContextual"/>
              </w:rPr>
              <w:t xml:space="preserve"> належить</w:t>
            </w:r>
            <w:r w:rsidR="000E06C9" w:rsidRPr="004F1D00">
              <w:rPr>
                <w:rFonts w:eastAsiaTheme="minorHAnsi"/>
                <w:kern w:val="2"/>
                <w:sz w:val="22"/>
                <w:szCs w:val="22"/>
                <w:lang w:val="uk-UA" w:eastAsia="en-US"/>
                <w14:ligatures w14:val="standardContextual"/>
              </w:rPr>
              <w:t xml:space="preserve"> дов</w:t>
            </w:r>
            <w:r w:rsidR="000E06C9" w:rsidRPr="004F1D00">
              <w:rPr>
                <w:rFonts w:eastAsiaTheme="minorHAnsi"/>
                <w:kern w:val="2"/>
                <w:sz w:val="22"/>
                <w:szCs w:val="22"/>
                <w:lang w:val="uk-UA" w:eastAsia="en-US"/>
                <w14:ligatures w14:val="standardContextual"/>
              </w:rPr>
              <w:t>едення</w:t>
            </w:r>
            <w:r w:rsidR="000E06C9" w:rsidRPr="004F1D00">
              <w:rPr>
                <w:rFonts w:eastAsiaTheme="minorHAnsi"/>
                <w:kern w:val="2"/>
                <w:sz w:val="22"/>
                <w:szCs w:val="22"/>
                <w:lang w:val="uk-UA" w:eastAsia="en-US"/>
                <w14:ligatures w14:val="standardContextual"/>
              </w:rPr>
              <w:t xml:space="preserve"> інформаці</w:t>
            </w:r>
            <w:r w:rsidR="000E06C9" w:rsidRPr="004F1D00">
              <w:rPr>
                <w:rFonts w:eastAsiaTheme="minorHAnsi"/>
                <w:kern w:val="2"/>
                <w:sz w:val="22"/>
                <w:szCs w:val="22"/>
                <w:lang w:val="uk-UA" w:eastAsia="en-US"/>
                <w14:ligatures w14:val="standardContextual"/>
              </w:rPr>
              <w:t>ї</w:t>
            </w:r>
            <w:r w:rsidR="000E06C9" w:rsidRPr="004F1D00">
              <w:rPr>
                <w:rFonts w:eastAsiaTheme="minorHAnsi"/>
                <w:kern w:val="2"/>
                <w:sz w:val="22"/>
                <w:szCs w:val="22"/>
                <w:lang w:val="uk-UA" w:eastAsia="en-US"/>
                <w14:ligatures w14:val="standardContextual"/>
              </w:rPr>
              <w:t xml:space="preserve"> про суспільні</w:t>
            </w:r>
            <w:r w:rsidR="004F1D00">
              <w:rPr>
                <w:rFonts w:eastAsiaTheme="minorHAnsi"/>
                <w:kern w:val="2"/>
                <w:sz w:val="22"/>
                <w:szCs w:val="22"/>
                <w:lang w:val="uk-UA" w:eastAsia="en-US"/>
                <w14:ligatures w14:val="standardContextual"/>
              </w:rPr>
              <w:t xml:space="preserve"> важливі речі,</w:t>
            </w:r>
            <w:r w:rsidR="00B21BDD" w:rsidRPr="004F1D00">
              <w:rPr>
                <w:rFonts w:eastAsiaTheme="minorHAnsi"/>
                <w:kern w:val="2"/>
                <w:sz w:val="22"/>
                <w:szCs w:val="22"/>
                <w:lang w:val="uk-UA" w:eastAsia="en-US"/>
                <w14:ligatures w14:val="standardContextual"/>
              </w:rPr>
              <w:t xml:space="preserve"> </w:t>
            </w:r>
            <w:r w:rsidR="000E06C9" w:rsidRPr="004F1D00">
              <w:rPr>
                <w:rFonts w:eastAsiaTheme="minorHAnsi"/>
                <w:kern w:val="2"/>
                <w:sz w:val="22"/>
                <w:szCs w:val="22"/>
                <w:lang w:val="uk-UA" w:eastAsia="en-US"/>
                <w14:ligatures w14:val="standardContextual"/>
              </w:rPr>
              <w:t>роз’яснення щодо прийнятих рішень та дій</w:t>
            </w:r>
            <w:r w:rsidR="000E06C9" w:rsidRPr="004F1D00">
              <w:rPr>
                <w:rFonts w:eastAsiaTheme="minorHAnsi"/>
                <w:kern w:val="2"/>
                <w:sz w:val="22"/>
                <w:szCs w:val="22"/>
                <w:lang w:val="uk-UA" w:eastAsia="en-US"/>
                <w14:ligatures w14:val="standardContextual"/>
              </w:rPr>
              <w:t xml:space="preserve"> </w:t>
            </w:r>
            <w:r w:rsidR="000E06C9" w:rsidRPr="004F1D00">
              <w:rPr>
                <w:rFonts w:eastAsiaTheme="minorHAnsi"/>
                <w:kern w:val="2"/>
                <w:sz w:val="22"/>
                <w:szCs w:val="22"/>
                <w:lang w:val="uk-UA" w:eastAsia="en-US"/>
                <w14:ligatures w14:val="standardContextual"/>
              </w:rPr>
              <w:t>і здійсню</w:t>
            </w:r>
            <w:r w:rsidR="004F1D00">
              <w:rPr>
                <w:rFonts w:eastAsiaTheme="minorHAnsi"/>
                <w:kern w:val="2"/>
                <w:sz w:val="22"/>
                <w:szCs w:val="22"/>
                <w:lang w:val="uk-UA" w:eastAsia="en-US"/>
                <w14:ligatures w14:val="standardContextual"/>
              </w:rPr>
              <w:t>ю</w:t>
            </w:r>
            <w:r w:rsidR="000E06C9" w:rsidRPr="004F1D00">
              <w:rPr>
                <w:rFonts w:eastAsiaTheme="minorHAnsi"/>
                <w:kern w:val="2"/>
                <w:sz w:val="22"/>
                <w:szCs w:val="22"/>
                <w:lang w:val="uk-UA" w:eastAsia="en-US"/>
                <w14:ligatures w14:val="standardContextual"/>
              </w:rPr>
              <w:t>ться на постійній основі.</w:t>
            </w:r>
            <w:r w:rsidR="000E06C9" w:rsidRPr="004F1D00">
              <w:rPr>
                <w:rFonts w:eastAsiaTheme="minorHAnsi"/>
                <w:kern w:val="2"/>
                <w:sz w:val="22"/>
                <w:szCs w:val="22"/>
                <w:lang w:val="uk-UA" w:eastAsia="en-US"/>
                <w14:ligatures w14:val="standardContextual"/>
              </w:rPr>
              <w:t xml:space="preserve"> </w:t>
            </w:r>
          </w:p>
          <w:p w14:paraId="04595A43" w14:textId="227255FF" w:rsidR="005020C3" w:rsidRPr="004F1D00" w:rsidRDefault="005020C3" w:rsidP="004F1D00">
            <w:pPr>
              <w:pStyle w:val="s11"/>
              <w:spacing w:before="0" w:beforeAutospacing="0" w:after="120" w:afterAutospacing="0"/>
              <w:jc w:val="both"/>
              <w:rPr>
                <w:rFonts w:eastAsiaTheme="minorHAnsi"/>
                <w:kern w:val="2"/>
                <w:sz w:val="22"/>
                <w:szCs w:val="22"/>
                <w:lang w:eastAsia="en-US"/>
                <w14:ligatures w14:val="standardContextual"/>
              </w:rPr>
            </w:pPr>
            <w:r w:rsidRPr="004F1D00">
              <w:rPr>
                <w:rFonts w:eastAsiaTheme="minorHAnsi"/>
                <w:kern w:val="2"/>
                <w:sz w:val="22"/>
                <w:szCs w:val="22"/>
                <w:lang w:val="uk-UA" w:eastAsia="en-US"/>
                <w14:ligatures w14:val="standardContextual"/>
              </w:rPr>
              <w:t xml:space="preserve">Крім того, </w:t>
            </w:r>
            <w:r w:rsidRPr="004F1D00">
              <w:rPr>
                <w:rFonts w:eastAsiaTheme="minorHAnsi"/>
                <w:kern w:val="2"/>
                <w:sz w:val="22"/>
                <w:szCs w:val="22"/>
                <w:lang w:eastAsia="en-US"/>
                <w14:ligatures w14:val="standardContextual"/>
              </w:rPr>
              <w:t>П</w:t>
            </w:r>
            <w:r w:rsidRPr="004F1D00">
              <w:rPr>
                <w:rFonts w:eastAsiaTheme="minorHAnsi"/>
                <w:kern w:val="2"/>
                <w:sz w:val="22"/>
                <w:szCs w:val="22"/>
                <w:lang w:val="uk-UA" w:eastAsia="en-US"/>
                <w14:ligatures w14:val="standardContextual"/>
              </w:rPr>
              <w:t>ланом заходів</w:t>
            </w:r>
            <w:r w:rsidRPr="004F1D00">
              <w:rPr>
                <w:rFonts w:eastAsiaTheme="minorHAnsi"/>
                <w:kern w:val="2"/>
                <w:sz w:val="22"/>
                <w:szCs w:val="22"/>
                <w:lang w:eastAsia="en-US"/>
                <w14:ligatures w14:val="standardContextual"/>
              </w:rPr>
              <w:t xml:space="preserve"> </w:t>
            </w:r>
            <w:r w:rsidRPr="004F1D00">
              <w:rPr>
                <w:rFonts w:eastAsiaTheme="minorHAnsi"/>
                <w:kern w:val="2"/>
                <w:sz w:val="22"/>
                <w:szCs w:val="22"/>
                <w:lang w:val="uk-UA" w:eastAsia="en-US"/>
                <w14:ligatures w14:val="standardContextual"/>
              </w:rPr>
              <w:t>передбачені заходи, спрямовані на розвиток громадянського суспільства, залучення представників громадськості до управлінських процесів</w:t>
            </w:r>
            <w:r w:rsidR="004F1D00">
              <w:rPr>
                <w:rFonts w:eastAsiaTheme="minorHAnsi"/>
                <w:kern w:val="2"/>
                <w:sz w:val="22"/>
                <w:szCs w:val="22"/>
                <w:lang w:val="uk-UA" w:eastAsia="en-US"/>
                <w14:ligatures w14:val="standardContextual"/>
              </w:rPr>
              <w:t>,</w:t>
            </w:r>
            <w:r w:rsidRPr="004F1D00">
              <w:rPr>
                <w:rFonts w:eastAsiaTheme="minorHAnsi"/>
                <w:kern w:val="2"/>
                <w:sz w:val="22"/>
                <w:szCs w:val="22"/>
                <w:lang w:val="uk-UA" w:eastAsia="en-US"/>
                <w14:ligatures w14:val="standardContextual"/>
              </w:rPr>
              <w:t xml:space="preserve"> </w:t>
            </w:r>
            <w:r w:rsidR="004F1D00">
              <w:rPr>
                <w:rFonts w:eastAsiaTheme="minorHAnsi"/>
                <w:kern w:val="2"/>
                <w:sz w:val="22"/>
                <w:szCs w:val="22"/>
                <w:lang w:val="uk-UA" w:eastAsia="en-US"/>
                <w14:ligatures w14:val="standardContextual"/>
              </w:rPr>
              <w:t>а саме</w:t>
            </w:r>
            <w:r w:rsidRPr="004F1D00">
              <w:rPr>
                <w:rFonts w:eastAsiaTheme="minorHAnsi"/>
                <w:kern w:val="2"/>
                <w:sz w:val="22"/>
                <w:szCs w:val="22"/>
                <w:lang w:val="uk-UA" w:eastAsia="en-US"/>
                <w14:ligatures w14:val="standardContextual"/>
              </w:rPr>
              <w:t>:</w:t>
            </w:r>
            <w:r w:rsidR="004F1D00">
              <w:rPr>
                <w:rFonts w:eastAsiaTheme="minorHAnsi"/>
                <w:kern w:val="2"/>
                <w:sz w:val="22"/>
                <w:szCs w:val="22"/>
                <w:lang w:val="uk-UA" w:eastAsia="en-US"/>
                <w14:ligatures w14:val="standardContextual"/>
              </w:rPr>
              <w:t xml:space="preserve"> </w:t>
            </w:r>
            <w:r w:rsidRPr="004F1D00">
              <w:rPr>
                <w:rFonts w:eastAsiaTheme="minorHAnsi"/>
                <w:kern w:val="2"/>
                <w:sz w:val="22"/>
                <w:szCs w:val="22"/>
                <w:lang w:val="uk-UA" w:eastAsia="en-US"/>
                <w14:ligatures w14:val="standardContextual"/>
              </w:rPr>
              <w:t>«Посилення ролі молоді в управлінських процесах Донецької області»,</w:t>
            </w:r>
            <w:r w:rsidR="004F1D00">
              <w:rPr>
                <w:rFonts w:eastAsiaTheme="minorHAnsi"/>
                <w:kern w:val="2"/>
                <w:sz w:val="22"/>
                <w:szCs w:val="22"/>
                <w:lang w:val="uk-UA" w:eastAsia="en-US"/>
                <w14:ligatures w14:val="standardContextual"/>
              </w:rPr>
              <w:t xml:space="preserve"> </w:t>
            </w:r>
            <w:r w:rsidRPr="004F1D00">
              <w:rPr>
                <w:rFonts w:eastAsiaTheme="minorHAnsi"/>
                <w:kern w:val="2"/>
                <w:sz w:val="22"/>
                <w:szCs w:val="22"/>
                <w:lang w:val="uk-UA" w:eastAsia="en-US"/>
                <w14:ligatures w14:val="standardContextual"/>
              </w:rPr>
              <w:t>«Проведення Форуму «Громадянське суспільство Донеччини»», «Проведення обласного ярмарку громадських організацій», «Підтримка ініціатив молоді», «Впровадження на базі хабів, створених за межами області, нових проєктів та напрямів підтримки внутрішньо переміщених осіб».</w:t>
            </w:r>
          </w:p>
        </w:tc>
      </w:tr>
      <w:tr w:rsidR="00541BDE" w:rsidRPr="004079F8" w14:paraId="270783C8" w14:textId="77777777" w:rsidTr="00591E0B">
        <w:trPr>
          <w:trHeight w:val="2530"/>
        </w:trPr>
        <w:tc>
          <w:tcPr>
            <w:tcW w:w="7828" w:type="dxa"/>
          </w:tcPr>
          <w:p w14:paraId="5A0F94F2" w14:textId="77777777" w:rsidR="00541BDE" w:rsidRDefault="00541BDE" w:rsidP="00541BDE">
            <w:pPr>
              <w:jc w:val="both"/>
              <w:rPr>
                <w:rFonts w:ascii="Times New Roman" w:hAnsi="Times New Roman" w:cs="Times New Roman"/>
              </w:rPr>
            </w:pPr>
            <w:r w:rsidRPr="004079F8">
              <w:rPr>
                <w:rFonts w:ascii="Times New Roman" w:hAnsi="Times New Roman" w:cs="Times New Roman"/>
              </w:rPr>
              <w:t xml:space="preserve">Запропоновано доповнити План заходів наступними заходами: </w:t>
            </w:r>
          </w:p>
          <w:p w14:paraId="0F1AC642" w14:textId="4A61D08C" w:rsidR="00541BDE" w:rsidRPr="004079F8" w:rsidRDefault="00541BDE" w:rsidP="00B8228F">
            <w:pPr>
              <w:jc w:val="both"/>
              <w:rPr>
                <w:rFonts w:ascii="Times New Roman" w:hAnsi="Times New Roman" w:cs="Times New Roman"/>
              </w:rPr>
            </w:pPr>
            <w:r w:rsidRPr="00F602F1">
              <w:rPr>
                <w:rFonts w:ascii="Times New Roman" w:hAnsi="Times New Roman" w:cs="Times New Roman"/>
              </w:rPr>
              <w:t>«Організація та проведення спільних заходів громад Донецької та Луганської областей за участі міжнародних донорів щодо справедливої трансформації територій вугільних громад та декарбонізації економічної діяльності»</w:t>
            </w:r>
            <w:r w:rsidR="00F602F1">
              <w:rPr>
                <w:rFonts w:ascii="Times New Roman" w:hAnsi="Times New Roman" w:cs="Times New Roman"/>
              </w:rPr>
              <w:t xml:space="preserve">, </w:t>
            </w:r>
            <w:r w:rsidRPr="00F602F1">
              <w:rPr>
                <w:rFonts w:ascii="Times New Roman" w:hAnsi="Times New Roman" w:cs="Times New Roman"/>
              </w:rPr>
              <w:t xml:space="preserve">«Розробка </w:t>
            </w:r>
            <w:proofErr w:type="spellStart"/>
            <w:r w:rsidRPr="00F602F1">
              <w:rPr>
                <w:rFonts w:ascii="Times New Roman" w:hAnsi="Times New Roman" w:cs="Times New Roman"/>
              </w:rPr>
              <w:t>проєкту</w:t>
            </w:r>
            <w:proofErr w:type="spellEnd"/>
            <w:r w:rsidRPr="00F602F1">
              <w:rPr>
                <w:rFonts w:ascii="Times New Roman" w:hAnsi="Times New Roman" w:cs="Times New Roman"/>
              </w:rPr>
              <w:t xml:space="preserve"> Програми декарбонізації економічної діяльності Донецької області»</w:t>
            </w:r>
          </w:p>
        </w:tc>
        <w:tc>
          <w:tcPr>
            <w:tcW w:w="7831" w:type="dxa"/>
          </w:tcPr>
          <w:p w14:paraId="4C507158" w14:textId="77777777" w:rsidR="00541BDE" w:rsidRPr="004079F8" w:rsidRDefault="00541BDE" w:rsidP="00B8228F">
            <w:pPr>
              <w:jc w:val="both"/>
              <w:rPr>
                <w:rFonts w:ascii="Times New Roman" w:hAnsi="Times New Roman" w:cs="Times New Roman"/>
                <w:b/>
                <w:bCs/>
              </w:rPr>
            </w:pPr>
            <w:r w:rsidRPr="004079F8">
              <w:rPr>
                <w:rFonts w:ascii="Times New Roman" w:hAnsi="Times New Roman" w:cs="Times New Roman"/>
                <w:b/>
                <w:bCs/>
              </w:rPr>
              <w:t>Не враховано</w:t>
            </w:r>
          </w:p>
          <w:p w14:paraId="451925DE" w14:textId="77777777" w:rsidR="00541BDE" w:rsidRPr="004079F8" w:rsidRDefault="00541BDE" w:rsidP="00B8228F">
            <w:pPr>
              <w:jc w:val="both"/>
              <w:rPr>
                <w:rFonts w:ascii="Times New Roman" w:hAnsi="Times New Roman" w:cs="Times New Roman"/>
              </w:rPr>
            </w:pPr>
            <w:r w:rsidRPr="004079F8">
              <w:rPr>
                <w:rFonts w:ascii="Times New Roman" w:hAnsi="Times New Roman" w:cs="Times New Roman"/>
              </w:rPr>
              <w:t>Питання декарбонізації економічної діяльності на даний час втратило свою актуальність. Більшість вугільних громад знаходяться або на окупованій території, або на території активний бойових дій і на території можливий бойових дій. Вугледобувні підприємства зазнають постійних пошкоджень і руйнувань через ворожі обстріли. Населення громад евакуйовано до більш безпечних регіонів.</w:t>
            </w:r>
          </w:p>
          <w:p w14:paraId="34778B3D" w14:textId="26E99FE1" w:rsidR="00541BDE" w:rsidRPr="004079F8" w:rsidRDefault="00541BDE" w:rsidP="00B8228F">
            <w:pPr>
              <w:jc w:val="both"/>
              <w:rPr>
                <w:rFonts w:ascii="Times New Roman" w:hAnsi="Times New Roman" w:cs="Times New Roman"/>
              </w:rPr>
            </w:pPr>
            <w:r w:rsidRPr="004079F8">
              <w:rPr>
                <w:rFonts w:ascii="Times New Roman" w:hAnsi="Times New Roman" w:cs="Times New Roman"/>
              </w:rPr>
              <w:t xml:space="preserve">Питання вугільних територій буде окремо опрацьовано після завершення бойових дій та </w:t>
            </w:r>
            <w:proofErr w:type="spellStart"/>
            <w:r w:rsidRPr="004079F8">
              <w:rPr>
                <w:rFonts w:ascii="Times New Roman" w:hAnsi="Times New Roman" w:cs="Times New Roman"/>
              </w:rPr>
              <w:t>деокупації</w:t>
            </w:r>
            <w:proofErr w:type="spellEnd"/>
            <w:r w:rsidRPr="004079F8">
              <w:rPr>
                <w:rFonts w:ascii="Times New Roman" w:hAnsi="Times New Roman" w:cs="Times New Roman"/>
              </w:rPr>
              <w:t xml:space="preserve"> громад</w:t>
            </w:r>
            <w:r w:rsidR="00E61D47">
              <w:rPr>
                <w:rFonts w:ascii="Times New Roman" w:hAnsi="Times New Roman" w:cs="Times New Roman"/>
              </w:rPr>
              <w:t>.</w:t>
            </w:r>
          </w:p>
          <w:p w14:paraId="1134860E" w14:textId="70CE9AE0" w:rsidR="00541BDE" w:rsidRPr="004079F8" w:rsidRDefault="00541BDE" w:rsidP="00B8228F">
            <w:pPr>
              <w:jc w:val="both"/>
              <w:rPr>
                <w:rFonts w:ascii="Times New Roman" w:hAnsi="Times New Roman" w:cs="Times New Roman"/>
                <w:b/>
                <w:bCs/>
              </w:rPr>
            </w:pPr>
          </w:p>
        </w:tc>
      </w:tr>
    </w:tbl>
    <w:p w14:paraId="39B04B9C" w14:textId="77777777" w:rsidR="00755622" w:rsidRPr="004079F8" w:rsidRDefault="00755622" w:rsidP="00755622">
      <w:pPr>
        <w:jc w:val="both"/>
        <w:rPr>
          <w:rFonts w:ascii="Times New Roman" w:hAnsi="Times New Roman" w:cs="Times New Roman"/>
          <w:sz w:val="24"/>
          <w:szCs w:val="24"/>
        </w:rPr>
      </w:pPr>
    </w:p>
    <w:p w14:paraId="414632DC" w14:textId="77777777" w:rsidR="00E61D47" w:rsidRPr="004079F8" w:rsidRDefault="00E61D47" w:rsidP="00755622">
      <w:pPr>
        <w:jc w:val="both"/>
        <w:rPr>
          <w:rFonts w:ascii="Times New Roman" w:hAnsi="Times New Roman" w:cs="Times New Roman"/>
          <w:sz w:val="24"/>
          <w:szCs w:val="24"/>
        </w:rPr>
      </w:pPr>
    </w:p>
    <w:p w14:paraId="22E74CD1" w14:textId="1441C331" w:rsidR="00D32157" w:rsidRPr="004079F8" w:rsidRDefault="00D32157" w:rsidP="00D32157">
      <w:pPr>
        <w:spacing w:after="0" w:line="240" w:lineRule="auto"/>
        <w:jc w:val="both"/>
        <w:rPr>
          <w:rFonts w:ascii="Times New Roman" w:eastAsia="Times New Roman" w:hAnsi="Times New Roman" w:cs="Times New Roman"/>
          <w:sz w:val="24"/>
          <w:szCs w:val="24"/>
          <w:lang w:eastAsia="ru-RU"/>
        </w:rPr>
      </w:pPr>
      <w:r w:rsidRPr="004079F8">
        <w:rPr>
          <w:rFonts w:ascii="Times New Roman" w:eastAsia="Times New Roman" w:hAnsi="Times New Roman" w:cs="Times New Roman"/>
          <w:sz w:val="24"/>
          <w:szCs w:val="24"/>
          <w:lang w:eastAsia="ru-RU"/>
        </w:rPr>
        <w:t>Директор департаменту</w:t>
      </w:r>
      <w:r w:rsidRPr="004079F8">
        <w:rPr>
          <w:rFonts w:ascii="Times New Roman" w:eastAsia="Times New Roman" w:hAnsi="Times New Roman" w:cs="Times New Roman"/>
          <w:sz w:val="24"/>
          <w:szCs w:val="24"/>
          <w:lang w:eastAsia="ru-RU"/>
        </w:rPr>
        <w:tab/>
      </w:r>
      <w:r w:rsidRPr="004079F8">
        <w:rPr>
          <w:rFonts w:ascii="Times New Roman" w:eastAsia="Times New Roman" w:hAnsi="Times New Roman" w:cs="Times New Roman"/>
          <w:sz w:val="24"/>
          <w:szCs w:val="24"/>
          <w:lang w:eastAsia="ru-RU"/>
        </w:rPr>
        <w:tab/>
      </w:r>
      <w:r w:rsidR="00722D9E" w:rsidRPr="004079F8">
        <w:rPr>
          <w:rFonts w:ascii="Times New Roman" w:eastAsia="Times New Roman" w:hAnsi="Times New Roman" w:cs="Times New Roman"/>
          <w:sz w:val="24"/>
          <w:szCs w:val="24"/>
          <w:lang w:eastAsia="ru-RU"/>
        </w:rPr>
        <w:tab/>
      </w:r>
      <w:r w:rsidR="00722D9E" w:rsidRPr="004079F8">
        <w:rPr>
          <w:rFonts w:ascii="Times New Roman" w:eastAsia="Times New Roman" w:hAnsi="Times New Roman" w:cs="Times New Roman"/>
          <w:sz w:val="24"/>
          <w:szCs w:val="24"/>
          <w:lang w:eastAsia="ru-RU"/>
        </w:rPr>
        <w:tab/>
      </w:r>
      <w:r w:rsidR="00722D9E" w:rsidRPr="004079F8">
        <w:rPr>
          <w:rFonts w:ascii="Times New Roman" w:eastAsia="Times New Roman" w:hAnsi="Times New Roman" w:cs="Times New Roman"/>
          <w:sz w:val="24"/>
          <w:szCs w:val="24"/>
          <w:lang w:eastAsia="ru-RU"/>
        </w:rPr>
        <w:tab/>
      </w:r>
      <w:r w:rsidR="00722D9E" w:rsidRPr="004079F8">
        <w:rPr>
          <w:rFonts w:ascii="Times New Roman" w:eastAsia="Times New Roman" w:hAnsi="Times New Roman" w:cs="Times New Roman"/>
          <w:sz w:val="24"/>
          <w:szCs w:val="24"/>
          <w:lang w:eastAsia="ru-RU"/>
        </w:rPr>
        <w:tab/>
      </w:r>
      <w:r w:rsidR="00722D9E" w:rsidRPr="004079F8">
        <w:rPr>
          <w:rFonts w:ascii="Times New Roman" w:eastAsia="Times New Roman" w:hAnsi="Times New Roman" w:cs="Times New Roman"/>
          <w:sz w:val="24"/>
          <w:szCs w:val="24"/>
          <w:lang w:eastAsia="ru-RU"/>
        </w:rPr>
        <w:tab/>
      </w:r>
      <w:r w:rsidR="00722D9E" w:rsidRPr="004079F8">
        <w:rPr>
          <w:rFonts w:ascii="Times New Roman" w:eastAsia="Times New Roman" w:hAnsi="Times New Roman" w:cs="Times New Roman"/>
          <w:sz w:val="24"/>
          <w:szCs w:val="24"/>
          <w:lang w:eastAsia="ru-RU"/>
        </w:rPr>
        <w:tab/>
      </w:r>
      <w:r w:rsidRPr="004079F8">
        <w:rPr>
          <w:rFonts w:ascii="Times New Roman" w:eastAsia="Times New Roman" w:hAnsi="Times New Roman" w:cs="Times New Roman"/>
          <w:sz w:val="24"/>
          <w:szCs w:val="24"/>
          <w:lang w:eastAsia="ru-RU"/>
        </w:rPr>
        <w:tab/>
      </w:r>
      <w:r w:rsidRPr="004079F8">
        <w:rPr>
          <w:rFonts w:ascii="Times New Roman" w:eastAsia="Times New Roman" w:hAnsi="Times New Roman" w:cs="Times New Roman"/>
          <w:sz w:val="24"/>
          <w:szCs w:val="24"/>
          <w:lang w:eastAsia="ru-RU"/>
        </w:rPr>
        <w:tab/>
      </w:r>
      <w:r w:rsidR="00D7509A" w:rsidRPr="004079F8">
        <w:rPr>
          <w:rFonts w:ascii="Times New Roman" w:eastAsia="Times New Roman" w:hAnsi="Times New Roman" w:cs="Times New Roman"/>
          <w:sz w:val="24"/>
          <w:szCs w:val="24"/>
          <w:lang w:eastAsia="ru-RU"/>
        </w:rPr>
        <w:tab/>
      </w:r>
      <w:r w:rsidRPr="004079F8">
        <w:rPr>
          <w:rFonts w:ascii="Times New Roman" w:eastAsia="Times New Roman" w:hAnsi="Times New Roman" w:cs="Times New Roman"/>
          <w:sz w:val="24"/>
          <w:szCs w:val="24"/>
          <w:lang w:eastAsia="ru-RU"/>
        </w:rPr>
        <w:tab/>
      </w:r>
      <w:r w:rsidRPr="004079F8">
        <w:rPr>
          <w:rFonts w:ascii="Times New Roman" w:eastAsia="Times New Roman" w:hAnsi="Times New Roman" w:cs="Times New Roman"/>
          <w:sz w:val="24"/>
          <w:szCs w:val="24"/>
          <w:lang w:eastAsia="ru-RU"/>
        </w:rPr>
        <w:tab/>
      </w:r>
      <w:r w:rsidRPr="004079F8">
        <w:rPr>
          <w:rFonts w:ascii="Times New Roman" w:hAnsi="Times New Roman" w:cs="Times New Roman"/>
          <w:spacing w:val="-4"/>
          <w:sz w:val="24"/>
          <w:szCs w:val="24"/>
        </w:rPr>
        <w:t>Геннадій МАР’ЯНЕНКО</w:t>
      </w:r>
    </w:p>
    <w:p w14:paraId="7B5FBD1F" w14:textId="77777777" w:rsidR="00D32157" w:rsidRPr="00755622" w:rsidRDefault="00D32157" w:rsidP="00755622">
      <w:pPr>
        <w:jc w:val="both"/>
        <w:rPr>
          <w:rFonts w:ascii="Times New Roman" w:hAnsi="Times New Roman" w:cs="Times New Roman"/>
          <w:sz w:val="24"/>
          <w:szCs w:val="24"/>
        </w:rPr>
      </w:pPr>
    </w:p>
    <w:sectPr w:rsidR="00D32157" w:rsidRPr="00755622" w:rsidSect="00B8283A">
      <w:headerReference w:type="default" r:id="rId6"/>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F1E1" w14:textId="77777777" w:rsidR="007528F2" w:rsidRPr="004079F8" w:rsidRDefault="007528F2" w:rsidP="00B8283A">
      <w:pPr>
        <w:spacing w:after="0" w:line="240" w:lineRule="auto"/>
      </w:pPr>
      <w:r w:rsidRPr="004079F8">
        <w:separator/>
      </w:r>
    </w:p>
  </w:endnote>
  <w:endnote w:type="continuationSeparator" w:id="0">
    <w:p w14:paraId="2B78F0C3" w14:textId="77777777" w:rsidR="007528F2" w:rsidRPr="004079F8" w:rsidRDefault="007528F2" w:rsidP="00B8283A">
      <w:pPr>
        <w:spacing w:after="0" w:line="240" w:lineRule="auto"/>
      </w:pPr>
      <w:r w:rsidRPr="00407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D105" w14:textId="77777777" w:rsidR="007528F2" w:rsidRPr="004079F8" w:rsidRDefault="007528F2" w:rsidP="00B8283A">
      <w:pPr>
        <w:spacing w:after="0" w:line="240" w:lineRule="auto"/>
      </w:pPr>
      <w:r w:rsidRPr="004079F8">
        <w:separator/>
      </w:r>
    </w:p>
  </w:footnote>
  <w:footnote w:type="continuationSeparator" w:id="0">
    <w:p w14:paraId="15D13257" w14:textId="77777777" w:rsidR="007528F2" w:rsidRPr="004079F8" w:rsidRDefault="007528F2" w:rsidP="00B8283A">
      <w:pPr>
        <w:spacing w:after="0" w:line="240" w:lineRule="auto"/>
      </w:pPr>
      <w:r w:rsidRPr="00407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17749"/>
      <w:docPartObj>
        <w:docPartGallery w:val="Page Numbers (Top of Page)"/>
        <w:docPartUnique/>
      </w:docPartObj>
    </w:sdtPr>
    <w:sdtEndPr>
      <w:rPr>
        <w:rFonts w:ascii="Times New Roman" w:hAnsi="Times New Roman" w:cs="Times New Roman"/>
      </w:rPr>
    </w:sdtEndPr>
    <w:sdtContent>
      <w:p w14:paraId="5D220C54" w14:textId="72CB96FE" w:rsidR="00B8283A" w:rsidRPr="004079F8" w:rsidRDefault="00B8283A">
        <w:pPr>
          <w:pStyle w:val="ad"/>
          <w:jc w:val="center"/>
          <w:rPr>
            <w:rFonts w:ascii="Times New Roman" w:hAnsi="Times New Roman" w:cs="Times New Roman"/>
          </w:rPr>
        </w:pPr>
        <w:r w:rsidRPr="004079F8">
          <w:rPr>
            <w:rFonts w:ascii="Times New Roman" w:hAnsi="Times New Roman" w:cs="Times New Roman"/>
          </w:rPr>
          <w:fldChar w:fldCharType="begin"/>
        </w:r>
        <w:r w:rsidRPr="004079F8">
          <w:rPr>
            <w:rFonts w:ascii="Times New Roman" w:hAnsi="Times New Roman" w:cs="Times New Roman"/>
          </w:rPr>
          <w:instrText>PAGE   \* MERGEFORMAT</w:instrText>
        </w:r>
        <w:r w:rsidRPr="004079F8">
          <w:rPr>
            <w:rFonts w:ascii="Times New Roman" w:hAnsi="Times New Roman" w:cs="Times New Roman"/>
          </w:rPr>
          <w:fldChar w:fldCharType="separate"/>
        </w:r>
        <w:r w:rsidRPr="004079F8">
          <w:rPr>
            <w:rFonts w:ascii="Times New Roman" w:hAnsi="Times New Roman" w:cs="Times New Roman"/>
          </w:rPr>
          <w:t>2</w:t>
        </w:r>
        <w:r w:rsidRPr="004079F8">
          <w:rPr>
            <w:rFonts w:ascii="Times New Roman" w:hAnsi="Times New Roman" w:cs="Times New Roman"/>
          </w:rPr>
          <w:fldChar w:fldCharType="end"/>
        </w:r>
      </w:p>
    </w:sdtContent>
  </w:sdt>
  <w:p w14:paraId="4FD31BC9" w14:textId="77777777" w:rsidR="00B8283A" w:rsidRPr="004079F8" w:rsidRDefault="00B8283A">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22"/>
    <w:rsid w:val="0000156D"/>
    <w:rsid w:val="00007E65"/>
    <w:rsid w:val="00040CC3"/>
    <w:rsid w:val="00060F88"/>
    <w:rsid w:val="00090A34"/>
    <w:rsid w:val="000B36F5"/>
    <w:rsid w:val="000C716E"/>
    <w:rsid w:val="000E06C9"/>
    <w:rsid w:val="0013667F"/>
    <w:rsid w:val="00164697"/>
    <w:rsid w:val="00173C72"/>
    <w:rsid w:val="00174FAF"/>
    <w:rsid w:val="00180403"/>
    <w:rsid w:val="00195DEA"/>
    <w:rsid w:val="001B089B"/>
    <w:rsid w:val="001C141A"/>
    <w:rsid w:val="001C724B"/>
    <w:rsid w:val="001D5650"/>
    <w:rsid w:val="00207505"/>
    <w:rsid w:val="002322AC"/>
    <w:rsid w:val="00254821"/>
    <w:rsid w:val="00264873"/>
    <w:rsid w:val="00326F87"/>
    <w:rsid w:val="00351AFB"/>
    <w:rsid w:val="00356AF6"/>
    <w:rsid w:val="003E6A87"/>
    <w:rsid w:val="003E7BE7"/>
    <w:rsid w:val="004079F8"/>
    <w:rsid w:val="00437D6B"/>
    <w:rsid w:val="00455D72"/>
    <w:rsid w:val="004C0025"/>
    <w:rsid w:val="004C68D2"/>
    <w:rsid w:val="004D5825"/>
    <w:rsid w:val="004F1D00"/>
    <w:rsid w:val="005020C3"/>
    <w:rsid w:val="00505ADC"/>
    <w:rsid w:val="00527D68"/>
    <w:rsid w:val="00541BDE"/>
    <w:rsid w:val="00554A79"/>
    <w:rsid w:val="00592405"/>
    <w:rsid w:val="005C1F07"/>
    <w:rsid w:val="005F5866"/>
    <w:rsid w:val="00604BA6"/>
    <w:rsid w:val="00633CDE"/>
    <w:rsid w:val="006507A9"/>
    <w:rsid w:val="006F258B"/>
    <w:rsid w:val="00703B5F"/>
    <w:rsid w:val="00722D9E"/>
    <w:rsid w:val="0073018E"/>
    <w:rsid w:val="00744568"/>
    <w:rsid w:val="007528F2"/>
    <w:rsid w:val="00755622"/>
    <w:rsid w:val="00755AC0"/>
    <w:rsid w:val="007813A0"/>
    <w:rsid w:val="00795DB3"/>
    <w:rsid w:val="007C6933"/>
    <w:rsid w:val="00816CA3"/>
    <w:rsid w:val="008535B2"/>
    <w:rsid w:val="008617FE"/>
    <w:rsid w:val="008B3190"/>
    <w:rsid w:val="008B3EF7"/>
    <w:rsid w:val="008F3F08"/>
    <w:rsid w:val="008F4196"/>
    <w:rsid w:val="00922C48"/>
    <w:rsid w:val="00931EE5"/>
    <w:rsid w:val="0094254E"/>
    <w:rsid w:val="009D7EA7"/>
    <w:rsid w:val="00A346CA"/>
    <w:rsid w:val="00A6189E"/>
    <w:rsid w:val="00AB6E87"/>
    <w:rsid w:val="00AF798D"/>
    <w:rsid w:val="00B21BDD"/>
    <w:rsid w:val="00B23EC7"/>
    <w:rsid w:val="00B75BAE"/>
    <w:rsid w:val="00B8228F"/>
    <w:rsid w:val="00B8283A"/>
    <w:rsid w:val="00BB4C82"/>
    <w:rsid w:val="00BE1153"/>
    <w:rsid w:val="00BE1652"/>
    <w:rsid w:val="00C60713"/>
    <w:rsid w:val="00CE3606"/>
    <w:rsid w:val="00CE7FFE"/>
    <w:rsid w:val="00D11317"/>
    <w:rsid w:val="00D32157"/>
    <w:rsid w:val="00D7509A"/>
    <w:rsid w:val="00D75C01"/>
    <w:rsid w:val="00D76CAA"/>
    <w:rsid w:val="00D92231"/>
    <w:rsid w:val="00DA6B52"/>
    <w:rsid w:val="00DF1B9B"/>
    <w:rsid w:val="00E33DB4"/>
    <w:rsid w:val="00E61D47"/>
    <w:rsid w:val="00EA1739"/>
    <w:rsid w:val="00F01223"/>
    <w:rsid w:val="00F13246"/>
    <w:rsid w:val="00F50067"/>
    <w:rsid w:val="00F602F1"/>
    <w:rsid w:val="00F8331F"/>
    <w:rsid w:val="00F9525A"/>
    <w:rsid w:val="00FA7DBC"/>
    <w:rsid w:val="00FB2D55"/>
    <w:rsid w:val="00FC23D0"/>
    <w:rsid w:val="00FD1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1CF0"/>
  <w15:chartTrackingRefBased/>
  <w15:docId w15:val="{4C16B67E-87A6-47A0-8D5A-B7E36EC4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7556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556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5562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75562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75562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7556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556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56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556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562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5562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5562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55622"/>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75562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7556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55622"/>
    <w:rPr>
      <w:rFonts w:eastAsiaTheme="majorEastAsia" w:cstheme="majorBidi"/>
      <w:color w:val="595959" w:themeColor="text1" w:themeTint="A6"/>
    </w:rPr>
  </w:style>
  <w:style w:type="character" w:customStyle="1" w:styleId="80">
    <w:name w:val="Заголовок 8 Знак"/>
    <w:basedOn w:val="a0"/>
    <w:link w:val="8"/>
    <w:uiPriority w:val="9"/>
    <w:semiHidden/>
    <w:rsid w:val="007556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55622"/>
    <w:rPr>
      <w:rFonts w:eastAsiaTheme="majorEastAsia" w:cstheme="majorBidi"/>
      <w:color w:val="272727" w:themeColor="text1" w:themeTint="D8"/>
    </w:rPr>
  </w:style>
  <w:style w:type="paragraph" w:styleId="a3">
    <w:name w:val="Title"/>
    <w:basedOn w:val="a"/>
    <w:next w:val="a"/>
    <w:link w:val="a4"/>
    <w:uiPriority w:val="10"/>
    <w:qFormat/>
    <w:rsid w:val="00755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55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6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556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55622"/>
    <w:pPr>
      <w:spacing w:before="160"/>
      <w:jc w:val="center"/>
    </w:pPr>
    <w:rPr>
      <w:i/>
      <w:iCs/>
      <w:color w:val="404040" w:themeColor="text1" w:themeTint="BF"/>
    </w:rPr>
  </w:style>
  <w:style w:type="character" w:customStyle="1" w:styleId="22">
    <w:name w:val="Цитата 2 Знак"/>
    <w:basedOn w:val="a0"/>
    <w:link w:val="21"/>
    <w:uiPriority w:val="29"/>
    <w:rsid w:val="00755622"/>
    <w:rPr>
      <w:i/>
      <w:iCs/>
      <w:color w:val="404040" w:themeColor="text1" w:themeTint="BF"/>
    </w:rPr>
  </w:style>
  <w:style w:type="paragraph" w:styleId="a7">
    <w:name w:val="List Paragraph"/>
    <w:basedOn w:val="a"/>
    <w:uiPriority w:val="34"/>
    <w:qFormat/>
    <w:rsid w:val="00755622"/>
    <w:pPr>
      <w:ind w:left="720"/>
      <w:contextualSpacing/>
    </w:pPr>
  </w:style>
  <w:style w:type="character" w:styleId="a8">
    <w:name w:val="Intense Emphasis"/>
    <w:basedOn w:val="a0"/>
    <w:uiPriority w:val="21"/>
    <w:qFormat/>
    <w:rsid w:val="00755622"/>
    <w:rPr>
      <w:i/>
      <w:iCs/>
      <w:color w:val="2E74B5" w:themeColor="accent1" w:themeShade="BF"/>
    </w:rPr>
  </w:style>
  <w:style w:type="paragraph" w:styleId="a9">
    <w:name w:val="Intense Quote"/>
    <w:basedOn w:val="a"/>
    <w:next w:val="a"/>
    <w:link w:val="aa"/>
    <w:uiPriority w:val="30"/>
    <w:qFormat/>
    <w:rsid w:val="007556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55622"/>
    <w:rPr>
      <w:i/>
      <w:iCs/>
      <w:color w:val="2E74B5" w:themeColor="accent1" w:themeShade="BF"/>
    </w:rPr>
  </w:style>
  <w:style w:type="character" w:styleId="ab">
    <w:name w:val="Intense Reference"/>
    <w:basedOn w:val="a0"/>
    <w:uiPriority w:val="32"/>
    <w:qFormat/>
    <w:rsid w:val="00755622"/>
    <w:rPr>
      <w:b/>
      <w:bCs/>
      <w:smallCaps/>
      <w:color w:val="2E74B5" w:themeColor="accent1" w:themeShade="BF"/>
      <w:spacing w:val="5"/>
    </w:rPr>
  </w:style>
  <w:style w:type="table" w:styleId="ac">
    <w:name w:val="Table Grid"/>
    <w:basedOn w:val="a1"/>
    <w:uiPriority w:val="39"/>
    <w:rsid w:val="00781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8283A"/>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B8283A"/>
  </w:style>
  <w:style w:type="paragraph" w:styleId="af">
    <w:name w:val="footer"/>
    <w:basedOn w:val="a"/>
    <w:link w:val="af0"/>
    <w:uiPriority w:val="99"/>
    <w:unhideWhenUsed/>
    <w:rsid w:val="00B8283A"/>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B8283A"/>
  </w:style>
  <w:style w:type="paragraph" w:customStyle="1" w:styleId="s11">
    <w:name w:val="s11"/>
    <w:basedOn w:val="a"/>
    <w:rsid w:val="005020C3"/>
    <w:pPr>
      <w:spacing w:before="100" w:beforeAutospacing="1" w:after="100" w:afterAutospacing="1" w:line="240" w:lineRule="auto"/>
    </w:pPr>
    <w:rPr>
      <w:rFonts w:ascii="Times New Roman" w:eastAsia="Times New Roman" w:hAnsi="Times New Roman" w:cs="Times New Roman"/>
      <w:kern w:val="0"/>
      <w:sz w:val="24"/>
      <w:szCs w:val="24"/>
      <w:lang w:val="ru-UA" w:eastAsia="ru-RU"/>
      <w14:ligatures w14:val="none"/>
    </w:rPr>
  </w:style>
  <w:style w:type="character" w:customStyle="1" w:styleId="s8">
    <w:name w:val="s8"/>
    <w:basedOn w:val="a0"/>
    <w:rsid w:val="005020C3"/>
  </w:style>
  <w:style w:type="character" w:customStyle="1" w:styleId="apple-converted-space">
    <w:name w:val="apple-converted-space"/>
    <w:basedOn w:val="a0"/>
    <w:rsid w:val="005020C3"/>
  </w:style>
  <w:style w:type="character" w:customStyle="1" w:styleId="s5">
    <w:name w:val="s5"/>
    <w:basedOn w:val="a0"/>
    <w:rsid w:val="005020C3"/>
  </w:style>
  <w:style w:type="character" w:customStyle="1" w:styleId="s17">
    <w:name w:val="s17"/>
    <w:basedOn w:val="a0"/>
    <w:rsid w:val="0050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2</Pages>
  <Words>886</Words>
  <Characters>5051</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Kaliberda</dc:creator>
  <cp:keywords/>
  <dc:description/>
  <cp:lastModifiedBy>Наталья Гришина</cp:lastModifiedBy>
  <cp:revision>208</cp:revision>
  <dcterms:created xsi:type="dcterms:W3CDTF">2025-02-27T08:25:00Z</dcterms:created>
  <dcterms:modified xsi:type="dcterms:W3CDTF">2025-11-04T12:14:00Z</dcterms:modified>
</cp:coreProperties>
</file>