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53721" w14:textId="77777777" w:rsidR="000A51F2" w:rsidRPr="00100A4E" w:rsidRDefault="00035B84" w:rsidP="000A51F2">
      <w:pPr>
        <w:jc w:val="center"/>
        <w:rPr>
          <w:b/>
          <w:sz w:val="16"/>
          <w:lang w:val="uk-UA"/>
        </w:rPr>
      </w:pPr>
      <w:r w:rsidRPr="00100A4E">
        <w:rPr>
          <w:b/>
          <w:noProof/>
          <w:spacing w:val="10"/>
          <w:sz w:val="20"/>
          <w:lang w:val="en-US" w:eastAsia="en-US"/>
        </w:rPr>
        <w:drawing>
          <wp:inline distT="0" distB="0" distL="0" distR="0" wp14:anchorId="4FE21781" wp14:editId="2FACA1FB">
            <wp:extent cx="419735" cy="5702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09C0B" w14:textId="77777777" w:rsidR="000A51F2" w:rsidRPr="00100A4E" w:rsidRDefault="000A51F2" w:rsidP="000A51F2">
      <w:pPr>
        <w:ind w:left="284" w:firstLine="567"/>
        <w:jc w:val="center"/>
        <w:rPr>
          <w:b/>
          <w:sz w:val="6"/>
          <w:szCs w:val="6"/>
          <w:lang w:val="uk-UA"/>
        </w:rPr>
      </w:pPr>
    </w:p>
    <w:p w14:paraId="3A5F2E89" w14:textId="77777777" w:rsidR="000A51F2" w:rsidRPr="00100A4E" w:rsidRDefault="000A51F2" w:rsidP="006C33C2">
      <w:pPr>
        <w:pStyle w:val="10"/>
        <w:spacing w:after="60" w:line="240" w:lineRule="auto"/>
        <w:rPr>
          <w:sz w:val="6"/>
          <w:szCs w:val="6"/>
        </w:rPr>
      </w:pPr>
      <w:r w:rsidRPr="00100A4E">
        <w:rPr>
          <w:sz w:val="6"/>
          <w:szCs w:val="6"/>
        </w:rPr>
        <w:t xml:space="preserve"> </w:t>
      </w:r>
    </w:p>
    <w:p w14:paraId="708914C2" w14:textId="77777777" w:rsidR="000A51F2" w:rsidRPr="00100A4E" w:rsidRDefault="000A51F2" w:rsidP="002542BE">
      <w:pPr>
        <w:pStyle w:val="1"/>
        <w:spacing w:after="120"/>
        <w:ind w:right="0"/>
        <w:rPr>
          <w:sz w:val="28"/>
          <w:szCs w:val="28"/>
          <w:lang w:val="uk-UA"/>
        </w:rPr>
      </w:pPr>
      <w:r w:rsidRPr="00100A4E">
        <w:rPr>
          <w:sz w:val="28"/>
          <w:szCs w:val="28"/>
          <w:lang w:val="uk-UA"/>
        </w:rPr>
        <w:t>ДОНЕЦЬКА ОБЛАСНА ДЕРЖАВНА АДМІНІСТРАЦІЯ</w:t>
      </w:r>
    </w:p>
    <w:p w14:paraId="55EE5242" w14:textId="77777777" w:rsidR="00527A48" w:rsidRPr="00100A4E" w:rsidRDefault="00527A48" w:rsidP="00452853">
      <w:pPr>
        <w:jc w:val="center"/>
        <w:rPr>
          <w:b/>
          <w:lang w:val="uk-UA"/>
        </w:rPr>
      </w:pPr>
      <w:r w:rsidRPr="00100A4E">
        <w:rPr>
          <w:b/>
          <w:lang w:val="uk-UA"/>
        </w:rPr>
        <w:t>ДОНЕЦЬКА ОБЛАСНА ВІЙСЬКОВА АДМІНІСТРАЦІЯ</w:t>
      </w:r>
    </w:p>
    <w:p w14:paraId="32D68A84" w14:textId="77777777" w:rsidR="002542BE" w:rsidRPr="00100A4E" w:rsidRDefault="002542BE" w:rsidP="002542BE">
      <w:pPr>
        <w:spacing w:before="120" w:after="120"/>
        <w:jc w:val="center"/>
        <w:rPr>
          <w:b/>
          <w:lang w:val="uk-UA"/>
        </w:rPr>
      </w:pPr>
    </w:p>
    <w:p w14:paraId="6B8CA9F1" w14:textId="77777777" w:rsidR="000A51F2" w:rsidRPr="00100A4E" w:rsidRDefault="00DE4DCC" w:rsidP="00FD4596">
      <w:pPr>
        <w:pStyle w:val="1"/>
        <w:ind w:right="0"/>
        <w:rPr>
          <w:sz w:val="28"/>
          <w:szCs w:val="28"/>
          <w:lang w:val="uk-UA"/>
        </w:rPr>
      </w:pPr>
      <w:r w:rsidRPr="00100A4E">
        <w:rPr>
          <w:sz w:val="28"/>
          <w:szCs w:val="28"/>
          <w:lang w:val="uk-UA"/>
        </w:rPr>
        <w:t>РОЗПОРЯ</w:t>
      </w:r>
      <w:r w:rsidR="000A51F2" w:rsidRPr="00100A4E">
        <w:rPr>
          <w:sz w:val="28"/>
          <w:szCs w:val="28"/>
          <w:lang w:val="uk-UA"/>
        </w:rPr>
        <w:t>Д</w:t>
      </w:r>
      <w:r w:rsidRPr="00100A4E">
        <w:rPr>
          <w:sz w:val="28"/>
          <w:szCs w:val="28"/>
          <w:lang w:val="uk-UA"/>
        </w:rPr>
        <w:t>Ж</w:t>
      </w:r>
      <w:r w:rsidR="000A51F2" w:rsidRPr="00100A4E">
        <w:rPr>
          <w:sz w:val="28"/>
          <w:szCs w:val="28"/>
          <w:lang w:val="uk-UA"/>
        </w:rPr>
        <w:t>ЕННЯ</w:t>
      </w:r>
    </w:p>
    <w:p w14:paraId="0E60610A" w14:textId="77777777" w:rsidR="00FD4596" w:rsidRPr="00100A4E" w:rsidRDefault="00FD4596" w:rsidP="00FD4596">
      <w:pPr>
        <w:spacing w:before="120"/>
        <w:rPr>
          <w:lang w:val="uk-UA"/>
        </w:rPr>
      </w:pPr>
    </w:p>
    <w:p w14:paraId="2277720F" w14:textId="77777777" w:rsidR="000A51F2" w:rsidRPr="00100A4E" w:rsidRDefault="000A51F2" w:rsidP="000A51F2">
      <w:pPr>
        <w:rPr>
          <w:szCs w:val="28"/>
          <w:lang w:val="uk-UA"/>
        </w:rPr>
      </w:pPr>
      <w:r w:rsidRPr="00100A4E">
        <w:rPr>
          <w:szCs w:val="28"/>
          <w:lang w:val="uk-UA"/>
        </w:rPr>
        <w:t xml:space="preserve">від _______________ </w:t>
      </w:r>
      <w:r w:rsidR="006C33C2" w:rsidRPr="00100A4E">
        <w:rPr>
          <w:szCs w:val="28"/>
          <w:lang w:val="uk-UA"/>
        </w:rPr>
        <w:t xml:space="preserve">          </w:t>
      </w:r>
      <w:r w:rsidR="002542BE" w:rsidRPr="00100A4E">
        <w:rPr>
          <w:szCs w:val="28"/>
          <w:lang w:val="uk-UA"/>
        </w:rPr>
        <w:t xml:space="preserve">         </w:t>
      </w:r>
      <w:r w:rsidR="00F72151" w:rsidRPr="00100A4E">
        <w:rPr>
          <w:szCs w:val="28"/>
          <w:lang w:val="uk-UA"/>
        </w:rPr>
        <w:t xml:space="preserve"> </w:t>
      </w:r>
      <w:r w:rsidR="002542BE" w:rsidRPr="00100A4E">
        <w:rPr>
          <w:szCs w:val="28"/>
          <w:lang w:val="uk-UA"/>
        </w:rPr>
        <w:t xml:space="preserve"> </w:t>
      </w:r>
      <w:r w:rsidR="006C33C2" w:rsidRPr="00100A4E">
        <w:rPr>
          <w:szCs w:val="28"/>
          <w:lang w:val="uk-UA"/>
        </w:rPr>
        <w:t>Краматорськ</w:t>
      </w:r>
      <w:r w:rsidR="002542BE" w:rsidRPr="00100A4E">
        <w:rPr>
          <w:szCs w:val="28"/>
          <w:lang w:val="uk-UA"/>
        </w:rPr>
        <w:t xml:space="preserve">                    </w:t>
      </w:r>
      <w:r w:rsidRPr="00100A4E">
        <w:rPr>
          <w:szCs w:val="28"/>
          <w:lang w:val="uk-UA"/>
        </w:rPr>
        <w:t>№</w:t>
      </w:r>
      <w:r w:rsidR="006C33C2" w:rsidRPr="00100A4E">
        <w:rPr>
          <w:szCs w:val="28"/>
          <w:lang w:val="uk-UA"/>
        </w:rPr>
        <w:t xml:space="preserve"> </w:t>
      </w:r>
      <w:r w:rsidR="002542BE" w:rsidRPr="00100A4E">
        <w:rPr>
          <w:szCs w:val="28"/>
          <w:lang w:val="uk-UA"/>
        </w:rPr>
        <w:t>_______________</w:t>
      </w:r>
    </w:p>
    <w:p w14:paraId="5B5F707B" w14:textId="77777777" w:rsidR="00460A12" w:rsidRPr="00100A4E" w:rsidRDefault="00460A12" w:rsidP="000A51F2">
      <w:pPr>
        <w:rPr>
          <w:sz w:val="16"/>
          <w:szCs w:val="16"/>
          <w:lang w:val="uk-UA"/>
        </w:rPr>
      </w:pPr>
    </w:p>
    <w:p w14:paraId="3EF63875" w14:textId="77777777" w:rsidR="00981BFF" w:rsidRPr="00100A4E" w:rsidRDefault="00981BFF" w:rsidP="000A51F2">
      <w:pPr>
        <w:rPr>
          <w:sz w:val="16"/>
          <w:szCs w:val="16"/>
          <w:lang w:val="uk-UA"/>
        </w:rPr>
      </w:pPr>
    </w:p>
    <w:p w14:paraId="776B0003" w14:textId="77777777" w:rsidR="00460A12" w:rsidRPr="00100A4E" w:rsidRDefault="00460A12" w:rsidP="000A51F2">
      <w:pPr>
        <w:rPr>
          <w:sz w:val="16"/>
          <w:szCs w:val="16"/>
          <w:lang w:val="uk-UA"/>
        </w:rPr>
      </w:pPr>
    </w:p>
    <w:p w14:paraId="5EEC716B" w14:textId="77777777" w:rsidR="00460A12" w:rsidRPr="00100A4E" w:rsidRDefault="00460A12" w:rsidP="000A51F2">
      <w:pPr>
        <w:rPr>
          <w:sz w:val="16"/>
          <w:szCs w:val="16"/>
          <w:lang w:val="uk-UA"/>
        </w:rPr>
      </w:pPr>
    </w:p>
    <w:p w14:paraId="500D4ACB" w14:textId="62B8437A" w:rsidR="001C3B2F" w:rsidRPr="00100A4E" w:rsidRDefault="001C3B2F" w:rsidP="00B804B0">
      <w:pPr>
        <w:suppressAutoHyphens/>
        <w:ind w:right="5669"/>
        <w:jc w:val="both"/>
        <w:rPr>
          <w:rFonts w:eastAsia="Calibri"/>
          <w:szCs w:val="28"/>
          <w:lang w:val="uk-UA" w:eastAsia="zh-CN"/>
        </w:rPr>
      </w:pPr>
      <w:r w:rsidRPr="00100A4E">
        <w:rPr>
          <w:rFonts w:eastAsia="Calibri"/>
          <w:color w:val="000000"/>
          <w:szCs w:val="28"/>
          <w:lang w:val="uk-UA" w:eastAsia="zh-CN"/>
        </w:rPr>
        <w:t xml:space="preserve">Про </w:t>
      </w:r>
      <w:r w:rsidR="00B804B0" w:rsidRPr="00100A4E">
        <w:rPr>
          <w:rFonts w:eastAsia="Calibri"/>
          <w:color w:val="000000"/>
          <w:szCs w:val="28"/>
          <w:lang w:val="uk-UA" w:eastAsia="zh-CN"/>
        </w:rPr>
        <w:t>затвердження Плану заходів з реалізації у 2025-2027 роках Стратегії розвитку Донецької області на період до 2027 року</w:t>
      </w:r>
    </w:p>
    <w:p w14:paraId="28FB408A" w14:textId="77777777" w:rsidR="001C3B2F" w:rsidRPr="00100A4E" w:rsidRDefault="001C3B2F" w:rsidP="001C3B2F">
      <w:pPr>
        <w:rPr>
          <w:szCs w:val="28"/>
          <w:lang w:val="uk-UA"/>
        </w:rPr>
      </w:pPr>
    </w:p>
    <w:p w14:paraId="49E7AC19" w14:textId="77777777" w:rsidR="001C3B2F" w:rsidRPr="00100A4E" w:rsidRDefault="001C3B2F" w:rsidP="001C3B2F">
      <w:pPr>
        <w:suppressAutoHyphens/>
        <w:ind w:firstLine="709"/>
        <w:jc w:val="both"/>
        <w:rPr>
          <w:rFonts w:eastAsia="Calibri"/>
          <w:color w:val="000000"/>
          <w:szCs w:val="28"/>
          <w:lang w:val="uk-UA" w:eastAsia="zh-CN"/>
        </w:rPr>
      </w:pPr>
    </w:p>
    <w:p w14:paraId="4CE8850D" w14:textId="011C1F58" w:rsidR="001C3B2F" w:rsidRPr="00100A4E" w:rsidRDefault="001C3B2F" w:rsidP="00EF0426">
      <w:pPr>
        <w:suppressAutoHyphens/>
        <w:ind w:firstLine="709"/>
        <w:jc w:val="both"/>
        <w:rPr>
          <w:rFonts w:eastAsia="Calibri"/>
          <w:color w:val="000000"/>
          <w:szCs w:val="28"/>
          <w:lang w:val="uk-UA" w:eastAsia="zh-CN"/>
        </w:rPr>
      </w:pPr>
      <w:r w:rsidRPr="00100A4E">
        <w:rPr>
          <w:rFonts w:eastAsia="Calibri"/>
          <w:color w:val="000000"/>
          <w:szCs w:val="28"/>
          <w:lang w:val="uk-UA" w:eastAsia="zh-CN"/>
        </w:rPr>
        <w:t>Відповідно до статей</w:t>
      </w:r>
      <w:r w:rsidR="00EF10A8" w:rsidRPr="00100A4E">
        <w:rPr>
          <w:rStyle w:val="a9"/>
          <w:lang w:val="uk-UA"/>
        </w:rPr>
        <w:t xml:space="preserve"> </w:t>
      </w:r>
      <w:r w:rsidR="00EF10A8" w:rsidRPr="00100A4E">
        <w:rPr>
          <w:rStyle w:val="a9"/>
          <w:sz w:val="28"/>
          <w:szCs w:val="28"/>
          <w:lang w:val="uk-UA"/>
        </w:rPr>
        <w:t>1</w:t>
      </w:r>
      <w:r w:rsidR="009443D2" w:rsidRPr="00100A4E">
        <w:rPr>
          <w:rFonts w:eastAsia="Calibri"/>
          <w:color w:val="000000"/>
          <w:szCs w:val="28"/>
          <w:lang w:val="uk-UA" w:eastAsia="zh-CN"/>
        </w:rPr>
        <w:t xml:space="preserve">1, </w:t>
      </w:r>
      <w:r w:rsidRPr="00100A4E">
        <w:rPr>
          <w:rFonts w:eastAsia="Calibri"/>
          <w:color w:val="000000"/>
          <w:szCs w:val="28"/>
          <w:lang w:val="uk-UA" w:eastAsia="zh-CN"/>
        </w:rPr>
        <w:t xml:space="preserve">14, 15 Закону України «Про засади державної регіональної політики», </w:t>
      </w:r>
      <w:r w:rsidRPr="00100A4E">
        <w:rPr>
          <w:szCs w:val="28"/>
          <w:lang w:val="uk-UA"/>
        </w:rPr>
        <w:t>указів Президента України від 24 лютого 2022 року №</w:t>
      </w:r>
      <w:r w:rsidR="002D0A56" w:rsidRPr="00100A4E">
        <w:rPr>
          <w:szCs w:val="28"/>
          <w:lang w:val="uk-UA"/>
        </w:rPr>
        <w:t> </w:t>
      </w:r>
      <w:r w:rsidRPr="00100A4E">
        <w:rPr>
          <w:szCs w:val="28"/>
          <w:lang w:val="uk-UA"/>
        </w:rPr>
        <w:t xml:space="preserve">64/2022 «Про введення воєнного стану в Україні», затвердженого Законом України від 24 лютого 2022 року № 2102-ІХ, </w:t>
      </w:r>
      <w:r w:rsidRPr="00100A4E">
        <w:rPr>
          <w:rStyle w:val="rvts44"/>
          <w:bCs/>
          <w:color w:val="333333"/>
          <w:szCs w:val="28"/>
          <w:shd w:val="clear" w:color="auto" w:fill="FFFFFF"/>
          <w:lang w:val="uk-UA"/>
        </w:rPr>
        <w:t xml:space="preserve">24 лютого 2022 </w:t>
      </w:r>
      <w:r w:rsidRPr="00100A4E">
        <w:rPr>
          <w:rStyle w:val="rvts44"/>
          <w:bCs/>
          <w:color w:val="000000"/>
          <w:szCs w:val="28"/>
          <w:shd w:val="clear" w:color="auto" w:fill="FFFFFF"/>
          <w:lang w:val="uk-UA"/>
        </w:rPr>
        <w:t>року № 68/2022</w:t>
      </w:r>
      <w:r w:rsidRPr="00100A4E">
        <w:rPr>
          <w:color w:val="000000"/>
          <w:szCs w:val="28"/>
          <w:lang w:val="uk-UA"/>
        </w:rPr>
        <w:t xml:space="preserve"> «</w:t>
      </w:r>
      <w:r w:rsidRPr="00100A4E">
        <w:rPr>
          <w:bCs/>
          <w:color w:val="000000"/>
          <w:szCs w:val="28"/>
          <w:shd w:val="clear" w:color="auto" w:fill="FFFFFF"/>
          <w:lang w:val="uk-UA"/>
        </w:rPr>
        <w:t>Про утворення військових адміністрацій</w:t>
      </w:r>
      <w:r w:rsidRPr="00100A4E">
        <w:rPr>
          <w:color w:val="000000"/>
          <w:szCs w:val="28"/>
          <w:lang w:val="uk-UA"/>
        </w:rPr>
        <w:t xml:space="preserve">», </w:t>
      </w:r>
      <w:r w:rsidRPr="00100A4E">
        <w:rPr>
          <w:rFonts w:eastAsia="Calibri"/>
          <w:color w:val="000000"/>
          <w:szCs w:val="28"/>
          <w:lang w:val="uk-UA" w:eastAsia="zh-CN"/>
        </w:rPr>
        <w:t xml:space="preserve">Порядку </w:t>
      </w:r>
      <w:r w:rsidRPr="00100A4E">
        <w:rPr>
          <w:bCs/>
          <w:color w:val="000000"/>
          <w:szCs w:val="28"/>
          <w:shd w:val="clear" w:color="auto" w:fill="FFFFFF"/>
          <w:lang w:val="uk-UA"/>
        </w:rPr>
        <w:t xml:space="preserve">розроблення регіональних стратегій розвитку і планів заходів з їх реалізації, а також проведення моніторингу реалізації зазначених стратегій і планів заходів, затвердженого </w:t>
      </w:r>
      <w:r w:rsidRPr="00100A4E">
        <w:rPr>
          <w:rFonts w:eastAsia="Calibri"/>
          <w:color w:val="000000"/>
          <w:szCs w:val="28"/>
          <w:lang w:val="uk-UA" w:eastAsia="zh-CN"/>
        </w:rPr>
        <w:t xml:space="preserve">постановою Кабінету Міністрів України від 04 серпня 2023 року № 816, </w:t>
      </w:r>
      <w:r w:rsidR="00AE5914" w:rsidRPr="00100A4E">
        <w:rPr>
          <w:rFonts w:eastAsia="Calibri"/>
          <w:color w:val="000000"/>
          <w:szCs w:val="28"/>
          <w:lang w:val="uk-UA" w:eastAsia="zh-CN"/>
        </w:rPr>
        <w:t xml:space="preserve">розпорядження Кабінету Міністрів України від 25 вересня 2025 року № 1047-р «Про затвердження плану заходів на 2025-2027 роки з реалізації Державної стратегії регіонального розвитку на 2021-2027 роки», </w:t>
      </w:r>
      <w:r w:rsidR="009443D2" w:rsidRPr="00100A4E">
        <w:rPr>
          <w:rFonts w:eastAsia="Calibri"/>
          <w:color w:val="000000"/>
          <w:szCs w:val="28"/>
          <w:lang w:val="uk-UA" w:eastAsia="zh-CN"/>
        </w:rPr>
        <w:t>розпорядження голови облдержадміністрації, керівника обласної військ</w:t>
      </w:r>
      <w:r w:rsidR="00E42DC0" w:rsidRPr="00100A4E">
        <w:rPr>
          <w:rFonts w:eastAsia="Calibri"/>
          <w:color w:val="000000"/>
          <w:szCs w:val="28"/>
          <w:lang w:val="uk-UA" w:eastAsia="zh-CN"/>
        </w:rPr>
        <w:t>ово-цивільної адміністрації від </w:t>
      </w:r>
      <w:r w:rsidR="009443D2" w:rsidRPr="00100A4E">
        <w:rPr>
          <w:rFonts w:eastAsia="Calibri"/>
          <w:color w:val="000000"/>
          <w:szCs w:val="28"/>
          <w:lang w:val="uk-UA" w:eastAsia="zh-CN"/>
        </w:rPr>
        <w:t xml:space="preserve">17 лютого 2020 року № 147/5-20 «Про затвердження Стратегії розвитку Донецької області на період до 2027 року та Плану заходів з її реалізації у </w:t>
      </w:r>
      <w:r w:rsidR="001B38DF" w:rsidRPr="00100A4E">
        <w:rPr>
          <w:rFonts w:eastAsia="Calibri"/>
          <w:color w:val="000000"/>
          <w:szCs w:val="28"/>
          <w:lang w:val="uk-UA" w:eastAsia="zh-CN"/>
        </w:rPr>
        <w:t xml:space="preserve">                   </w:t>
      </w:r>
      <w:r w:rsidR="009443D2" w:rsidRPr="00100A4E">
        <w:rPr>
          <w:rFonts w:eastAsia="Calibri"/>
          <w:color w:val="000000"/>
          <w:szCs w:val="28"/>
          <w:lang w:val="uk-UA" w:eastAsia="zh-CN"/>
        </w:rPr>
        <w:t xml:space="preserve">2021-2023 роках Стратегії розвитку Донецької області на період до 2027 року», </w:t>
      </w:r>
      <w:r w:rsidRPr="00100A4E">
        <w:rPr>
          <w:rFonts w:eastAsia="Calibri"/>
          <w:color w:val="000000"/>
          <w:szCs w:val="28"/>
          <w:lang w:val="uk-UA" w:eastAsia="zh-CN"/>
        </w:rPr>
        <w:t>розпорядження голови облдержадміністрації, начальника обласної військової адміністрації від 30 жовтня 2024 року №</w:t>
      </w:r>
      <w:r w:rsidR="002D0A56" w:rsidRPr="00100A4E">
        <w:rPr>
          <w:rFonts w:eastAsia="Calibri"/>
          <w:color w:val="000000"/>
          <w:szCs w:val="28"/>
          <w:lang w:val="uk-UA" w:eastAsia="zh-CN"/>
        </w:rPr>
        <w:t> </w:t>
      </w:r>
      <w:r w:rsidRPr="00100A4E">
        <w:rPr>
          <w:rFonts w:eastAsia="Calibri"/>
          <w:color w:val="000000"/>
          <w:szCs w:val="28"/>
          <w:lang w:val="uk-UA" w:eastAsia="zh-CN"/>
        </w:rPr>
        <w:t>718/5-24 «Про організацію роботи щодо розроблення змін до Стратегії розвитку Донецької області на період до</w:t>
      </w:r>
      <w:r w:rsidR="002D0A56" w:rsidRPr="00100A4E">
        <w:rPr>
          <w:rFonts w:eastAsia="Calibri"/>
          <w:color w:val="000000"/>
          <w:szCs w:val="28"/>
          <w:lang w:val="uk-UA" w:eastAsia="zh-CN"/>
        </w:rPr>
        <w:t xml:space="preserve"> </w:t>
      </w:r>
      <w:r w:rsidRPr="00100A4E">
        <w:rPr>
          <w:rFonts w:eastAsia="Calibri"/>
          <w:color w:val="000000"/>
          <w:szCs w:val="28"/>
          <w:lang w:val="uk-UA" w:eastAsia="zh-CN"/>
        </w:rPr>
        <w:t>2027</w:t>
      </w:r>
      <w:r w:rsidR="002D0A56" w:rsidRPr="00100A4E">
        <w:rPr>
          <w:rFonts w:eastAsia="Calibri"/>
          <w:color w:val="000000"/>
          <w:szCs w:val="28"/>
          <w:lang w:val="uk-UA" w:eastAsia="zh-CN"/>
        </w:rPr>
        <w:t xml:space="preserve"> </w:t>
      </w:r>
      <w:r w:rsidRPr="00100A4E">
        <w:rPr>
          <w:rFonts w:eastAsia="Calibri"/>
          <w:color w:val="000000"/>
          <w:szCs w:val="28"/>
          <w:lang w:val="uk-UA" w:eastAsia="zh-CN"/>
        </w:rPr>
        <w:t>року та плану заходів з її реалізації на 202</w:t>
      </w:r>
      <w:r w:rsidR="009443D2" w:rsidRPr="00100A4E">
        <w:rPr>
          <w:rFonts w:eastAsia="Calibri"/>
          <w:color w:val="000000"/>
          <w:szCs w:val="28"/>
          <w:lang w:val="uk-UA" w:eastAsia="zh-CN"/>
        </w:rPr>
        <w:t>5</w:t>
      </w:r>
      <w:r w:rsidRPr="00100A4E">
        <w:rPr>
          <w:rFonts w:eastAsia="Calibri"/>
          <w:color w:val="000000"/>
          <w:szCs w:val="28"/>
          <w:lang w:val="uk-UA" w:eastAsia="zh-CN"/>
        </w:rPr>
        <w:t xml:space="preserve">-2027 роки», </w:t>
      </w:r>
      <w:r w:rsidR="00C93FC8" w:rsidRPr="00100A4E">
        <w:rPr>
          <w:rFonts w:eastAsia="Calibri"/>
          <w:color w:val="000000" w:themeColor="text1"/>
          <w:szCs w:val="28"/>
          <w:lang w:val="uk-UA" w:eastAsia="zh-CN"/>
        </w:rPr>
        <w:t xml:space="preserve">враховуючи висновок Міністерства розвитку громад та територій України від __________ № __________ щодо відповідності проектів регіональних стратегій розвитку, планів заходів з їх реалізації або змін до них встановленим вимогам щодо їх підготовки, стратегічним цілям і пріоритетам, визначеним Державною стратегією регіонального розвитку України, </w:t>
      </w:r>
      <w:r w:rsidRPr="00100A4E">
        <w:rPr>
          <w:rFonts w:eastAsia="Calibri"/>
          <w:color w:val="000000"/>
          <w:szCs w:val="28"/>
          <w:lang w:val="uk-UA" w:eastAsia="zh-CN"/>
        </w:rPr>
        <w:t>керуючись статтями 4, 10, 15 Закону України «Про правовий режим воєнного стану», статтями 6, 41 Закону України «Про місцеві державні адміністрації»:</w:t>
      </w:r>
    </w:p>
    <w:p w14:paraId="0F45200A" w14:textId="77777777" w:rsidR="001C3B2F" w:rsidRPr="00100A4E" w:rsidRDefault="001C3B2F" w:rsidP="001C3B2F">
      <w:pPr>
        <w:suppressAutoHyphens/>
        <w:ind w:firstLine="709"/>
        <w:jc w:val="both"/>
        <w:rPr>
          <w:rFonts w:eastAsia="Calibri"/>
          <w:szCs w:val="28"/>
          <w:lang w:val="uk-UA" w:eastAsia="zh-CN"/>
        </w:rPr>
      </w:pPr>
    </w:p>
    <w:p w14:paraId="69EACAB7" w14:textId="5182DBE5" w:rsidR="001C3B2F" w:rsidRPr="00100A4E" w:rsidRDefault="009443D2" w:rsidP="001C3B2F">
      <w:pPr>
        <w:suppressAutoHyphens/>
        <w:spacing w:after="120"/>
        <w:ind w:firstLine="709"/>
        <w:jc w:val="both"/>
        <w:rPr>
          <w:rFonts w:eastAsia="Calibri"/>
          <w:color w:val="000000"/>
          <w:szCs w:val="28"/>
          <w:lang w:val="uk-UA" w:eastAsia="zh-CN"/>
        </w:rPr>
      </w:pPr>
      <w:r w:rsidRPr="00100A4E">
        <w:rPr>
          <w:rFonts w:eastAsia="Calibri"/>
          <w:szCs w:val="28"/>
          <w:lang w:val="uk-UA" w:eastAsia="zh-CN"/>
        </w:rPr>
        <w:lastRenderedPageBreak/>
        <w:t>1. </w:t>
      </w:r>
      <w:r w:rsidR="001C3B2F" w:rsidRPr="00100A4E">
        <w:rPr>
          <w:rFonts w:eastAsia="Calibri"/>
          <w:color w:val="000000"/>
          <w:szCs w:val="28"/>
          <w:lang w:val="uk-UA" w:eastAsia="zh-CN"/>
        </w:rPr>
        <w:t>Затвердити План заходів з реалізації у 2025-2027 роках Стратегії розвитку Донецької області на період до 2027 року</w:t>
      </w:r>
      <w:r w:rsidRPr="00100A4E">
        <w:rPr>
          <w:rFonts w:eastAsia="Calibri"/>
          <w:color w:val="000000"/>
          <w:szCs w:val="28"/>
          <w:lang w:val="uk-UA" w:eastAsia="zh-CN"/>
        </w:rPr>
        <w:t xml:space="preserve"> (далі – План заходів)</w:t>
      </w:r>
      <w:r w:rsidR="001C3B2F" w:rsidRPr="00100A4E">
        <w:rPr>
          <w:rFonts w:eastAsia="Calibri"/>
          <w:color w:val="000000"/>
          <w:szCs w:val="28"/>
          <w:lang w:val="uk-UA" w:eastAsia="zh-CN"/>
        </w:rPr>
        <w:t>, що додається</w:t>
      </w:r>
      <w:r w:rsidR="002D0A56" w:rsidRPr="00100A4E">
        <w:rPr>
          <w:rFonts w:eastAsia="Calibri"/>
          <w:color w:val="000000"/>
          <w:szCs w:val="28"/>
          <w:lang w:val="uk-UA" w:eastAsia="zh-CN"/>
        </w:rPr>
        <w:t>.</w:t>
      </w:r>
    </w:p>
    <w:p w14:paraId="395B1A4C" w14:textId="1C118513" w:rsidR="001C3B2F" w:rsidRPr="00100A4E" w:rsidRDefault="00477A8C" w:rsidP="002D0A56">
      <w:pPr>
        <w:suppressAutoHyphens/>
        <w:spacing w:after="120"/>
        <w:ind w:firstLine="709"/>
        <w:jc w:val="both"/>
        <w:rPr>
          <w:rFonts w:eastAsia="Calibri"/>
          <w:color w:val="000000"/>
          <w:szCs w:val="28"/>
          <w:lang w:val="uk-UA" w:eastAsia="zh-CN"/>
        </w:rPr>
      </w:pPr>
      <w:r w:rsidRPr="00100A4E">
        <w:rPr>
          <w:rFonts w:eastAsia="Calibri"/>
          <w:color w:val="000000"/>
          <w:szCs w:val="28"/>
          <w:lang w:val="uk-UA" w:eastAsia="zh-CN"/>
        </w:rPr>
        <w:t>2</w:t>
      </w:r>
      <w:r w:rsidR="009443D2" w:rsidRPr="00100A4E">
        <w:rPr>
          <w:rFonts w:eastAsia="Calibri"/>
          <w:color w:val="000000"/>
          <w:szCs w:val="28"/>
          <w:lang w:val="uk-UA" w:eastAsia="zh-CN"/>
        </w:rPr>
        <w:t>. </w:t>
      </w:r>
      <w:r w:rsidR="001C3B2F" w:rsidRPr="00100A4E">
        <w:rPr>
          <w:rFonts w:eastAsia="Calibri"/>
          <w:color w:val="000000"/>
          <w:szCs w:val="28"/>
          <w:lang w:val="uk-UA" w:eastAsia="zh-CN"/>
        </w:rPr>
        <w:t xml:space="preserve">Департаменту економіки облдержадміністрації (Мар’яненко) забезпечити проведення моніторингу </w:t>
      </w:r>
      <w:r w:rsidR="00981BFF" w:rsidRPr="00100A4E">
        <w:rPr>
          <w:rFonts w:eastAsia="Calibri"/>
          <w:color w:val="000000"/>
          <w:szCs w:val="28"/>
          <w:lang w:val="uk-UA" w:eastAsia="zh-CN"/>
        </w:rPr>
        <w:t xml:space="preserve">виконання </w:t>
      </w:r>
      <w:r w:rsidR="001C3B2F" w:rsidRPr="00100A4E">
        <w:rPr>
          <w:rFonts w:eastAsia="Calibri"/>
          <w:color w:val="000000"/>
          <w:szCs w:val="28"/>
          <w:lang w:val="uk-UA" w:eastAsia="zh-CN"/>
        </w:rPr>
        <w:t>Плану заходів у порядку та терміни, передбачені законодавством.</w:t>
      </w:r>
    </w:p>
    <w:p w14:paraId="52C176A8" w14:textId="1FEF3943" w:rsidR="00E82F48" w:rsidRPr="00100A4E" w:rsidRDefault="00E82F48" w:rsidP="00E82F48">
      <w:pPr>
        <w:suppressAutoHyphens/>
        <w:spacing w:after="120"/>
        <w:ind w:firstLine="709"/>
        <w:jc w:val="both"/>
        <w:rPr>
          <w:rFonts w:eastAsia="Calibri"/>
          <w:color w:val="000000"/>
          <w:szCs w:val="28"/>
          <w:lang w:val="uk-UA" w:eastAsia="zh-CN"/>
        </w:rPr>
      </w:pPr>
      <w:r w:rsidRPr="00100A4E">
        <w:rPr>
          <w:rFonts w:eastAsia="Calibri"/>
          <w:color w:val="000000"/>
          <w:szCs w:val="28"/>
          <w:lang w:val="uk-UA" w:eastAsia="zh-CN"/>
        </w:rPr>
        <w:t>3.</w:t>
      </w:r>
      <w:bookmarkStart w:id="0" w:name="OLE_LINK2"/>
      <w:r w:rsidR="001B38DF" w:rsidRPr="00100A4E">
        <w:rPr>
          <w:rFonts w:eastAsia="Calibri"/>
          <w:color w:val="000000"/>
          <w:szCs w:val="28"/>
          <w:lang w:val="uk-UA" w:eastAsia="zh-CN"/>
        </w:rPr>
        <w:t> </w:t>
      </w:r>
      <w:r w:rsidRPr="00100A4E">
        <w:rPr>
          <w:rFonts w:eastAsia="Calibri"/>
          <w:color w:val="000000"/>
          <w:szCs w:val="28"/>
          <w:lang w:val="uk-UA" w:eastAsia="zh-CN"/>
        </w:rPr>
        <w:t>Структурним підрозділам облдержадміністрації, військовим адміністраціям населених пунктів, райдержадміністраціям, районним військовим адміністраціям, рекомендувати територіальним органам міністерств та інших центральних органів виконавчої влади, органам місцевого самоврядування</w:t>
      </w:r>
      <w:r w:rsidR="008801FA" w:rsidRPr="00100A4E">
        <w:rPr>
          <w:rFonts w:eastAsia="Calibri"/>
          <w:color w:val="000000"/>
          <w:szCs w:val="28"/>
          <w:lang w:val="uk-UA" w:eastAsia="zh-CN"/>
        </w:rPr>
        <w:t xml:space="preserve"> </w:t>
      </w:r>
      <w:r w:rsidRPr="00100A4E">
        <w:rPr>
          <w:rFonts w:eastAsia="Calibri"/>
          <w:color w:val="000000"/>
          <w:szCs w:val="28"/>
          <w:lang w:val="uk-UA" w:eastAsia="zh-CN"/>
        </w:rPr>
        <w:t>під час визначення щорічних т</w:t>
      </w:r>
      <w:r w:rsidR="001D3D44" w:rsidRPr="00100A4E">
        <w:rPr>
          <w:rFonts w:eastAsia="Calibri"/>
          <w:color w:val="000000"/>
          <w:szCs w:val="28"/>
          <w:lang w:val="uk-UA" w:eastAsia="zh-CN"/>
        </w:rPr>
        <w:t>а</w:t>
      </w:r>
      <w:r w:rsidRPr="00100A4E">
        <w:rPr>
          <w:rFonts w:eastAsia="Calibri"/>
          <w:color w:val="000000"/>
          <w:szCs w:val="28"/>
          <w:lang w:val="uk-UA" w:eastAsia="zh-CN"/>
        </w:rPr>
        <w:t xml:space="preserve"> середньострокових пріоритетів діяльності</w:t>
      </w:r>
      <w:r w:rsidR="008801FA" w:rsidRPr="00100A4E">
        <w:rPr>
          <w:rFonts w:eastAsia="Calibri"/>
          <w:color w:val="000000"/>
          <w:szCs w:val="28"/>
          <w:lang w:val="uk-UA" w:eastAsia="zh-CN"/>
        </w:rPr>
        <w:t>,</w:t>
      </w:r>
      <w:r w:rsidRPr="00100A4E">
        <w:rPr>
          <w:rFonts w:eastAsia="Calibri"/>
          <w:color w:val="000000"/>
          <w:szCs w:val="28"/>
          <w:lang w:val="uk-UA" w:eastAsia="zh-CN"/>
        </w:rPr>
        <w:t xml:space="preserve"> формування переліків заходів і проєктів для залучення коштів державного та місцевих бюджетів, міжнародної технічного допомоги, інших джерел фінансування, незаборонених законодавством, враховувати </w:t>
      </w:r>
      <w:r w:rsidR="002D1B3C" w:rsidRPr="00100A4E">
        <w:rPr>
          <w:rFonts w:eastAsia="Calibri"/>
          <w:color w:val="000000"/>
          <w:szCs w:val="28"/>
          <w:lang w:val="uk-UA" w:eastAsia="zh-CN"/>
        </w:rPr>
        <w:t>заходи, проєкти регіонального розвитку та регіональні програми розвитку</w:t>
      </w:r>
      <w:r w:rsidRPr="00100A4E">
        <w:rPr>
          <w:rFonts w:eastAsia="Calibri"/>
          <w:color w:val="000000"/>
          <w:szCs w:val="28"/>
          <w:lang w:val="uk-UA" w:eastAsia="zh-CN"/>
        </w:rPr>
        <w:t>, передбачені Планом заходів.</w:t>
      </w:r>
    </w:p>
    <w:bookmarkEnd w:id="0"/>
    <w:p w14:paraId="7CF63247" w14:textId="065D9919" w:rsidR="001C3B2F" w:rsidRPr="00100A4E" w:rsidRDefault="00E82F48" w:rsidP="001C3B2F">
      <w:pPr>
        <w:suppressAutoHyphens/>
        <w:ind w:firstLine="709"/>
        <w:jc w:val="both"/>
        <w:rPr>
          <w:rFonts w:eastAsia="Calibri"/>
          <w:color w:val="000000"/>
          <w:szCs w:val="28"/>
          <w:lang w:val="uk-UA" w:eastAsia="zh-CN"/>
        </w:rPr>
      </w:pPr>
      <w:r w:rsidRPr="00100A4E">
        <w:rPr>
          <w:rFonts w:eastAsia="Calibri"/>
          <w:color w:val="000000"/>
          <w:szCs w:val="28"/>
          <w:lang w:val="uk-UA" w:eastAsia="zh-CN"/>
        </w:rPr>
        <w:t>4</w:t>
      </w:r>
      <w:r w:rsidR="001C3B2F" w:rsidRPr="00100A4E">
        <w:rPr>
          <w:rFonts w:eastAsia="Calibri"/>
          <w:color w:val="000000"/>
          <w:szCs w:val="28"/>
          <w:lang w:val="uk-UA" w:eastAsia="zh-CN"/>
        </w:rPr>
        <w:t>. Координацію роботи щодо виконання цього розпорядження покласти на департамент</w:t>
      </w:r>
      <w:r w:rsidR="00981BFF" w:rsidRPr="00100A4E">
        <w:rPr>
          <w:rFonts w:eastAsia="Calibri"/>
          <w:color w:val="000000"/>
          <w:szCs w:val="28"/>
          <w:lang w:val="uk-UA" w:eastAsia="zh-CN"/>
        </w:rPr>
        <w:t xml:space="preserve"> </w:t>
      </w:r>
      <w:r w:rsidR="001C3B2F" w:rsidRPr="00100A4E">
        <w:rPr>
          <w:rFonts w:eastAsia="Calibri"/>
          <w:color w:val="000000"/>
          <w:szCs w:val="28"/>
          <w:lang w:val="uk-UA" w:eastAsia="zh-CN"/>
        </w:rPr>
        <w:t>економіки облдержадміністрації, контроль</w:t>
      </w:r>
      <w:r w:rsidR="002D0A56" w:rsidRPr="00100A4E">
        <w:rPr>
          <w:rFonts w:eastAsia="Calibri"/>
          <w:color w:val="000000"/>
          <w:szCs w:val="28"/>
          <w:lang w:val="uk-UA" w:eastAsia="zh-CN"/>
        </w:rPr>
        <w:t xml:space="preserve"> – на</w:t>
      </w:r>
      <w:r w:rsidR="00981BFF" w:rsidRPr="00100A4E">
        <w:rPr>
          <w:rFonts w:eastAsia="Calibri"/>
          <w:color w:val="000000"/>
          <w:szCs w:val="28"/>
          <w:lang w:val="uk-UA" w:eastAsia="zh-CN"/>
        </w:rPr>
        <w:t xml:space="preserve"> </w:t>
      </w:r>
      <w:r w:rsidR="002D0A56" w:rsidRPr="00100A4E">
        <w:rPr>
          <w:rFonts w:eastAsia="Calibri"/>
          <w:color w:val="000000"/>
          <w:szCs w:val="28"/>
          <w:lang w:val="uk-UA" w:eastAsia="zh-CN"/>
        </w:rPr>
        <w:t>заступника голови облдержадміністрації Юрія Ключку</w:t>
      </w:r>
      <w:r w:rsidR="008801FA" w:rsidRPr="00100A4E">
        <w:rPr>
          <w:rFonts w:eastAsia="Calibri"/>
          <w:color w:val="000000"/>
          <w:szCs w:val="28"/>
          <w:lang w:val="uk-UA" w:eastAsia="zh-CN"/>
        </w:rPr>
        <w:t>.</w:t>
      </w:r>
    </w:p>
    <w:p w14:paraId="0BF3BF9D" w14:textId="77777777" w:rsidR="001C3B2F" w:rsidRPr="00100A4E" w:rsidRDefault="001C3B2F" w:rsidP="001C3B2F">
      <w:pPr>
        <w:suppressAutoHyphens/>
        <w:ind w:firstLine="709"/>
        <w:jc w:val="both"/>
        <w:rPr>
          <w:rFonts w:eastAsia="Calibri"/>
          <w:color w:val="000000"/>
          <w:szCs w:val="28"/>
          <w:lang w:val="uk-UA" w:eastAsia="zh-CN"/>
        </w:rPr>
      </w:pPr>
    </w:p>
    <w:p w14:paraId="210A9A37" w14:textId="77777777" w:rsidR="001C3B2F" w:rsidRPr="00100A4E" w:rsidRDefault="001C3B2F" w:rsidP="001C3B2F">
      <w:pPr>
        <w:suppressAutoHyphens/>
        <w:ind w:firstLine="709"/>
        <w:jc w:val="both"/>
        <w:rPr>
          <w:rFonts w:eastAsia="Calibri"/>
          <w:color w:val="000000"/>
          <w:szCs w:val="28"/>
          <w:lang w:val="uk-UA" w:eastAsia="zh-CN"/>
        </w:rPr>
      </w:pPr>
    </w:p>
    <w:p w14:paraId="2C4BDE3D" w14:textId="77777777" w:rsidR="001C3B2F" w:rsidRPr="00100A4E" w:rsidRDefault="001C3B2F" w:rsidP="001C3B2F">
      <w:pPr>
        <w:suppressAutoHyphens/>
        <w:jc w:val="both"/>
        <w:rPr>
          <w:rFonts w:eastAsia="Calibri"/>
          <w:szCs w:val="28"/>
          <w:lang w:val="uk-UA" w:eastAsia="zh-CN"/>
        </w:rPr>
      </w:pPr>
      <w:r w:rsidRPr="00100A4E">
        <w:rPr>
          <w:rFonts w:eastAsia="Calibri"/>
          <w:bCs/>
          <w:iCs/>
          <w:color w:val="000000"/>
          <w:szCs w:val="28"/>
          <w:lang w:val="uk-UA" w:eastAsia="zh-CN"/>
        </w:rPr>
        <w:t xml:space="preserve">Голова облдержадміністрації, </w:t>
      </w:r>
    </w:p>
    <w:p w14:paraId="75999769" w14:textId="77777777" w:rsidR="001C3B2F" w:rsidRPr="00100A4E" w:rsidRDefault="001C3B2F" w:rsidP="001C3B2F">
      <w:pPr>
        <w:suppressAutoHyphens/>
        <w:jc w:val="both"/>
        <w:rPr>
          <w:rFonts w:eastAsia="Calibri"/>
          <w:bCs/>
          <w:iCs/>
          <w:color w:val="000000"/>
          <w:szCs w:val="28"/>
          <w:lang w:val="uk-UA" w:eastAsia="zh-CN"/>
        </w:rPr>
      </w:pPr>
      <w:r w:rsidRPr="00100A4E">
        <w:rPr>
          <w:rFonts w:eastAsia="Calibri"/>
          <w:bCs/>
          <w:iCs/>
          <w:color w:val="000000"/>
          <w:szCs w:val="28"/>
          <w:lang w:val="uk-UA" w:eastAsia="zh-CN"/>
        </w:rPr>
        <w:t>начальник обласної військової</w:t>
      </w:r>
    </w:p>
    <w:p w14:paraId="20527B67" w14:textId="77777777" w:rsidR="001C3B2F" w:rsidRPr="002D0A56" w:rsidRDefault="001C3B2F" w:rsidP="001C3B2F">
      <w:pPr>
        <w:tabs>
          <w:tab w:val="left" w:pos="6804"/>
        </w:tabs>
        <w:suppressAutoHyphens/>
        <w:jc w:val="both"/>
        <w:rPr>
          <w:szCs w:val="28"/>
          <w:lang w:val="uk-UA"/>
        </w:rPr>
      </w:pPr>
      <w:r w:rsidRPr="00100A4E">
        <w:rPr>
          <w:rFonts w:eastAsia="Calibri"/>
          <w:bCs/>
          <w:iCs/>
          <w:color w:val="000000"/>
          <w:szCs w:val="28"/>
          <w:lang w:val="uk-UA" w:eastAsia="zh-CN"/>
        </w:rPr>
        <w:t>адміністрації</w:t>
      </w:r>
      <w:r w:rsidRPr="00100A4E">
        <w:rPr>
          <w:rFonts w:eastAsia="Calibri"/>
          <w:bCs/>
          <w:iCs/>
          <w:color w:val="000000"/>
          <w:szCs w:val="28"/>
          <w:lang w:val="uk-UA" w:eastAsia="zh-CN"/>
        </w:rPr>
        <w:tab/>
        <w:t>Вадим ФІЛАШКІН</w:t>
      </w:r>
    </w:p>
    <w:p w14:paraId="70AA49E7" w14:textId="77777777" w:rsidR="00B375E9" w:rsidRDefault="00B375E9" w:rsidP="002D0A56">
      <w:pPr>
        <w:pStyle w:val="a4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120"/>
        <w:ind w:firstLine="0"/>
        <w:jc w:val="both"/>
        <w:rPr>
          <w:rFonts w:ascii="Times New Roman" w:hAnsi="Times New Roman"/>
          <w:color w:val="002060"/>
          <w:sz w:val="28"/>
          <w:szCs w:val="28"/>
        </w:rPr>
      </w:pPr>
    </w:p>
    <w:sectPr w:rsidR="00B375E9" w:rsidSect="00CF7CD9">
      <w:headerReference w:type="default" r:id="rId7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76278" w14:textId="77777777" w:rsidR="00906CEE" w:rsidRDefault="00906CEE" w:rsidP="00CF7CD9">
      <w:r>
        <w:separator/>
      </w:r>
    </w:p>
  </w:endnote>
  <w:endnote w:type="continuationSeparator" w:id="0">
    <w:p w14:paraId="64793B49" w14:textId="77777777" w:rsidR="00906CEE" w:rsidRDefault="00906CEE" w:rsidP="00CF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6818C" w14:textId="77777777" w:rsidR="00906CEE" w:rsidRDefault="00906CEE" w:rsidP="00CF7CD9">
      <w:r>
        <w:separator/>
      </w:r>
    </w:p>
  </w:footnote>
  <w:footnote w:type="continuationSeparator" w:id="0">
    <w:p w14:paraId="65578C14" w14:textId="77777777" w:rsidR="00906CEE" w:rsidRDefault="00906CEE" w:rsidP="00CF7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7354168"/>
      <w:docPartObj>
        <w:docPartGallery w:val="Page Numbers (Top of Page)"/>
        <w:docPartUnique/>
      </w:docPartObj>
    </w:sdtPr>
    <w:sdtContent>
      <w:p w14:paraId="6C5D87B8" w14:textId="6C0218B7" w:rsidR="00CF7CD9" w:rsidRDefault="00CF7CD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8DF" w:rsidRPr="001B38DF">
          <w:rPr>
            <w:noProof/>
            <w:lang w:val="uk-UA"/>
          </w:rPr>
          <w:t>2</w:t>
        </w:r>
        <w:r>
          <w:fldChar w:fldCharType="end"/>
        </w:r>
      </w:p>
    </w:sdtContent>
  </w:sdt>
  <w:p w14:paraId="41DFEF48" w14:textId="77777777" w:rsidR="00CF7CD9" w:rsidRDefault="00CF7CD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1F2"/>
    <w:rsid w:val="0000658D"/>
    <w:rsid w:val="0001491C"/>
    <w:rsid w:val="00022050"/>
    <w:rsid w:val="000305A4"/>
    <w:rsid w:val="00035B84"/>
    <w:rsid w:val="00036BEC"/>
    <w:rsid w:val="00046AF4"/>
    <w:rsid w:val="00060908"/>
    <w:rsid w:val="000656BD"/>
    <w:rsid w:val="00080A27"/>
    <w:rsid w:val="0008139B"/>
    <w:rsid w:val="00094E3E"/>
    <w:rsid w:val="000A51F2"/>
    <w:rsid w:val="000A5760"/>
    <w:rsid w:val="000B16B8"/>
    <w:rsid w:val="000E6CCD"/>
    <w:rsid w:val="00100A4E"/>
    <w:rsid w:val="00145189"/>
    <w:rsid w:val="00163584"/>
    <w:rsid w:val="00170333"/>
    <w:rsid w:val="00191C25"/>
    <w:rsid w:val="001A1323"/>
    <w:rsid w:val="001A2FF2"/>
    <w:rsid w:val="001B38DF"/>
    <w:rsid w:val="001C3B2F"/>
    <w:rsid w:val="001D3D44"/>
    <w:rsid w:val="001E0711"/>
    <w:rsid w:val="001F71CC"/>
    <w:rsid w:val="00213468"/>
    <w:rsid w:val="002220AA"/>
    <w:rsid w:val="0023617B"/>
    <w:rsid w:val="0024085F"/>
    <w:rsid w:val="00242317"/>
    <w:rsid w:val="002525AA"/>
    <w:rsid w:val="0025319C"/>
    <w:rsid w:val="002542BE"/>
    <w:rsid w:val="00254DCA"/>
    <w:rsid w:val="00256C12"/>
    <w:rsid w:val="0027014C"/>
    <w:rsid w:val="00290BAB"/>
    <w:rsid w:val="002A12CD"/>
    <w:rsid w:val="002B61B7"/>
    <w:rsid w:val="002D0A56"/>
    <w:rsid w:val="002D1B3C"/>
    <w:rsid w:val="002D7FF6"/>
    <w:rsid w:val="002E02B7"/>
    <w:rsid w:val="002E2508"/>
    <w:rsid w:val="002F662D"/>
    <w:rsid w:val="00304E86"/>
    <w:rsid w:val="0032375F"/>
    <w:rsid w:val="00333712"/>
    <w:rsid w:val="00334915"/>
    <w:rsid w:val="00336646"/>
    <w:rsid w:val="0035187C"/>
    <w:rsid w:val="0035577F"/>
    <w:rsid w:val="00364BD1"/>
    <w:rsid w:val="0037617F"/>
    <w:rsid w:val="0038558F"/>
    <w:rsid w:val="00392816"/>
    <w:rsid w:val="0039709B"/>
    <w:rsid w:val="0039720E"/>
    <w:rsid w:val="003B1BFA"/>
    <w:rsid w:val="003C2CBC"/>
    <w:rsid w:val="003C7123"/>
    <w:rsid w:val="003D02E2"/>
    <w:rsid w:val="003D0327"/>
    <w:rsid w:val="003D7CEB"/>
    <w:rsid w:val="003E5FBE"/>
    <w:rsid w:val="003F51C1"/>
    <w:rsid w:val="004023AD"/>
    <w:rsid w:val="00407EE1"/>
    <w:rsid w:val="00410568"/>
    <w:rsid w:val="00430468"/>
    <w:rsid w:val="00452853"/>
    <w:rsid w:val="00460A12"/>
    <w:rsid w:val="00476F4E"/>
    <w:rsid w:val="0047775F"/>
    <w:rsid w:val="00477A8C"/>
    <w:rsid w:val="004A6CCB"/>
    <w:rsid w:val="004B4377"/>
    <w:rsid w:val="004B7D7E"/>
    <w:rsid w:val="004C0B87"/>
    <w:rsid w:val="004C32BF"/>
    <w:rsid w:val="004D252C"/>
    <w:rsid w:val="004E0BD6"/>
    <w:rsid w:val="004F0F36"/>
    <w:rsid w:val="004F17BB"/>
    <w:rsid w:val="004F5E74"/>
    <w:rsid w:val="005005F7"/>
    <w:rsid w:val="00510C21"/>
    <w:rsid w:val="005139E5"/>
    <w:rsid w:val="00520640"/>
    <w:rsid w:val="005231B3"/>
    <w:rsid w:val="00527A48"/>
    <w:rsid w:val="0053162A"/>
    <w:rsid w:val="00547C37"/>
    <w:rsid w:val="005865ED"/>
    <w:rsid w:val="005876C1"/>
    <w:rsid w:val="00592B84"/>
    <w:rsid w:val="00596459"/>
    <w:rsid w:val="005A443F"/>
    <w:rsid w:val="005D25DB"/>
    <w:rsid w:val="005E1660"/>
    <w:rsid w:val="005E43EF"/>
    <w:rsid w:val="005F6720"/>
    <w:rsid w:val="00604986"/>
    <w:rsid w:val="00630664"/>
    <w:rsid w:val="006503FB"/>
    <w:rsid w:val="00650967"/>
    <w:rsid w:val="00653BDD"/>
    <w:rsid w:val="006657C1"/>
    <w:rsid w:val="006827FE"/>
    <w:rsid w:val="006852DF"/>
    <w:rsid w:val="00690B68"/>
    <w:rsid w:val="006A2F9A"/>
    <w:rsid w:val="006B11DD"/>
    <w:rsid w:val="006C25DB"/>
    <w:rsid w:val="006C33C2"/>
    <w:rsid w:val="006C4379"/>
    <w:rsid w:val="006C749E"/>
    <w:rsid w:val="006E3D37"/>
    <w:rsid w:val="006F430E"/>
    <w:rsid w:val="00724A08"/>
    <w:rsid w:val="00741798"/>
    <w:rsid w:val="00750354"/>
    <w:rsid w:val="007525B4"/>
    <w:rsid w:val="0075494C"/>
    <w:rsid w:val="00755A13"/>
    <w:rsid w:val="007569EC"/>
    <w:rsid w:val="00766474"/>
    <w:rsid w:val="00766DC4"/>
    <w:rsid w:val="007774FA"/>
    <w:rsid w:val="007826E1"/>
    <w:rsid w:val="00791311"/>
    <w:rsid w:val="007A6A38"/>
    <w:rsid w:val="007B0F88"/>
    <w:rsid w:val="007B136F"/>
    <w:rsid w:val="007B47D8"/>
    <w:rsid w:val="007C2BE6"/>
    <w:rsid w:val="007C7B50"/>
    <w:rsid w:val="007D699F"/>
    <w:rsid w:val="007D7085"/>
    <w:rsid w:val="007E1783"/>
    <w:rsid w:val="007E40B4"/>
    <w:rsid w:val="007E50EA"/>
    <w:rsid w:val="007E62BE"/>
    <w:rsid w:val="007E78FC"/>
    <w:rsid w:val="007F26E0"/>
    <w:rsid w:val="007F2788"/>
    <w:rsid w:val="007F761A"/>
    <w:rsid w:val="00800157"/>
    <w:rsid w:val="008140DE"/>
    <w:rsid w:val="008152BD"/>
    <w:rsid w:val="00836F36"/>
    <w:rsid w:val="00837DA6"/>
    <w:rsid w:val="00840463"/>
    <w:rsid w:val="008474AF"/>
    <w:rsid w:val="00850C5C"/>
    <w:rsid w:val="008801FA"/>
    <w:rsid w:val="008A2D89"/>
    <w:rsid w:val="008C7CB9"/>
    <w:rsid w:val="008D283F"/>
    <w:rsid w:val="008D478D"/>
    <w:rsid w:val="008E3FFD"/>
    <w:rsid w:val="008E528B"/>
    <w:rsid w:val="008E5D94"/>
    <w:rsid w:val="008F39DD"/>
    <w:rsid w:val="00901747"/>
    <w:rsid w:val="00902438"/>
    <w:rsid w:val="00906CEE"/>
    <w:rsid w:val="00933EA1"/>
    <w:rsid w:val="009408F0"/>
    <w:rsid w:val="00942548"/>
    <w:rsid w:val="009443D2"/>
    <w:rsid w:val="00964F36"/>
    <w:rsid w:val="009659A4"/>
    <w:rsid w:val="00966A85"/>
    <w:rsid w:val="00972054"/>
    <w:rsid w:val="00974E5C"/>
    <w:rsid w:val="00981BFF"/>
    <w:rsid w:val="009916F1"/>
    <w:rsid w:val="009A7405"/>
    <w:rsid w:val="009B1D42"/>
    <w:rsid w:val="009B4AB9"/>
    <w:rsid w:val="009C50D2"/>
    <w:rsid w:val="009D6EDD"/>
    <w:rsid w:val="009E0C13"/>
    <w:rsid w:val="00A241F5"/>
    <w:rsid w:val="00A316C7"/>
    <w:rsid w:val="00A34089"/>
    <w:rsid w:val="00A36F23"/>
    <w:rsid w:val="00A42A2A"/>
    <w:rsid w:val="00A46955"/>
    <w:rsid w:val="00A51238"/>
    <w:rsid w:val="00A5500B"/>
    <w:rsid w:val="00A561C9"/>
    <w:rsid w:val="00A62D8A"/>
    <w:rsid w:val="00A71B11"/>
    <w:rsid w:val="00A83984"/>
    <w:rsid w:val="00A973DB"/>
    <w:rsid w:val="00AA4DD4"/>
    <w:rsid w:val="00AC6204"/>
    <w:rsid w:val="00AD05CC"/>
    <w:rsid w:val="00AD36BE"/>
    <w:rsid w:val="00AE009D"/>
    <w:rsid w:val="00AE1A30"/>
    <w:rsid w:val="00AE38DA"/>
    <w:rsid w:val="00AE5914"/>
    <w:rsid w:val="00AF2028"/>
    <w:rsid w:val="00B0345F"/>
    <w:rsid w:val="00B073A2"/>
    <w:rsid w:val="00B118DF"/>
    <w:rsid w:val="00B258B2"/>
    <w:rsid w:val="00B375E9"/>
    <w:rsid w:val="00B40425"/>
    <w:rsid w:val="00B413F0"/>
    <w:rsid w:val="00B55958"/>
    <w:rsid w:val="00B60AC8"/>
    <w:rsid w:val="00B62BE0"/>
    <w:rsid w:val="00B66167"/>
    <w:rsid w:val="00B76BEC"/>
    <w:rsid w:val="00B76C40"/>
    <w:rsid w:val="00B77899"/>
    <w:rsid w:val="00B804B0"/>
    <w:rsid w:val="00B8507C"/>
    <w:rsid w:val="00BA0EDA"/>
    <w:rsid w:val="00BB285C"/>
    <w:rsid w:val="00BD3E6D"/>
    <w:rsid w:val="00BE7ED0"/>
    <w:rsid w:val="00BF2532"/>
    <w:rsid w:val="00BF427A"/>
    <w:rsid w:val="00C061C6"/>
    <w:rsid w:val="00C17EEA"/>
    <w:rsid w:val="00C32CB4"/>
    <w:rsid w:val="00C42564"/>
    <w:rsid w:val="00C63D50"/>
    <w:rsid w:val="00C66554"/>
    <w:rsid w:val="00C66939"/>
    <w:rsid w:val="00C71A9A"/>
    <w:rsid w:val="00C81930"/>
    <w:rsid w:val="00C84897"/>
    <w:rsid w:val="00C93FC8"/>
    <w:rsid w:val="00CA1EAB"/>
    <w:rsid w:val="00CB2804"/>
    <w:rsid w:val="00CC33D9"/>
    <w:rsid w:val="00CD3094"/>
    <w:rsid w:val="00CE004C"/>
    <w:rsid w:val="00CE312A"/>
    <w:rsid w:val="00CE38BC"/>
    <w:rsid w:val="00CF23B1"/>
    <w:rsid w:val="00CF7CD9"/>
    <w:rsid w:val="00D10A59"/>
    <w:rsid w:val="00D3065B"/>
    <w:rsid w:val="00D35EB4"/>
    <w:rsid w:val="00D544B0"/>
    <w:rsid w:val="00D667AD"/>
    <w:rsid w:val="00D761B5"/>
    <w:rsid w:val="00D80FC8"/>
    <w:rsid w:val="00D8556F"/>
    <w:rsid w:val="00D91CBA"/>
    <w:rsid w:val="00DA151D"/>
    <w:rsid w:val="00DA4BB6"/>
    <w:rsid w:val="00DB5FBD"/>
    <w:rsid w:val="00DB7F36"/>
    <w:rsid w:val="00DC3446"/>
    <w:rsid w:val="00DE1016"/>
    <w:rsid w:val="00DE4DCC"/>
    <w:rsid w:val="00DE7666"/>
    <w:rsid w:val="00DF0BD3"/>
    <w:rsid w:val="00E10181"/>
    <w:rsid w:val="00E353FB"/>
    <w:rsid w:val="00E37930"/>
    <w:rsid w:val="00E42DC0"/>
    <w:rsid w:val="00E647D7"/>
    <w:rsid w:val="00E65B31"/>
    <w:rsid w:val="00E75BA0"/>
    <w:rsid w:val="00E82F48"/>
    <w:rsid w:val="00E83F43"/>
    <w:rsid w:val="00E87435"/>
    <w:rsid w:val="00E96DBF"/>
    <w:rsid w:val="00EA1121"/>
    <w:rsid w:val="00EA3157"/>
    <w:rsid w:val="00EA40C3"/>
    <w:rsid w:val="00EC3789"/>
    <w:rsid w:val="00ED07E3"/>
    <w:rsid w:val="00EE2AF3"/>
    <w:rsid w:val="00EE7AE1"/>
    <w:rsid w:val="00EF0426"/>
    <w:rsid w:val="00EF10A8"/>
    <w:rsid w:val="00F07935"/>
    <w:rsid w:val="00F40671"/>
    <w:rsid w:val="00F42615"/>
    <w:rsid w:val="00F72151"/>
    <w:rsid w:val="00F745D8"/>
    <w:rsid w:val="00F9052E"/>
    <w:rsid w:val="00F93BDC"/>
    <w:rsid w:val="00F96470"/>
    <w:rsid w:val="00FB08C4"/>
    <w:rsid w:val="00FB680E"/>
    <w:rsid w:val="00FC2B62"/>
    <w:rsid w:val="00FC38D8"/>
    <w:rsid w:val="00FD4596"/>
    <w:rsid w:val="00FD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A8BA35"/>
  <w15:docId w15:val="{9E1DA966-D695-4A3B-92E5-C9BB5741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51F2"/>
    <w:rPr>
      <w:sz w:val="28"/>
    </w:rPr>
  </w:style>
  <w:style w:type="paragraph" w:styleId="1">
    <w:name w:val="heading 1"/>
    <w:basedOn w:val="a"/>
    <w:next w:val="a"/>
    <w:qFormat/>
    <w:rsid w:val="000A51F2"/>
    <w:pPr>
      <w:keepNext/>
      <w:ind w:right="-199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0A51F2"/>
    <w:pPr>
      <w:keepNext/>
      <w:spacing w:line="360" w:lineRule="auto"/>
      <w:jc w:val="center"/>
    </w:pPr>
    <w:rPr>
      <w:b/>
      <w:sz w:val="32"/>
      <w:lang w:val="uk-UA"/>
    </w:rPr>
  </w:style>
  <w:style w:type="paragraph" w:styleId="a3">
    <w:name w:val="Balloon Text"/>
    <w:basedOn w:val="a"/>
    <w:semiHidden/>
    <w:rsid w:val="000A51F2"/>
    <w:rPr>
      <w:rFonts w:ascii="Tahoma" w:hAnsi="Tahoma" w:cs="Tahoma"/>
      <w:sz w:val="16"/>
      <w:szCs w:val="16"/>
    </w:rPr>
  </w:style>
  <w:style w:type="paragraph" w:customStyle="1" w:styleId="a4">
    <w:name w:val="Нормальний текст"/>
    <w:basedOn w:val="a"/>
    <w:rsid w:val="00B375E9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rvts44">
    <w:name w:val="rvts44"/>
    <w:rsid w:val="001C3B2F"/>
  </w:style>
  <w:style w:type="paragraph" w:styleId="a5">
    <w:name w:val="header"/>
    <w:basedOn w:val="a"/>
    <w:link w:val="a6"/>
    <w:uiPriority w:val="99"/>
    <w:unhideWhenUsed/>
    <w:rsid w:val="00CF7CD9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F7CD9"/>
    <w:rPr>
      <w:sz w:val="28"/>
    </w:rPr>
  </w:style>
  <w:style w:type="paragraph" w:styleId="a7">
    <w:name w:val="footer"/>
    <w:basedOn w:val="a"/>
    <w:link w:val="a8"/>
    <w:unhideWhenUsed/>
    <w:rsid w:val="00CF7CD9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rsid w:val="00CF7CD9"/>
    <w:rPr>
      <w:sz w:val="28"/>
    </w:rPr>
  </w:style>
  <w:style w:type="character" w:styleId="a9">
    <w:name w:val="annotation reference"/>
    <w:basedOn w:val="a0"/>
    <w:semiHidden/>
    <w:unhideWhenUsed/>
    <w:rsid w:val="009443D2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9443D2"/>
    <w:rPr>
      <w:sz w:val="20"/>
    </w:rPr>
  </w:style>
  <w:style w:type="character" w:customStyle="1" w:styleId="ab">
    <w:name w:val="Текст примітки Знак"/>
    <w:basedOn w:val="a0"/>
    <w:link w:val="aa"/>
    <w:semiHidden/>
    <w:rsid w:val="009443D2"/>
  </w:style>
  <w:style w:type="paragraph" w:styleId="ac">
    <w:name w:val="annotation subject"/>
    <w:basedOn w:val="aa"/>
    <w:next w:val="aa"/>
    <w:link w:val="ad"/>
    <w:semiHidden/>
    <w:unhideWhenUsed/>
    <w:rsid w:val="009443D2"/>
    <w:rPr>
      <w:b/>
      <w:bCs/>
    </w:rPr>
  </w:style>
  <w:style w:type="character" w:customStyle="1" w:styleId="ad">
    <w:name w:val="Тема примітки Знак"/>
    <w:basedOn w:val="ab"/>
    <w:link w:val="ac"/>
    <w:semiHidden/>
    <w:rsid w:val="009443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DonODA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Каліберда</dc:creator>
  <cp:lastModifiedBy>Tetiana Kaliberda</cp:lastModifiedBy>
  <cp:revision>15</cp:revision>
  <cp:lastPrinted>2020-03-16T10:25:00Z</cp:lastPrinted>
  <dcterms:created xsi:type="dcterms:W3CDTF">2025-10-13T07:31:00Z</dcterms:created>
  <dcterms:modified xsi:type="dcterms:W3CDTF">2025-10-15T10:11:00Z</dcterms:modified>
</cp:coreProperties>
</file>