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88" w:rsidRPr="00F40788" w:rsidRDefault="006359B3" w:rsidP="00142A58">
      <w:pPr>
        <w:pStyle w:val="ab"/>
        <w:ind w:left="-709" w:hanging="284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  <w:r w:rsidRPr="00F40788">
        <w:rPr>
          <w:rFonts w:ascii="Times New Roman" w:hAnsi="Times New Roman" w:cs="Times New Roman"/>
          <w:b/>
          <w:i/>
          <w:u w:val="single"/>
          <w:lang w:val="uk-UA"/>
        </w:rPr>
        <w:t xml:space="preserve">Пам’ятка </w:t>
      </w:r>
      <w:r w:rsidR="004C36C3" w:rsidRPr="00F40788">
        <w:rPr>
          <w:rFonts w:ascii="Times New Roman" w:hAnsi="Times New Roman" w:cs="Times New Roman"/>
          <w:b/>
          <w:i/>
          <w:u w:val="single"/>
          <w:lang w:val="uk-UA"/>
        </w:rPr>
        <w:t>працівникам облдержадміністрації</w:t>
      </w:r>
    </w:p>
    <w:p w:rsidR="006359B3" w:rsidRDefault="008A4222" w:rsidP="00F40788">
      <w:pPr>
        <w:pStyle w:val="ab"/>
        <w:ind w:left="-1134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  <w:r>
        <w:rPr>
          <w:rFonts w:ascii="Times New Roman" w:hAnsi="Times New Roman" w:cs="Times New Roman"/>
          <w:b/>
          <w:i/>
          <w:u w:val="single"/>
          <w:lang w:val="uk-UA"/>
        </w:rPr>
        <w:t>щ</w:t>
      </w:r>
      <w:r w:rsidR="006359B3" w:rsidRPr="00F40788">
        <w:rPr>
          <w:rFonts w:ascii="Times New Roman" w:hAnsi="Times New Roman" w:cs="Times New Roman"/>
          <w:b/>
          <w:i/>
          <w:u w:val="single"/>
          <w:lang w:val="uk-UA"/>
        </w:rPr>
        <w:t xml:space="preserve">одо </w:t>
      </w:r>
      <w:r w:rsidR="00F40788" w:rsidRPr="00F40788">
        <w:rPr>
          <w:rFonts w:ascii="Times New Roman" w:hAnsi="Times New Roman" w:cs="Times New Roman"/>
          <w:b/>
          <w:i/>
          <w:u w:val="single"/>
          <w:lang w:val="uk-UA"/>
        </w:rPr>
        <w:t>правового захисту викривача</w:t>
      </w:r>
    </w:p>
    <w:p w:rsidR="00F40788" w:rsidRPr="00F40788" w:rsidRDefault="00F40788" w:rsidP="00F40788">
      <w:pPr>
        <w:pStyle w:val="ab"/>
        <w:ind w:left="-1134"/>
        <w:jc w:val="center"/>
        <w:rPr>
          <w:rFonts w:ascii="Times New Roman" w:hAnsi="Times New Roman" w:cs="Times New Roman"/>
          <w:lang w:val="uk-UA"/>
        </w:rPr>
      </w:pPr>
    </w:p>
    <w:p w:rsidR="00AC5131" w:rsidRPr="008A4222" w:rsidRDefault="006359B3" w:rsidP="00F40788">
      <w:pPr>
        <w:spacing w:after="0" w:line="240" w:lineRule="auto"/>
        <w:ind w:left="-1134" w:right="-285" w:firstLine="709"/>
        <w:jc w:val="both"/>
        <w:rPr>
          <w:rFonts w:ascii="Times New Roman" w:hAnsi="Times New Roman" w:cs="Times New Roman"/>
          <w:lang w:val="uk-UA"/>
        </w:rPr>
      </w:pPr>
      <w:r w:rsidRPr="008A4222">
        <w:rPr>
          <w:rFonts w:ascii="Times New Roman" w:hAnsi="Times New Roman" w:cs="Times New Roman"/>
          <w:lang w:val="uk-UA"/>
        </w:rPr>
        <w:t xml:space="preserve">Пам’ятку розроблено згідно </w:t>
      </w:r>
      <w:r w:rsidR="00142A58">
        <w:rPr>
          <w:rFonts w:ascii="Times New Roman" w:hAnsi="Times New Roman" w:cs="Times New Roman"/>
          <w:lang w:val="uk-UA"/>
        </w:rPr>
        <w:t>із Законом</w:t>
      </w:r>
      <w:r w:rsidR="00F40788" w:rsidRPr="008A4222">
        <w:rPr>
          <w:rFonts w:ascii="Times New Roman" w:hAnsi="Times New Roman" w:cs="Times New Roman"/>
          <w:lang w:val="uk-UA"/>
        </w:rPr>
        <w:t xml:space="preserve"> України «Про запобігання корупції» та роз’яснення</w:t>
      </w:r>
      <w:r w:rsidR="00142A58">
        <w:rPr>
          <w:rFonts w:ascii="Times New Roman" w:hAnsi="Times New Roman" w:cs="Times New Roman"/>
          <w:lang w:val="uk-UA"/>
        </w:rPr>
        <w:t>м</w:t>
      </w:r>
      <w:r w:rsidR="00F40788" w:rsidRPr="008A4222">
        <w:rPr>
          <w:rFonts w:ascii="Times New Roman" w:hAnsi="Times New Roman" w:cs="Times New Roman"/>
          <w:lang w:val="uk-UA"/>
        </w:rPr>
        <w:t xml:space="preserve"> Національного агентства з питань запобігання корупції від 23 червня 2020 року № 5.</w:t>
      </w:r>
    </w:p>
    <w:p w:rsidR="008A4222" w:rsidRPr="008A4222" w:rsidRDefault="008A4222" w:rsidP="008A4222">
      <w:pPr>
        <w:spacing w:after="0" w:line="240" w:lineRule="auto"/>
        <w:ind w:left="-1134" w:right="-285" w:firstLine="709"/>
        <w:jc w:val="both"/>
        <w:rPr>
          <w:rFonts w:ascii="Times New Roman" w:hAnsi="Times New Roman" w:cs="Times New Roman"/>
          <w:u w:val="single"/>
          <w:lang w:val="uk-UA"/>
        </w:rPr>
      </w:pPr>
    </w:p>
    <w:p w:rsidR="00225881" w:rsidRPr="008A4222" w:rsidRDefault="00AC5131" w:rsidP="008A4222">
      <w:pPr>
        <w:spacing w:after="0" w:line="240" w:lineRule="auto"/>
        <w:ind w:left="-1134" w:right="-285" w:firstLine="709"/>
        <w:jc w:val="both"/>
        <w:rPr>
          <w:rFonts w:ascii="Times New Roman" w:hAnsi="Times New Roman" w:cs="Times New Roman"/>
          <w:lang w:val="uk-UA"/>
        </w:rPr>
      </w:pPr>
      <w:r w:rsidRPr="008A4222">
        <w:rPr>
          <w:rFonts w:ascii="Times New Roman" w:hAnsi="Times New Roman" w:cs="Times New Roman"/>
          <w:u w:val="single"/>
          <w:lang w:val="uk-UA"/>
        </w:rPr>
        <w:t>Метою пам’ятки є</w:t>
      </w:r>
      <w:r w:rsidRPr="008A4222">
        <w:rPr>
          <w:rFonts w:ascii="Times New Roman" w:hAnsi="Times New Roman" w:cs="Times New Roman"/>
          <w:lang w:val="uk-UA"/>
        </w:rPr>
        <w:t xml:space="preserve"> ознайомлення працівників </w:t>
      </w:r>
      <w:r w:rsidR="00F10934" w:rsidRPr="008A4222">
        <w:rPr>
          <w:rFonts w:ascii="Times New Roman" w:hAnsi="Times New Roman" w:cs="Times New Roman"/>
          <w:lang w:val="uk-UA"/>
        </w:rPr>
        <w:t>облдержадміністрації</w:t>
      </w:r>
      <w:r w:rsidRPr="008A4222">
        <w:rPr>
          <w:rFonts w:ascii="Times New Roman" w:hAnsi="Times New Roman" w:cs="Times New Roman"/>
          <w:lang w:val="uk-UA"/>
        </w:rPr>
        <w:t xml:space="preserve"> з ключовими положеннями Закону України «Про запобігання корупції» </w:t>
      </w:r>
      <w:r w:rsidR="006644E4">
        <w:rPr>
          <w:rFonts w:ascii="Times New Roman" w:hAnsi="Times New Roman" w:cs="Times New Roman"/>
          <w:lang w:val="uk-UA"/>
        </w:rPr>
        <w:t xml:space="preserve">(далі – Закон) </w:t>
      </w:r>
      <w:r w:rsidRPr="008A4222">
        <w:rPr>
          <w:rFonts w:ascii="Times New Roman" w:hAnsi="Times New Roman" w:cs="Times New Roman"/>
          <w:lang w:val="uk-UA"/>
        </w:rPr>
        <w:t xml:space="preserve">в частині питань щодо </w:t>
      </w:r>
      <w:r w:rsidR="00F40788" w:rsidRPr="008A4222">
        <w:rPr>
          <w:rFonts w:ascii="Times New Roman" w:hAnsi="Times New Roman" w:cs="Times New Roman"/>
          <w:lang w:val="uk-UA"/>
        </w:rPr>
        <w:t>правового захисту викривача</w:t>
      </w:r>
      <w:r w:rsidR="006644E4">
        <w:rPr>
          <w:rFonts w:ascii="Times New Roman" w:hAnsi="Times New Roman" w:cs="Times New Roman"/>
          <w:lang w:val="uk-UA"/>
        </w:rPr>
        <w:t>.</w:t>
      </w:r>
    </w:p>
    <w:p w:rsidR="00C4309A" w:rsidRPr="00614440" w:rsidRDefault="00C4309A" w:rsidP="00F40788">
      <w:pPr>
        <w:tabs>
          <w:tab w:val="left" w:pos="2022"/>
        </w:tabs>
        <w:spacing w:after="0" w:line="240" w:lineRule="auto"/>
        <w:ind w:right="-285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25156" w:rsidRPr="008A4222" w:rsidRDefault="008A4222" w:rsidP="00D4445C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i/>
          <w:lang w:val="uk-UA"/>
        </w:rPr>
      </w:pPr>
      <w:r w:rsidRPr="00186BA3">
        <w:rPr>
          <w:rFonts w:ascii="Times New Roman" w:hAnsi="Times New Roman" w:cs="Times New Roman"/>
          <w:b/>
          <w:i/>
          <w:lang w:val="uk-UA"/>
        </w:rPr>
        <w:t>Викривач</w:t>
      </w:r>
      <w:r w:rsidRPr="008A4222">
        <w:rPr>
          <w:rFonts w:ascii="Times New Roman" w:hAnsi="Times New Roman" w:cs="Times New Roman"/>
          <w:i/>
          <w:lang w:val="uk-UA"/>
        </w:rPr>
        <w:t xml:space="preserve"> – </w:t>
      </w:r>
      <w:r w:rsidRPr="008A4222">
        <w:rPr>
          <w:rFonts w:ascii="Times New Roman" w:hAnsi="Times New Roman" w:cs="Times New Roman"/>
          <w:lang w:val="uk-UA"/>
        </w:rPr>
        <w:t xml:space="preserve">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</w:t>
      </w:r>
      <w:r w:rsidR="00020D37">
        <w:rPr>
          <w:rFonts w:ascii="Times New Roman" w:hAnsi="Times New Roman" w:cs="Times New Roman"/>
          <w:lang w:val="uk-UA"/>
        </w:rPr>
        <w:t xml:space="preserve">Закону, </w:t>
      </w:r>
      <w:r w:rsidRPr="008A4222">
        <w:rPr>
          <w:rFonts w:ascii="Times New Roman" w:hAnsi="Times New Roman" w:cs="Times New Roman"/>
          <w:lang w:val="uk-UA"/>
        </w:rPr>
        <w:t>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D4445C" w:rsidRDefault="00D4445C" w:rsidP="00D4445C">
      <w:pPr>
        <w:tabs>
          <w:tab w:val="left" w:pos="208"/>
          <w:tab w:val="left" w:pos="2022"/>
        </w:tabs>
        <w:spacing w:after="0" w:line="240" w:lineRule="auto"/>
        <w:ind w:hanging="284"/>
        <w:jc w:val="both"/>
        <w:rPr>
          <w:rFonts w:ascii="Times New Roman" w:hAnsi="Times New Roman" w:cs="Times New Roman"/>
          <w:i/>
          <w:lang w:val="uk-UA"/>
        </w:rPr>
      </w:pPr>
    </w:p>
    <w:p w:rsidR="00825156" w:rsidRPr="00D4445C" w:rsidRDefault="00D4445C" w:rsidP="006644E4">
      <w:pPr>
        <w:tabs>
          <w:tab w:val="left" w:pos="208"/>
          <w:tab w:val="left" w:pos="2022"/>
        </w:tabs>
        <w:spacing w:after="0" w:line="240" w:lineRule="auto"/>
        <w:ind w:right="-285" w:hanging="426"/>
        <w:jc w:val="both"/>
        <w:rPr>
          <w:rFonts w:ascii="Times New Roman" w:hAnsi="Times New Roman" w:cs="Times New Roman"/>
          <w:i/>
          <w:lang w:val="uk-UA"/>
        </w:rPr>
      </w:pPr>
      <w:r w:rsidRPr="00D4445C">
        <w:rPr>
          <w:rFonts w:ascii="Times New Roman" w:hAnsi="Times New Roman" w:cs="Times New Roman"/>
          <w:i/>
          <w:lang w:val="uk-UA"/>
        </w:rPr>
        <w:t xml:space="preserve">Істотні </w:t>
      </w:r>
      <w:r w:rsidR="006644E4">
        <w:rPr>
          <w:rFonts w:ascii="Times New Roman" w:hAnsi="Times New Roman" w:cs="Times New Roman"/>
          <w:i/>
          <w:lang w:val="uk-UA"/>
        </w:rPr>
        <w:t>ознаки терміну</w:t>
      </w:r>
      <w:r w:rsidRPr="00D4445C">
        <w:rPr>
          <w:rFonts w:ascii="Times New Roman" w:hAnsi="Times New Roman" w:cs="Times New Roman"/>
          <w:i/>
          <w:lang w:val="uk-UA"/>
        </w:rPr>
        <w:t>:</w:t>
      </w:r>
    </w:p>
    <w:p w:rsidR="00D4445C" w:rsidRDefault="00D4445C" w:rsidP="006644E4">
      <w:pPr>
        <w:tabs>
          <w:tab w:val="left" w:pos="208"/>
          <w:tab w:val="left" w:pos="2022"/>
        </w:tabs>
        <w:spacing w:after="0" w:line="240" w:lineRule="auto"/>
        <w:ind w:right="-285" w:hanging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1) викривач -це саме фізична особа (громадянин України, іноземець, особа без громадянства);</w:t>
      </w:r>
    </w:p>
    <w:p w:rsidR="00D4445C" w:rsidRDefault="00D4445C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2) наявність у викривача внутрішнього переконання, що інформація є достовірною, - упевненість особи, що інформація, яку вона повідомляє, може свідчити про факти вчинення корупційного правопорушення, яка випливає з її життєвого досвіду, віку, професійного досвіду та інших обставин;</w:t>
      </w:r>
    </w:p>
    <w:p w:rsidR="00D4445C" w:rsidRDefault="00D4445C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3) інформація – будь-які відомості та/або дані, які відомі особі, про можливі факти корупційних правопорушень;</w:t>
      </w:r>
    </w:p>
    <w:p w:rsidR="00D4445C" w:rsidRDefault="00D4445C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4) достовірність інформації – її властивість встановлювати реальну наявність фактичних даних про можливі факти корупційних або пов’язаних з корупцією правопорушень;</w:t>
      </w:r>
    </w:p>
    <w:p w:rsidR="00D4445C" w:rsidRDefault="00D4445C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5) повідомлення про можливі факти корупційних правопорушень – здійснення інформування про фактичні дані, що підтверджують можливе вчинення корупційного правопорушення, які можуть бути перевірені.</w:t>
      </w:r>
    </w:p>
    <w:p w:rsidR="006644E4" w:rsidRDefault="00D4445C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Фактичні дані у повідомленні про викривача мають складатися з інформації про конкретні факти</w:t>
      </w:r>
      <w:r w:rsidR="006644E4">
        <w:rPr>
          <w:rFonts w:ascii="Times New Roman" w:hAnsi="Times New Roman" w:cs="Times New Roman"/>
          <w:lang w:val="uk-UA"/>
        </w:rPr>
        <w:t xml:space="preserve"> порушення встановлених вимог, заборон та обмежень, яке вчинене особою, зазначеною у частині першій статті 3 Закону.</w:t>
      </w:r>
    </w:p>
    <w:p w:rsidR="006644E4" w:rsidRDefault="006644E4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Фактичні дані – це відомості про: обставини правопорушення, місце і час його вчинення, особу, яка вчинила правопорушення тощо;</w:t>
      </w:r>
    </w:p>
    <w:p w:rsidR="006644E4" w:rsidRDefault="006644E4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6) інформація стала відома викривачу у зв’язку з його: </w:t>
      </w:r>
      <w:r w:rsidRPr="006644E4">
        <w:rPr>
          <w:rFonts w:ascii="Times New Roman" w:hAnsi="Times New Roman" w:cs="Times New Roman"/>
          <w:i/>
          <w:lang w:val="uk-UA"/>
        </w:rPr>
        <w:t>трудовою, професійною, господарською</w:t>
      </w:r>
      <w:r>
        <w:rPr>
          <w:rFonts w:ascii="Times New Roman" w:hAnsi="Times New Roman" w:cs="Times New Roman"/>
          <w:i/>
          <w:lang w:val="uk-UA"/>
        </w:rPr>
        <w:t>, громадською, науковою діяльністю, проходженням служби чи навчання, участь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6644E4" w:rsidRPr="00142A58" w:rsidRDefault="006644E4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142A58">
        <w:rPr>
          <w:rFonts w:ascii="Times New Roman" w:hAnsi="Times New Roman" w:cs="Times New Roman"/>
          <w:lang w:val="uk-UA"/>
        </w:rPr>
        <w:t>Достатнім для визнання особи викривачем є отримання ним інформації про корупційне правопорушення під час здійснення одного з вищевказаних видів діяльності.</w:t>
      </w:r>
    </w:p>
    <w:p w:rsidR="006644E4" w:rsidRPr="00142A58" w:rsidRDefault="006644E4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142A58">
        <w:rPr>
          <w:rFonts w:ascii="Times New Roman" w:hAnsi="Times New Roman" w:cs="Times New Roman"/>
          <w:lang w:val="uk-UA"/>
        </w:rPr>
        <w:t>Під видами діяльності, здійснюючі які викривач може отримати інформацію про корупційні правопо</w:t>
      </w:r>
      <w:r w:rsidR="00020D37">
        <w:rPr>
          <w:rFonts w:ascii="Times New Roman" w:hAnsi="Times New Roman" w:cs="Times New Roman"/>
          <w:lang w:val="uk-UA"/>
        </w:rPr>
        <w:t>рушення, потрібно розуміти такі:</w:t>
      </w:r>
    </w:p>
    <w:p w:rsidR="006644E4" w:rsidRDefault="00020D37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т</w:t>
      </w:r>
      <w:r w:rsidR="006644E4">
        <w:rPr>
          <w:rFonts w:ascii="Times New Roman" w:hAnsi="Times New Roman" w:cs="Times New Roman"/>
          <w:i/>
          <w:lang w:val="uk-UA"/>
        </w:rPr>
        <w:t xml:space="preserve">рудова діяльність – </w:t>
      </w:r>
      <w:r w:rsidR="006644E4" w:rsidRPr="006622CC">
        <w:rPr>
          <w:rFonts w:ascii="Times New Roman" w:hAnsi="Times New Roman" w:cs="Times New Roman"/>
          <w:lang w:val="uk-UA"/>
        </w:rPr>
        <w:t>діяльність найманого працівника</w:t>
      </w:r>
      <w:r w:rsidR="0042308E" w:rsidRPr="006622CC">
        <w:rPr>
          <w:rFonts w:ascii="Times New Roman" w:hAnsi="Times New Roman" w:cs="Times New Roman"/>
          <w:lang w:val="uk-UA"/>
        </w:rPr>
        <w:t>, фізичної особи, яка забезпечує себе роботою самостійно, зокрема надає послуги чи виконує роботи на підставі цивільно-правових договорів</w:t>
      </w:r>
      <w:r>
        <w:rPr>
          <w:rFonts w:ascii="Times New Roman" w:hAnsi="Times New Roman" w:cs="Times New Roman"/>
          <w:lang w:val="uk-UA"/>
        </w:rPr>
        <w:t>;</w:t>
      </w:r>
    </w:p>
    <w:p w:rsidR="0042308E" w:rsidRDefault="00020D37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п</w:t>
      </w:r>
      <w:r w:rsidR="0042308E">
        <w:rPr>
          <w:rFonts w:ascii="Times New Roman" w:hAnsi="Times New Roman" w:cs="Times New Roman"/>
          <w:i/>
          <w:lang w:val="uk-UA"/>
        </w:rPr>
        <w:t xml:space="preserve">рофесійна діяльність – </w:t>
      </w:r>
      <w:r w:rsidR="0042308E" w:rsidRPr="006622CC">
        <w:rPr>
          <w:rFonts w:ascii="Times New Roman" w:hAnsi="Times New Roman" w:cs="Times New Roman"/>
          <w:lang w:val="uk-UA"/>
        </w:rPr>
        <w:t>участь фізичної особи у літературній, артистичній, художній або викладацькій діяльності, діяльності лікарів, приватних нотаріусів, приватних виконавців, адвокатів, арбітражних</w:t>
      </w:r>
      <w:r w:rsidR="005324BB">
        <w:rPr>
          <w:rFonts w:ascii="Times New Roman" w:hAnsi="Times New Roman" w:cs="Times New Roman"/>
          <w:lang w:val="uk-UA"/>
        </w:rPr>
        <w:t xml:space="preserve"> керуючих (розпорядників майна, керуючих санацією, ліквідаторів), аудиторів, бухгалтерів, оцінщиків, інженерів чи архітекторів, особи, зайнятої релігійною діяльністю, іншою подібною діяльністю за умови, що така особа не є працівником або фізичною особою-підприємцем та використовує найману працю не більше як чотирьох фізичних осіб</w:t>
      </w:r>
      <w:r w:rsidR="0024705C">
        <w:rPr>
          <w:rFonts w:ascii="Times New Roman" w:hAnsi="Times New Roman" w:cs="Times New Roman"/>
          <w:lang w:val="uk-UA"/>
        </w:rPr>
        <w:t xml:space="preserve"> (абзац другий підпункту 14.1.226 пункту 14.1 статті 14 Податкового кодексу України)</w:t>
      </w:r>
      <w:r>
        <w:rPr>
          <w:rFonts w:ascii="Times New Roman" w:hAnsi="Times New Roman" w:cs="Times New Roman"/>
          <w:lang w:val="uk-UA"/>
        </w:rPr>
        <w:t>;</w:t>
      </w:r>
    </w:p>
    <w:p w:rsidR="005324BB" w:rsidRDefault="00020D37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г</w:t>
      </w:r>
      <w:r w:rsidR="005324BB">
        <w:rPr>
          <w:rFonts w:ascii="Times New Roman" w:hAnsi="Times New Roman" w:cs="Times New Roman"/>
          <w:i/>
          <w:lang w:val="uk-UA"/>
        </w:rPr>
        <w:t>осподарська діяльність –</w:t>
      </w:r>
      <w:r w:rsidR="005324BB">
        <w:rPr>
          <w:rFonts w:ascii="Times New Roman" w:hAnsi="Times New Roman" w:cs="Times New Roman"/>
          <w:lang w:val="uk-UA"/>
        </w:rPr>
        <w:t xml:space="preserve"> діяльність суб’єктів господарювання у сфері суспільного виробництва, спрямована на виготовлення та реалізацію продукції, виконання робіт чи надання послуг вартісного характеру</w:t>
      </w:r>
      <w:r>
        <w:rPr>
          <w:rFonts w:ascii="Times New Roman" w:hAnsi="Times New Roman" w:cs="Times New Roman"/>
          <w:lang w:val="uk-UA"/>
        </w:rPr>
        <w:t>, що мають цінову визначеність;</w:t>
      </w:r>
    </w:p>
    <w:p w:rsidR="005324BB" w:rsidRDefault="00020D37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г</w:t>
      </w:r>
      <w:r w:rsidR="005324BB">
        <w:rPr>
          <w:rFonts w:ascii="Times New Roman" w:hAnsi="Times New Roman" w:cs="Times New Roman"/>
          <w:i/>
          <w:lang w:val="uk-UA"/>
        </w:rPr>
        <w:t>ромадська діяльність –</w:t>
      </w:r>
      <w:r w:rsidR="005324BB">
        <w:rPr>
          <w:rFonts w:ascii="Times New Roman" w:hAnsi="Times New Roman" w:cs="Times New Roman"/>
          <w:lang w:val="uk-UA"/>
        </w:rPr>
        <w:t xml:space="preserve"> діяльність інститутів громадянського суспільства, їх посадових осіб, членів, представників і волонтерів щодо участі у формуванні і реалізації державної (місцевої) політики, реалізації статутних цілей та напрямів діяльності відповідних інститутів, яка пов’язана з їх офіційними відносинами із органами державної влади, місцевого самоврядування, зокрема членство у громадських радах, поліцейських радах, комісіях тощо</w:t>
      </w:r>
      <w:r w:rsidR="0024705C">
        <w:rPr>
          <w:rFonts w:ascii="Times New Roman" w:hAnsi="Times New Roman" w:cs="Times New Roman"/>
          <w:lang w:val="uk-UA"/>
        </w:rPr>
        <w:t xml:space="preserve"> (стаття 3 Господарського кодексу України)</w:t>
      </w:r>
      <w:r>
        <w:rPr>
          <w:rFonts w:ascii="Times New Roman" w:hAnsi="Times New Roman" w:cs="Times New Roman"/>
          <w:lang w:val="uk-UA"/>
        </w:rPr>
        <w:t>;</w:t>
      </w:r>
    </w:p>
    <w:p w:rsidR="005324BB" w:rsidRPr="005324BB" w:rsidRDefault="00020D37" w:rsidP="006644E4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н</w:t>
      </w:r>
      <w:r w:rsidR="005324BB">
        <w:rPr>
          <w:rFonts w:ascii="Times New Roman" w:hAnsi="Times New Roman" w:cs="Times New Roman"/>
          <w:i/>
          <w:lang w:val="uk-UA"/>
        </w:rPr>
        <w:t>аукова діяльність  -</w:t>
      </w:r>
      <w:r w:rsidR="005324BB">
        <w:rPr>
          <w:rFonts w:ascii="Times New Roman" w:hAnsi="Times New Roman" w:cs="Times New Roman"/>
          <w:lang w:val="uk-UA"/>
        </w:rPr>
        <w:t xml:space="preserve"> інтелектуальна творча діяльність, спрямована на одержання нових знань та (або) пошук шляхів їх застосування, основними видами якої є фундаментальні та прикладні наукові дослідження</w:t>
      </w:r>
      <w:r w:rsidR="0024705C">
        <w:rPr>
          <w:rFonts w:ascii="Times New Roman" w:hAnsi="Times New Roman" w:cs="Times New Roman"/>
          <w:lang w:val="uk-UA"/>
        </w:rPr>
        <w:t xml:space="preserve"> (пункт 12 частини першої статті 1 Закону України «Про наукову і науково-технічну діяльність»)</w:t>
      </w:r>
      <w:r>
        <w:rPr>
          <w:rFonts w:ascii="Times New Roman" w:hAnsi="Times New Roman" w:cs="Times New Roman"/>
          <w:lang w:val="uk-UA"/>
        </w:rPr>
        <w:t>;</w:t>
      </w:r>
    </w:p>
    <w:p w:rsidR="00825156" w:rsidRDefault="00020D37" w:rsidP="0024705C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lastRenderedPageBreak/>
        <w:t>п</w:t>
      </w:r>
      <w:r w:rsidR="0024705C" w:rsidRPr="0024705C">
        <w:rPr>
          <w:rFonts w:ascii="Times New Roman" w:hAnsi="Times New Roman" w:cs="Times New Roman"/>
          <w:i/>
          <w:lang w:val="uk-UA"/>
        </w:rPr>
        <w:t xml:space="preserve">роходження служби – </w:t>
      </w:r>
      <w:r w:rsidR="0024705C" w:rsidRPr="0024705C">
        <w:rPr>
          <w:rFonts w:ascii="Times New Roman" w:hAnsi="Times New Roman" w:cs="Times New Roman"/>
          <w:lang w:val="uk-UA"/>
        </w:rPr>
        <w:t xml:space="preserve">діяльність </w:t>
      </w:r>
      <w:r w:rsidR="0024705C">
        <w:rPr>
          <w:rFonts w:ascii="Times New Roman" w:hAnsi="Times New Roman" w:cs="Times New Roman"/>
          <w:lang w:val="uk-UA"/>
        </w:rPr>
        <w:t>на державних політичних по</w:t>
      </w:r>
      <w:r w:rsidR="0024705C" w:rsidRPr="0024705C">
        <w:rPr>
          <w:rFonts w:ascii="Times New Roman" w:hAnsi="Times New Roman" w:cs="Times New Roman"/>
          <w:lang w:val="uk-UA"/>
        </w:rPr>
        <w:t>садах</w:t>
      </w:r>
      <w:r w:rsidR="0024705C">
        <w:rPr>
          <w:rFonts w:ascii="Times New Roman" w:hAnsi="Times New Roman" w:cs="Times New Roman"/>
          <w:lang w:val="uk-UA"/>
        </w:rPr>
        <w:t>, у державних колегіальних органах, професійна діяльність суддів, прокурорів, військова служба, альтернативна (невійськова) служба, інша державна служба, патронажна служба в державних органах, служба в органах влади Автономної Республіки Крим, органах місцевого сам</w:t>
      </w:r>
      <w:r>
        <w:rPr>
          <w:rFonts w:ascii="Times New Roman" w:hAnsi="Times New Roman" w:cs="Times New Roman"/>
          <w:lang w:val="uk-UA"/>
        </w:rPr>
        <w:t>оврядування;</w:t>
      </w:r>
    </w:p>
    <w:p w:rsidR="0024705C" w:rsidRDefault="00020D37" w:rsidP="0024705C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н</w:t>
      </w:r>
      <w:r w:rsidR="0024705C">
        <w:rPr>
          <w:rFonts w:ascii="Times New Roman" w:hAnsi="Times New Roman" w:cs="Times New Roman"/>
          <w:i/>
          <w:lang w:val="uk-UA"/>
        </w:rPr>
        <w:t>авчання –</w:t>
      </w:r>
      <w:r w:rsidR="0024705C">
        <w:rPr>
          <w:rFonts w:ascii="Times New Roman" w:hAnsi="Times New Roman" w:cs="Times New Roman"/>
          <w:lang w:val="uk-UA"/>
        </w:rPr>
        <w:t xml:space="preserve"> цілеспрямована діяльність учасників педагогічного процесу в системі освіти і професійного зростання, спрямована на максимальне засвоєння та усвідомлення навчального матеріалу і подальшого застосування отриманих знань, умінь та навичок на практиці.</w:t>
      </w:r>
    </w:p>
    <w:p w:rsidR="0024705C" w:rsidRPr="00020D37" w:rsidRDefault="0024705C" w:rsidP="0024705C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020D37">
        <w:rPr>
          <w:rFonts w:ascii="Times New Roman" w:hAnsi="Times New Roman" w:cs="Times New Roman"/>
          <w:lang w:val="uk-UA"/>
        </w:rPr>
        <w:t>Також викривачем буде вважатися особа, якій стала відома інформація під час участі у передбачених законодавством процедурах, які є обов’язковими для початку такої діяльності, зокрема стажування, участь у конкурсі на зайняття посади/прийняття/відбір на роботу/службу, обрання до членів громадської ради, вступ до навчального закладу тощо.</w:t>
      </w:r>
    </w:p>
    <w:p w:rsidR="004506C9" w:rsidRDefault="004506C9" w:rsidP="0024705C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i/>
          <w:lang w:val="uk-UA"/>
        </w:rPr>
      </w:pPr>
    </w:p>
    <w:p w:rsidR="004506C9" w:rsidRDefault="004506C9" w:rsidP="004506C9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  <w:r w:rsidRPr="004506C9">
        <w:rPr>
          <w:rFonts w:ascii="Times New Roman" w:hAnsi="Times New Roman" w:cs="Times New Roman"/>
          <w:b/>
          <w:i/>
          <w:u w:val="single"/>
          <w:lang w:val="uk-UA"/>
        </w:rPr>
        <w:t>Способи та шляхи повідомлення викривачем про корупційні правопорушення</w:t>
      </w:r>
    </w:p>
    <w:p w:rsidR="00D10103" w:rsidRDefault="00D10103" w:rsidP="004506C9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</w:p>
    <w:p w:rsidR="004506C9" w:rsidRDefault="004506C9" w:rsidP="004506C9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Викривач може повідомити про корупційне правопорушення</w:t>
      </w:r>
      <w:r w:rsidR="00020D37">
        <w:rPr>
          <w:rFonts w:ascii="Times New Roman" w:hAnsi="Times New Roman" w:cs="Times New Roman"/>
          <w:lang w:val="uk-UA"/>
        </w:rPr>
        <w:t xml:space="preserve">, використовуючи </w:t>
      </w:r>
      <w:r>
        <w:rPr>
          <w:rFonts w:ascii="Times New Roman" w:hAnsi="Times New Roman" w:cs="Times New Roman"/>
          <w:lang w:val="uk-UA"/>
        </w:rPr>
        <w:t>канали повідомлень.</w:t>
      </w:r>
    </w:p>
    <w:p w:rsidR="004506C9" w:rsidRDefault="004506C9" w:rsidP="00020D37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020D37">
        <w:rPr>
          <w:rFonts w:ascii="Times New Roman" w:hAnsi="Times New Roman" w:cs="Times New Roman"/>
          <w:i/>
          <w:lang w:val="uk-UA"/>
        </w:rPr>
        <w:t>Внутрішні канали</w:t>
      </w:r>
      <w:r>
        <w:rPr>
          <w:rFonts w:ascii="Times New Roman" w:hAnsi="Times New Roman" w:cs="Times New Roman"/>
          <w:lang w:val="uk-UA"/>
        </w:rPr>
        <w:t xml:space="preserve"> </w:t>
      </w:r>
      <w:r w:rsidRPr="00020D37">
        <w:rPr>
          <w:rFonts w:ascii="Times New Roman" w:hAnsi="Times New Roman" w:cs="Times New Roman"/>
          <w:i/>
          <w:lang w:val="uk-UA"/>
        </w:rPr>
        <w:t>повідомлення про можливі факти корупційних правопорушень</w:t>
      </w:r>
      <w:r>
        <w:rPr>
          <w:rFonts w:ascii="Times New Roman" w:hAnsi="Times New Roman" w:cs="Times New Roman"/>
          <w:lang w:val="uk-UA"/>
        </w:rPr>
        <w:t xml:space="preserve"> – способи захищеного та анонімного повідомлення інформації, яка повідомляється викривачем керівнику або уповноваженому підрозділу (особі) органу або юридичної особи, у яких викривач працює, проходить службу чи навчання або на замовлення яких виконує роботу (абзац двадцять перший</w:t>
      </w:r>
      <w:r w:rsidR="00020D37">
        <w:rPr>
          <w:rFonts w:ascii="Times New Roman" w:hAnsi="Times New Roman" w:cs="Times New Roman"/>
          <w:lang w:val="uk-UA"/>
        </w:rPr>
        <w:t xml:space="preserve"> частини першої статті 1 Закону).</w:t>
      </w:r>
    </w:p>
    <w:p w:rsidR="00020D37" w:rsidRDefault="00020D37" w:rsidP="00020D37">
      <w:pPr>
        <w:pStyle w:val="a3"/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020D37">
        <w:rPr>
          <w:rFonts w:ascii="Times New Roman" w:hAnsi="Times New Roman" w:cs="Times New Roman"/>
          <w:i/>
          <w:lang w:val="uk-UA"/>
        </w:rPr>
        <w:t>Зовнішні канали повідомлення</w:t>
      </w:r>
      <w:r w:rsidRPr="00020D37">
        <w:rPr>
          <w:i/>
          <w:lang w:val="uk-UA"/>
        </w:rPr>
        <w:t xml:space="preserve"> </w:t>
      </w:r>
      <w:r w:rsidRPr="00020D37">
        <w:rPr>
          <w:rFonts w:ascii="Times New Roman" w:hAnsi="Times New Roman" w:cs="Times New Roman"/>
          <w:i/>
          <w:lang w:val="uk-UA"/>
        </w:rPr>
        <w:t>про можливі факти корупційних правопорушень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020D37">
        <w:rPr>
          <w:rFonts w:ascii="Times New Roman" w:hAnsi="Times New Roman" w:cs="Times New Roman"/>
          <w:lang w:val="uk-UA"/>
        </w:rPr>
        <w:t>– шляхи повідомлення інформації викривачем через фізичних чи юридичних осіб</w:t>
      </w:r>
      <w:r>
        <w:rPr>
          <w:rFonts w:ascii="Times New Roman" w:hAnsi="Times New Roman" w:cs="Times New Roman"/>
          <w:lang w:val="uk-UA"/>
        </w:rPr>
        <w:t>, у тому числі через засоби масової інформації, журналістів, громадські об’єднання, професійні спілки тощо (абзац двадцять другий частини першої статті 1 Закону).</w:t>
      </w:r>
    </w:p>
    <w:p w:rsidR="00020D37" w:rsidRDefault="00020D37" w:rsidP="00020D37">
      <w:pPr>
        <w:pStyle w:val="a3"/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Регулярні канали повідомлення про можливі факти корупційних або пов’язаних з корупцією правопорушень </w:t>
      </w:r>
      <w:r w:rsidR="00186BA3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</w:t>
      </w:r>
      <w:r w:rsidR="00186BA3">
        <w:rPr>
          <w:rFonts w:ascii="Times New Roman" w:hAnsi="Times New Roman" w:cs="Times New Roman"/>
          <w:lang w:val="uk-UA"/>
        </w:rPr>
        <w:t>шляхи захищеного та анонімного повідомлення інформації викривачем суб’єкту владних повноважень, до компетенції якого належить розгляд та прийняття рішень з питань, щодо яких розкривається відповідна інформація. Регулярні канали обов’язково створюються спеціально уповноваженими суб’єктами у сфері протидії корупції, органами досудового розслідування, органами, відповідальними за здійснення контролю за дотриманням законів у відповідних сферах, іншими державними органами, установами, організаціями (абзац двадцять третій частини першої статті 1 З</w:t>
      </w:r>
      <w:r w:rsidR="006B4339">
        <w:rPr>
          <w:rFonts w:ascii="Times New Roman" w:hAnsi="Times New Roman" w:cs="Times New Roman"/>
          <w:lang w:val="uk-UA"/>
        </w:rPr>
        <w:t>а</w:t>
      </w:r>
      <w:r w:rsidR="00186BA3">
        <w:rPr>
          <w:rFonts w:ascii="Times New Roman" w:hAnsi="Times New Roman" w:cs="Times New Roman"/>
          <w:lang w:val="uk-UA"/>
        </w:rPr>
        <w:t>кону).</w:t>
      </w:r>
    </w:p>
    <w:p w:rsidR="00186BA3" w:rsidRDefault="00186BA3" w:rsidP="00020D37">
      <w:pPr>
        <w:pStyle w:val="a3"/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</w:p>
    <w:p w:rsidR="00186BA3" w:rsidRDefault="00186BA3" w:rsidP="00186BA3">
      <w:pPr>
        <w:pStyle w:val="a3"/>
        <w:spacing w:after="0" w:line="240" w:lineRule="auto"/>
        <w:ind w:left="-1134" w:right="-285" w:firstLine="708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  <w:r w:rsidRPr="00186BA3">
        <w:rPr>
          <w:rFonts w:ascii="Times New Roman" w:hAnsi="Times New Roman" w:cs="Times New Roman"/>
          <w:b/>
          <w:i/>
          <w:u w:val="single"/>
          <w:lang w:val="uk-UA"/>
        </w:rPr>
        <w:t>Визначення викривача</w:t>
      </w:r>
    </w:p>
    <w:p w:rsidR="00D10103" w:rsidRDefault="00D10103" w:rsidP="00186BA3">
      <w:pPr>
        <w:pStyle w:val="a3"/>
        <w:spacing w:after="0" w:line="240" w:lineRule="auto"/>
        <w:ind w:left="-1134" w:right="-285" w:firstLine="708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</w:p>
    <w:p w:rsidR="00186BA3" w:rsidRDefault="00186BA3" w:rsidP="00186BA3">
      <w:pPr>
        <w:pStyle w:val="a3"/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Враховуючи наведене, викривач – це фізична особа, яка:</w:t>
      </w:r>
    </w:p>
    <w:p w:rsidR="00186BA3" w:rsidRDefault="00186BA3" w:rsidP="006B4339">
      <w:pPr>
        <w:pStyle w:val="a3"/>
        <w:numPr>
          <w:ilvl w:val="0"/>
          <w:numId w:val="6"/>
        </w:numPr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володіє інформацією про можливі факти корупційних правопорушень – фактичними даними</w:t>
      </w:r>
      <w:r w:rsidR="006B4339">
        <w:rPr>
          <w:rFonts w:ascii="Times New Roman" w:hAnsi="Times New Roman" w:cs="Times New Roman"/>
          <w:lang w:val="uk-UA"/>
        </w:rPr>
        <w:t>, а саме про обставини правопорушення, місце і час його вчинення, особу, яка вчинила правопорушення;</w:t>
      </w:r>
    </w:p>
    <w:p w:rsidR="006B4339" w:rsidRDefault="006B4339" w:rsidP="00186BA3">
      <w:pPr>
        <w:pStyle w:val="a3"/>
        <w:numPr>
          <w:ilvl w:val="0"/>
          <w:numId w:val="6"/>
        </w:numPr>
        <w:spacing w:after="0" w:line="240" w:lineRule="auto"/>
        <w:ind w:right="-28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має переконання у достовірності відповідної інформації;</w:t>
      </w:r>
    </w:p>
    <w:p w:rsidR="006B4339" w:rsidRDefault="006B4339" w:rsidP="00186BA3">
      <w:pPr>
        <w:pStyle w:val="a3"/>
        <w:numPr>
          <w:ilvl w:val="0"/>
          <w:numId w:val="6"/>
        </w:numPr>
        <w:spacing w:after="0" w:line="240" w:lineRule="auto"/>
        <w:ind w:right="-28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отримала інформацію у зв’язку з трудовою, професійною, господарською, громадською, науковою діяльністю, проходженням служби чи навчання або участю у передбачених законодавством процедурах, які є обов’язковими для початку такої діяльності, проходження служби чи навчання;</w:t>
      </w:r>
    </w:p>
    <w:p w:rsidR="006B4339" w:rsidRDefault="006B4339" w:rsidP="00186BA3">
      <w:pPr>
        <w:pStyle w:val="a3"/>
        <w:numPr>
          <w:ilvl w:val="0"/>
          <w:numId w:val="6"/>
        </w:numPr>
        <w:spacing w:after="0" w:line="240" w:lineRule="auto"/>
        <w:ind w:right="-28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повідомила інформацію, зокрема через:</w:t>
      </w:r>
    </w:p>
    <w:p w:rsidR="006B4339" w:rsidRDefault="006B4339" w:rsidP="006B4339">
      <w:pPr>
        <w:pStyle w:val="a3"/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4.1) внутрішні канали керівнику або уповноваженому підрозділу (особі) органу або юридичної особи , у яких викривач працює, проходить службу чи навчання або на замовлення яких виконує роботу;</w:t>
      </w:r>
    </w:p>
    <w:p w:rsidR="006B4339" w:rsidRDefault="006B4339" w:rsidP="006B4339">
      <w:pPr>
        <w:pStyle w:val="a3"/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4.2) регулярні канали спеціально уповноваженим суб’єктам у сфері протидії корупції</w:t>
      </w:r>
      <w:r w:rsidR="000B50A1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органам досудового розслідування, органам, відповідальним за здійснення контролю за дотриманням законів у відповідних сферах, іншим державним органам</w:t>
      </w:r>
      <w:r w:rsidR="000B50A1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установам, організаціям</w:t>
      </w:r>
      <w:r w:rsidR="000B50A1">
        <w:rPr>
          <w:rFonts w:ascii="Times New Roman" w:hAnsi="Times New Roman" w:cs="Times New Roman"/>
          <w:lang w:val="uk-UA"/>
        </w:rPr>
        <w:t>;</w:t>
      </w:r>
    </w:p>
    <w:p w:rsidR="000B50A1" w:rsidRDefault="000B50A1" w:rsidP="006B4339">
      <w:pPr>
        <w:pStyle w:val="a3"/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4.3) зовнішні канали.</w:t>
      </w:r>
    </w:p>
    <w:p w:rsidR="000B50A1" w:rsidRDefault="000B50A1" w:rsidP="006B4339">
      <w:pPr>
        <w:pStyle w:val="a3"/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випадку відсутності хоча б однієї з вказаних істотних ознак особа не може вважатися викривачем.</w:t>
      </w:r>
    </w:p>
    <w:p w:rsidR="000B50A1" w:rsidRDefault="000B50A1" w:rsidP="006B4339">
      <w:pPr>
        <w:pStyle w:val="a3"/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i/>
          <w:lang w:val="uk-UA"/>
        </w:rPr>
      </w:pPr>
      <w:r w:rsidRPr="000B50A1">
        <w:rPr>
          <w:rFonts w:ascii="Times New Roman" w:hAnsi="Times New Roman" w:cs="Times New Roman"/>
          <w:i/>
          <w:lang w:val="uk-UA"/>
        </w:rPr>
        <w:t>Окремо варто зазначити, що особа, яка надала повідомлення, не є викривачем, якщо інформація:</w:t>
      </w:r>
    </w:p>
    <w:p w:rsidR="000B50A1" w:rsidRDefault="000B50A1" w:rsidP="000B50A1">
      <w:pPr>
        <w:pStyle w:val="a3"/>
        <w:numPr>
          <w:ilvl w:val="0"/>
          <w:numId w:val="7"/>
        </w:numPr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не містить фактичних даних, а саме про обставини правопорушення, місце і час його вчинення, особу, яка вчинила правопорушення;</w:t>
      </w:r>
    </w:p>
    <w:p w:rsidR="000B50A1" w:rsidRDefault="000B50A1" w:rsidP="000B50A1">
      <w:pPr>
        <w:pStyle w:val="a3"/>
        <w:numPr>
          <w:ilvl w:val="0"/>
          <w:numId w:val="7"/>
        </w:numPr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стала їй відома не у зв’язку з трудовою, професійною, господарською, громадською, науковою діяльністю, проходженням служби чи навчання або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0B50A1" w:rsidRDefault="000B50A1" w:rsidP="00D10103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i/>
          <w:lang w:val="uk-UA"/>
        </w:rPr>
      </w:pPr>
    </w:p>
    <w:p w:rsidR="00D10103" w:rsidRDefault="00D10103" w:rsidP="00D10103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</w:p>
    <w:p w:rsidR="00D10103" w:rsidRDefault="00D10103" w:rsidP="00D10103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</w:p>
    <w:p w:rsidR="00D10103" w:rsidRDefault="00D10103" w:rsidP="00D10103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  <w:r w:rsidRPr="00D10103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Підтвердження статусу викривача</w:t>
      </w:r>
    </w:p>
    <w:p w:rsidR="00D10103" w:rsidRPr="00D10103" w:rsidRDefault="00D10103" w:rsidP="00D10103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</w:p>
    <w:p w:rsidR="000B50A1" w:rsidRDefault="00D10103" w:rsidP="00D10103">
      <w:pPr>
        <w:pStyle w:val="a3"/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Наявність статусу викривача може підтверджуватися документами про повідомлення ним про можливі факти корупційних правопорушень. Такими документами можуть бути:</w:t>
      </w:r>
    </w:p>
    <w:p w:rsidR="00D10103" w:rsidRDefault="00D10103" w:rsidP="00D10103">
      <w:pPr>
        <w:pStyle w:val="a3"/>
        <w:numPr>
          <w:ilvl w:val="0"/>
          <w:numId w:val="8"/>
        </w:numPr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копія відповіді органу (закладу, установи, організації або юридичної особи) на повідомлення (заяву, скаргу тощо) викривача;</w:t>
      </w:r>
    </w:p>
    <w:p w:rsidR="00D10103" w:rsidRDefault="00D10103" w:rsidP="00D10103">
      <w:pPr>
        <w:pStyle w:val="a3"/>
        <w:numPr>
          <w:ilvl w:val="0"/>
          <w:numId w:val="8"/>
        </w:numPr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копія листа органу (закладу, установи, організації або юридичної особи) про результати попередньої перевірки за повідомленням викривача про можливі факти корупційних правопорушень;</w:t>
      </w:r>
    </w:p>
    <w:p w:rsidR="00D10103" w:rsidRDefault="00D10103" w:rsidP="00D10103">
      <w:pPr>
        <w:pStyle w:val="a3"/>
        <w:numPr>
          <w:ilvl w:val="0"/>
          <w:numId w:val="8"/>
        </w:numPr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копія повідомлення Національному агентству з питань запобігання корупції про початок досудового розслідування за участю викривача;</w:t>
      </w:r>
    </w:p>
    <w:p w:rsidR="00D10103" w:rsidRDefault="00D10103" w:rsidP="00D10103">
      <w:pPr>
        <w:pStyle w:val="a3"/>
        <w:numPr>
          <w:ilvl w:val="0"/>
          <w:numId w:val="8"/>
        </w:numPr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копія повідомлення Національному агентству з питань запобігання корупції про участь викривача у справі про адміністративне правопорушення, пов’язане з корупцією;</w:t>
      </w:r>
    </w:p>
    <w:p w:rsidR="00D10103" w:rsidRDefault="00D10103" w:rsidP="00D10103">
      <w:pPr>
        <w:pStyle w:val="a3"/>
        <w:numPr>
          <w:ilvl w:val="0"/>
          <w:numId w:val="8"/>
        </w:numPr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витяг з Єдиного реєстру досудових розслідувань, до якого внесені відомості про заявника (викривача) у справі про корупційний злочин;</w:t>
      </w:r>
    </w:p>
    <w:p w:rsidR="00D10103" w:rsidRPr="00020D37" w:rsidRDefault="00D10103" w:rsidP="00D10103">
      <w:pPr>
        <w:pStyle w:val="a3"/>
        <w:numPr>
          <w:ilvl w:val="0"/>
          <w:numId w:val="8"/>
        </w:numPr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інші документи, видані уповноваженими органами, які підтверджують, що особа є викривачем у зв’язку із повідомленням нею інформації про можливі факти корупційних правопорушень.</w:t>
      </w:r>
    </w:p>
    <w:p w:rsidR="00020D37" w:rsidRDefault="00020D37" w:rsidP="00020D37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</w:p>
    <w:p w:rsidR="00D10103" w:rsidRPr="008851A0" w:rsidRDefault="008851A0" w:rsidP="008851A0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8851A0">
        <w:rPr>
          <w:rFonts w:ascii="Times New Roman" w:hAnsi="Times New Roman" w:cs="Times New Roman"/>
          <w:lang w:val="uk-UA"/>
        </w:rPr>
        <w:t>Донецька обласна державна адміністрація, обласна військово-цивільна адміністрація забезпечує умови для повідомлень працівниками апарату облдержадміністрації та її структурних підрозділів, іншими особами про порушення вимог Закону України «Про запобігання корупції», зокрема через спеціальну телефонну лінію, офіційний веб-сайт облдержадміністрації, засобами електронного зв’язку, іншими засобами поштового зв’язку, скриньку для анонімних повідомлень (розташована у будівлі облдержадміністрації), а також під час проведення особистого прийому голови облдержадміністрації, керівника обласної військово-цивільної адміністрації або його заступників, уповноваженої особи Управління у дні прийому згідно із затвердженим графіком.</w:t>
      </w:r>
    </w:p>
    <w:p w:rsidR="008851A0" w:rsidRPr="008851A0" w:rsidRDefault="008851A0" w:rsidP="008851A0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8851A0">
        <w:rPr>
          <w:rFonts w:ascii="Times New Roman" w:hAnsi="Times New Roman" w:cs="Times New Roman"/>
          <w:lang w:val="uk-UA"/>
        </w:rPr>
        <w:t>Спеціальна телефонна лінія, за якою приймаються повідомлення про корупційні правопорушення або правопорушення, пов’язані з корупцією (0626) 42-04-72</w:t>
      </w:r>
      <w:r>
        <w:rPr>
          <w:rFonts w:ascii="Times New Roman" w:hAnsi="Times New Roman" w:cs="Times New Roman"/>
          <w:lang w:val="uk-UA"/>
        </w:rPr>
        <w:t>.</w:t>
      </w:r>
    </w:p>
    <w:p w:rsidR="008851A0" w:rsidRPr="008851A0" w:rsidRDefault="008851A0" w:rsidP="008851A0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8851A0">
        <w:rPr>
          <w:rFonts w:ascii="Times New Roman" w:hAnsi="Times New Roman" w:cs="Times New Roman"/>
          <w:lang w:val="uk-UA"/>
        </w:rPr>
        <w:t xml:space="preserve">Режим роботи спеціальної телефонної лінії: з понеділка по п’ятницю з 9 год. 00 хв. до 13 год. 00 хв. та </w:t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8851A0">
        <w:rPr>
          <w:rFonts w:ascii="Times New Roman" w:hAnsi="Times New Roman" w:cs="Times New Roman"/>
          <w:lang w:val="uk-UA"/>
        </w:rPr>
        <w:t>з 14 год. 00 хв. до 17 год. 00 хв.</w:t>
      </w:r>
    </w:p>
    <w:p w:rsidR="008851A0" w:rsidRPr="008851A0" w:rsidRDefault="008851A0" w:rsidP="008851A0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8851A0">
        <w:rPr>
          <w:rFonts w:ascii="Times New Roman" w:hAnsi="Times New Roman" w:cs="Times New Roman"/>
          <w:lang w:val="uk-UA"/>
        </w:rPr>
        <w:t>Електронна поштова скринька: stopcorruption@dn.gov.ua</w:t>
      </w:r>
    </w:p>
    <w:p w:rsidR="008851A0" w:rsidRPr="008851A0" w:rsidRDefault="008851A0" w:rsidP="008851A0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8851A0">
        <w:rPr>
          <w:rFonts w:ascii="Times New Roman" w:hAnsi="Times New Roman" w:cs="Times New Roman"/>
          <w:lang w:val="uk-UA"/>
        </w:rPr>
        <w:t>Офіційний веб-сайт облдержадміністрації: www.dn.gov.ua</w:t>
      </w:r>
    </w:p>
    <w:p w:rsidR="008851A0" w:rsidRPr="008851A0" w:rsidRDefault="008851A0" w:rsidP="008851A0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8851A0">
        <w:rPr>
          <w:rFonts w:ascii="Times New Roman" w:hAnsi="Times New Roman" w:cs="Times New Roman"/>
          <w:lang w:val="uk-UA"/>
        </w:rPr>
        <w:t>Поштова адреса облдержадміністрації: 84306, Донецька область, місто Краматорськ, вул. О. Тихого, 6</w:t>
      </w:r>
      <w:r>
        <w:rPr>
          <w:rFonts w:ascii="Times New Roman" w:hAnsi="Times New Roman" w:cs="Times New Roman"/>
          <w:lang w:val="uk-UA"/>
        </w:rPr>
        <w:t>.</w:t>
      </w:r>
      <w:r w:rsidRPr="008851A0">
        <w:rPr>
          <w:rFonts w:ascii="Times New Roman" w:hAnsi="Times New Roman" w:cs="Times New Roman"/>
          <w:lang w:val="uk-UA"/>
        </w:rPr>
        <w:t xml:space="preserve"> </w:t>
      </w:r>
    </w:p>
    <w:p w:rsidR="008851A0" w:rsidRPr="008851A0" w:rsidRDefault="008851A0" w:rsidP="008851A0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8851A0">
        <w:rPr>
          <w:rFonts w:ascii="Times New Roman" w:hAnsi="Times New Roman" w:cs="Times New Roman"/>
          <w:lang w:val="uk-UA"/>
        </w:rPr>
        <w:t>У разі направлення повідомлення поштою, на конверті робиться позначка «Про корупцію»</w:t>
      </w:r>
      <w:r>
        <w:rPr>
          <w:rFonts w:ascii="Times New Roman" w:hAnsi="Times New Roman" w:cs="Times New Roman"/>
          <w:lang w:val="uk-UA"/>
        </w:rPr>
        <w:t>.</w:t>
      </w:r>
    </w:p>
    <w:p w:rsidR="00020D37" w:rsidRPr="004506C9" w:rsidRDefault="008851A0" w:rsidP="008851A0">
      <w:pPr>
        <w:tabs>
          <w:tab w:val="left" w:pos="208"/>
          <w:tab w:val="left" w:pos="2022"/>
        </w:tabs>
        <w:spacing w:after="0" w:line="240" w:lineRule="auto"/>
        <w:ind w:left="-1134" w:right="-285" w:firstLine="708"/>
        <w:jc w:val="both"/>
        <w:rPr>
          <w:rFonts w:ascii="Times New Roman" w:hAnsi="Times New Roman" w:cs="Times New Roman"/>
          <w:lang w:val="uk-UA"/>
        </w:rPr>
      </w:pPr>
      <w:r w:rsidRPr="008851A0">
        <w:rPr>
          <w:rFonts w:ascii="Times New Roman" w:hAnsi="Times New Roman" w:cs="Times New Roman"/>
          <w:lang w:val="uk-UA"/>
        </w:rPr>
        <w:t>Небажання заявника надати інформацію про себе не є підставою для відмови в прийнятті його повідомлення</w:t>
      </w:r>
    </w:p>
    <w:p w:rsidR="00825156" w:rsidRPr="004506C9" w:rsidRDefault="00825156" w:rsidP="004506C9">
      <w:pPr>
        <w:tabs>
          <w:tab w:val="left" w:pos="208"/>
          <w:tab w:val="left" w:pos="202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851A0" w:rsidRDefault="008851A0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851A0" w:rsidRDefault="008851A0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25456" w:rsidRDefault="00A254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25456" w:rsidRDefault="00A254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25456" w:rsidRDefault="00A254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60BCA" w:rsidRPr="00614440" w:rsidRDefault="004C36C3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bookmarkStart w:id="0" w:name="_GoBack"/>
      <w:bookmarkEnd w:id="0"/>
      <w:r w:rsidRPr="00614440">
        <w:rPr>
          <w:rFonts w:ascii="Times New Roman" w:hAnsi="Times New Roman" w:cs="Times New Roman"/>
          <w:i/>
          <w:sz w:val="20"/>
          <w:szCs w:val="20"/>
          <w:lang w:val="uk-UA"/>
        </w:rPr>
        <w:t>П</w:t>
      </w:r>
      <w:r w:rsidR="00660BCA" w:rsidRPr="0061444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ам’ятка </w:t>
      </w:r>
      <w:r w:rsidR="008851A0">
        <w:rPr>
          <w:rFonts w:ascii="Times New Roman" w:hAnsi="Times New Roman" w:cs="Times New Roman"/>
          <w:i/>
          <w:sz w:val="20"/>
          <w:szCs w:val="20"/>
          <w:lang w:val="uk-UA"/>
        </w:rPr>
        <w:t>розроблена</w:t>
      </w:r>
      <w:r w:rsidR="00660BCA" w:rsidRPr="0061444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614440">
        <w:rPr>
          <w:rFonts w:ascii="Times New Roman" w:hAnsi="Times New Roman" w:cs="Times New Roman"/>
          <w:i/>
          <w:sz w:val="20"/>
          <w:szCs w:val="20"/>
          <w:lang w:val="uk-UA"/>
        </w:rPr>
        <w:t>управлінням  запобігання та виявлення корупції облдержадміністрації</w:t>
      </w:r>
    </w:p>
    <w:p w:rsidR="002579E2" w:rsidRPr="00614440" w:rsidRDefault="002579E2" w:rsidP="001B1DFA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2579E2" w:rsidRPr="00614440" w:rsidSect="0024705C">
      <w:headerReference w:type="default" r:id="rId8"/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37" w:rsidRDefault="009F1637" w:rsidP="002204A7">
      <w:pPr>
        <w:spacing w:after="0" w:line="240" w:lineRule="auto"/>
      </w:pPr>
      <w:r>
        <w:separator/>
      </w:r>
    </w:p>
  </w:endnote>
  <w:endnote w:type="continuationSeparator" w:id="0">
    <w:p w:rsidR="009F1637" w:rsidRDefault="009F1637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37" w:rsidRDefault="009F1637" w:rsidP="002204A7">
      <w:pPr>
        <w:spacing w:after="0" w:line="240" w:lineRule="auto"/>
      </w:pPr>
      <w:r>
        <w:separator/>
      </w:r>
    </w:p>
  </w:footnote>
  <w:footnote w:type="continuationSeparator" w:id="0">
    <w:p w:rsidR="009F1637" w:rsidRDefault="009F1637" w:rsidP="002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649799"/>
      <w:docPartObj>
        <w:docPartGallery w:val="Page Numbers (Top of Page)"/>
        <w:docPartUnique/>
      </w:docPartObj>
    </w:sdtPr>
    <w:sdtContent>
      <w:p w:rsidR="0024705C" w:rsidRDefault="002470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456">
          <w:rPr>
            <w:noProof/>
          </w:rPr>
          <w:t>4</w:t>
        </w:r>
        <w:r>
          <w:fldChar w:fldCharType="end"/>
        </w:r>
      </w:p>
    </w:sdtContent>
  </w:sdt>
  <w:p w:rsidR="0024705C" w:rsidRDefault="002470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B2B"/>
    <w:multiLevelType w:val="hybridMultilevel"/>
    <w:tmpl w:val="429CB512"/>
    <w:lvl w:ilvl="0" w:tplc="EBA82FD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9B1195D"/>
    <w:multiLevelType w:val="hybridMultilevel"/>
    <w:tmpl w:val="DD105566"/>
    <w:lvl w:ilvl="0" w:tplc="312E0A3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D6F30"/>
    <w:multiLevelType w:val="hybridMultilevel"/>
    <w:tmpl w:val="4DC2A156"/>
    <w:lvl w:ilvl="0" w:tplc="29062C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444285C"/>
    <w:multiLevelType w:val="hybridMultilevel"/>
    <w:tmpl w:val="89B217AA"/>
    <w:lvl w:ilvl="0" w:tplc="C056349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20D37"/>
    <w:rsid w:val="00044B97"/>
    <w:rsid w:val="00084528"/>
    <w:rsid w:val="0009572B"/>
    <w:rsid w:val="000B19EA"/>
    <w:rsid w:val="000B50A1"/>
    <w:rsid w:val="00116BFF"/>
    <w:rsid w:val="00142A58"/>
    <w:rsid w:val="00186BA3"/>
    <w:rsid w:val="001B1DFA"/>
    <w:rsid w:val="00205E3B"/>
    <w:rsid w:val="002204A7"/>
    <w:rsid w:val="00225881"/>
    <w:rsid w:val="0024705C"/>
    <w:rsid w:val="00256C63"/>
    <w:rsid w:val="002579E2"/>
    <w:rsid w:val="002A460D"/>
    <w:rsid w:val="002F7CE7"/>
    <w:rsid w:val="00317D0D"/>
    <w:rsid w:val="00357179"/>
    <w:rsid w:val="003A5AF2"/>
    <w:rsid w:val="003B16D6"/>
    <w:rsid w:val="003F3A61"/>
    <w:rsid w:val="0042308E"/>
    <w:rsid w:val="00450304"/>
    <w:rsid w:val="004506C9"/>
    <w:rsid w:val="0048044C"/>
    <w:rsid w:val="004C36C3"/>
    <w:rsid w:val="004F25A5"/>
    <w:rsid w:val="005114DD"/>
    <w:rsid w:val="005324BB"/>
    <w:rsid w:val="00586E04"/>
    <w:rsid w:val="005E0B6F"/>
    <w:rsid w:val="00614440"/>
    <w:rsid w:val="006359B3"/>
    <w:rsid w:val="006375F4"/>
    <w:rsid w:val="00660BCA"/>
    <w:rsid w:val="006622CC"/>
    <w:rsid w:val="006641D5"/>
    <w:rsid w:val="006644E4"/>
    <w:rsid w:val="006669B1"/>
    <w:rsid w:val="006B4339"/>
    <w:rsid w:val="006C3B29"/>
    <w:rsid w:val="006F61AE"/>
    <w:rsid w:val="007A4F21"/>
    <w:rsid w:val="00825156"/>
    <w:rsid w:val="008356B0"/>
    <w:rsid w:val="00870B49"/>
    <w:rsid w:val="008851A0"/>
    <w:rsid w:val="008A1B6A"/>
    <w:rsid w:val="008A36B9"/>
    <w:rsid w:val="008A4222"/>
    <w:rsid w:val="009475FD"/>
    <w:rsid w:val="00964975"/>
    <w:rsid w:val="0099540D"/>
    <w:rsid w:val="009F1637"/>
    <w:rsid w:val="00A25456"/>
    <w:rsid w:val="00AC5131"/>
    <w:rsid w:val="00AC6271"/>
    <w:rsid w:val="00BF4528"/>
    <w:rsid w:val="00C23128"/>
    <w:rsid w:val="00C4309A"/>
    <w:rsid w:val="00C877A4"/>
    <w:rsid w:val="00CB0E81"/>
    <w:rsid w:val="00D10103"/>
    <w:rsid w:val="00D4445C"/>
    <w:rsid w:val="00DC3D7E"/>
    <w:rsid w:val="00DF49CD"/>
    <w:rsid w:val="00E45F1F"/>
    <w:rsid w:val="00E7479F"/>
    <w:rsid w:val="00E754EF"/>
    <w:rsid w:val="00F10934"/>
    <w:rsid w:val="00F2299A"/>
    <w:rsid w:val="00F40788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481B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A7"/>
  </w:style>
  <w:style w:type="paragraph" w:styleId="a6">
    <w:name w:val="footer"/>
    <w:basedOn w:val="a"/>
    <w:link w:val="a7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A7"/>
  </w:style>
  <w:style w:type="paragraph" w:customStyle="1" w:styleId="rvps2">
    <w:name w:val="rvps2"/>
    <w:basedOn w:val="a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669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40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8794-4A76-403B-A669-60F002AB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4</Pages>
  <Words>7227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2020-07-07T06:59:00Z</cp:lastPrinted>
  <dcterms:created xsi:type="dcterms:W3CDTF">2019-10-11T12:57:00Z</dcterms:created>
  <dcterms:modified xsi:type="dcterms:W3CDTF">2020-07-07T07:00:00Z</dcterms:modified>
</cp:coreProperties>
</file>