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EC" w:rsidRPr="008B7931" w:rsidRDefault="009C1165" w:rsidP="009C1165">
      <w:pPr>
        <w:spacing w:after="0" w:line="240" w:lineRule="auto"/>
        <w:jc w:val="center"/>
        <w:rPr>
          <w:rFonts w:ascii="Times New Roman" w:hAnsi="Times New Roman" w:cs="Times New Roman"/>
          <w:b/>
          <w:sz w:val="28"/>
          <w:lang w:val="uk-UA"/>
        </w:rPr>
      </w:pPr>
      <w:r w:rsidRPr="008B7931">
        <w:rPr>
          <w:rFonts w:ascii="Times New Roman" w:hAnsi="Times New Roman" w:cs="Times New Roman"/>
          <w:b/>
          <w:sz w:val="28"/>
          <w:lang w:val="uk-UA"/>
        </w:rPr>
        <w:t xml:space="preserve">ЗАЯВА </w:t>
      </w:r>
    </w:p>
    <w:p w:rsidR="009C1165" w:rsidRPr="008B7931" w:rsidRDefault="009C1165" w:rsidP="009C1165">
      <w:pPr>
        <w:spacing w:after="0" w:line="240" w:lineRule="auto"/>
        <w:jc w:val="center"/>
        <w:rPr>
          <w:rFonts w:ascii="Times New Roman" w:hAnsi="Times New Roman" w:cs="Times New Roman"/>
          <w:b/>
          <w:sz w:val="28"/>
          <w:lang w:val="uk-UA"/>
        </w:rPr>
      </w:pPr>
      <w:r w:rsidRPr="008B7931">
        <w:rPr>
          <w:rFonts w:ascii="Times New Roman" w:hAnsi="Times New Roman" w:cs="Times New Roman"/>
          <w:b/>
          <w:sz w:val="28"/>
          <w:lang w:val="uk-UA"/>
        </w:rPr>
        <w:t>ПРО ВИЗНАЧЕННЯ ОБСЯГУ СТРАТЕГІЧНОЇ ЕКОЛОГІЧНОЇ ОЦІНКИ</w:t>
      </w:r>
    </w:p>
    <w:p w:rsidR="009C1165" w:rsidRPr="008B7931" w:rsidRDefault="009C1165" w:rsidP="009C1165">
      <w:pPr>
        <w:spacing w:after="0" w:line="240" w:lineRule="auto"/>
        <w:jc w:val="center"/>
        <w:rPr>
          <w:rFonts w:ascii="Times New Roman" w:hAnsi="Times New Roman" w:cs="Times New Roman"/>
          <w:b/>
          <w:caps/>
          <w:sz w:val="28"/>
          <w:lang w:val="uk-UA"/>
        </w:rPr>
      </w:pPr>
      <w:r w:rsidRPr="008B7931">
        <w:rPr>
          <w:rFonts w:ascii="Times New Roman" w:hAnsi="Times New Roman" w:cs="Times New Roman"/>
          <w:b/>
          <w:caps/>
          <w:sz w:val="28"/>
          <w:lang w:val="uk-UA"/>
        </w:rPr>
        <w:t xml:space="preserve">проекту Стратегії розвитку Донецької області </w:t>
      </w:r>
    </w:p>
    <w:p w:rsidR="009C1165" w:rsidRPr="008B7931" w:rsidRDefault="009C1165" w:rsidP="009C1165">
      <w:pPr>
        <w:spacing w:after="0" w:line="240" w:lineRule="auto"/>
        <w:jc w:val="center"/>
        <w:rPr>
          <w:rFonts w:ascii="Times New Roman" w:hAnsi="Times New Roman" w:cs="Times New Roman"/>
          <w:b/>
          <w:caps/>
          <w:sz w:val="28"/>
          <w:lang w:val="uk-UA"/>
        </w:rPr>
      </w:pPr>
      <w:r w:rsidRPr="008B7931">
        <w:rPr>
          <w:rFonts w:ascii="Times New Roman" w:hAnsi="Times New Roman" w:cs="Times New Roman"/>
          <w:b/>
          <w:caps/>
          <w:sz w:val="28"/>
          <w:lang w:val="uk-UA"/>
        </w:rPr>
        <w:t>на період до 2027 року</w:t>
      </w:r>
    </w:p>
    <w:p w:rsidR="009C1165" w:rsidRPr="008B7931" w:rsidRDefault="009C1165" w:rsidP="009C1165">
      <w:pPr>
        <w:spacing w:after="0" w:line="240" w:lineRule="auto"/>
        <w:jc w:val="center"/>
        <w:rPr>
          <w:rFonts w:ascii="Times New Roman" w:hAnsi="Times New Roman" w:cs="Times New Roman"/>
          <w:b/>
          <w:caps/>
          <w:sz w:val="28"/>
          <w:lang w:val="uk-UA"/>
        </w:rPr>
      </w:pPr>
    </w:p>
    <w:p w:rsidR="009C1165" w:rsidRPr="008B7931" w:rsidRDefault="009C1165" w:rsidP="009C1165">
      <w:pPr>
        <w:pStyle w:val="a3"/>
        <w:numPr>
          <w:ilvl w:val="0"/>
          <w:numId w:val="1"/>
        </w:numPr>
        <w:spacing w:after="120" w:line="240" w:lineRule="auto"/>
        <w:contextualSpacing w:val="0"/>
        <w:jc w:val="both"/>
        <w:rPr>
          <w:rFonts w:ascii="Times New Roman" w:hAnsi="Times New Roman" w:cs="Times New Roman"/>
          <w:b/>
          <w:sz w:val="28"/>
          <w:lang w:val="uk-UA"/>
        </w:rPr>
      </w:pPr>
      <w:r w:rsidRPr="008B7931">
        <w:rPr>
          <w:rFonts w:ascii="Times New Roman" w:hAnsi="Times New Roman" w:cs="Times New Roman"/>
          <w:caps/>
          <w:sz w:val="28"/>
          <w:lang w:val="uk-UA"/>
        </w:rPr>
        <w:t xml:space="preserve"> </w:t>
      </w:r>
      <w:r w:rsidRPr="008B7931">
        <w:rPr>
          <w:rFonts w:ascii="Times New Roman" w:hAnsi="Times New Roman" w:cs="Times New Roman"/>
          <w:b/>
          <w:sz w:val="28"/>
          <w:lang w:val="uk-UA"/>
        </w:rPr>
        <w:t>Замовник</w:t>
      </w:r>
    </w:p>
    <w:p w:rsidR="009C1165" w:rsidRPr="008B7931" w:rsidRDefault="0018350A" w:rsidP="009C1165">
      <w:pPr>
        <w:spacing w:after="120" w:line="240" w:lineRule="auto"/>
        <w:ind w:left="709"/>
        <w:jc w:val="both"/>
        <w:rPr>
          <w:rFonts w:ascii="Times New Roman" w:hAnsi="Times New Roman" w:cs="Times New Roman"/>
          <w:sz w:val="28"/>
          <w:lang w:val="uk-UA"/>
        </w:rPr>
      </w:pPr>
      <w:r w:rsidRPr="008B7931">
        <w:rPr>
          <w:rFonts w:ascii="Times New Roman" w:hAnsi="Times New Roman" w:cs="Times New Roman"/>
          <w:sz w:val="28"/>
          <w:lang w:val="uk-UA"/>
        </w:rPr>
        <w:t>Донецьк</w:t>
      </w:r>
      <w:r w:rsidR="007577A8" w:rsidRPr="008B7931">
        <w:rPr>
          <w:rFonts w:ascii="Times New Roman" w:hAnsi="Times New Roman" w:cs="Times New Roman"/>
          <w:sz w:val="28"/>
          <w:lang w:val="uk-UA"/>
        </w:rPr>
        <w:t>а обласна державна адміністрація</w:t>
      </w:r>
      <w:r w:rsidRPr="008B7931">
        <w:rPr>
          <w:rFonts w:ascii="Times New Roman" w:hAnsi="Times New Roman" w:cs="Times New Roman"/>
          <w:sz w:val="28"/>
          <w:lang w:val="uk-UA"/>
        </w:rPr>
        <w:t xml:space="preserve"> </w:t>
      </w:r>
    </w:p>
    <w:p w:rsidR="009C1165" w:rsidRPr="008B7931" w:rsidRDefault="009C1165" w:rsidP="005B09B3">
      <w:pPr>
        <w:pStyle w:val="a3"/>
        <w:numPr>
          <w:ilvl w:val="0"/>
          <w:numId w:val="1"/>
        </w:numPr>
        <w:spacing w:after="120" w:line="240" w:lineRule="auto"/>
        <w:ind w:left="1066" w:hanging="357"/>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Вид та основні цілі документа державного планування, його зв’язок з іншими документами державного планування</w:t>
      </w:r>
    </w:p>
    <w:p w:rsidR="009C1165" w:rsidRPr="008B7931" w:rsidRDefault="00AF1D90" w:rsidP="00AF1D90">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lang w:val="uk-UA"/>
        </w:rPr>
        <w:t>Стратегія розвитку Донецької області на період до 2027 року</w:t>
      </w:r>
      <w:r w:rsidR="00191056" w:rsidRPr="008B7931">
        <w:rPr>
          <w:rFonts w:ascii="Times New Roman" w:hAnsi="Times New Roman" w:cs="Times New Roman"/>
          <w:sz w:val="28"/>
          <w:szCs w:val="28"/>
          <w:lang w:val="uk-UA"/>
        </w:rPr>
        <w:t xml:space="preserve"> (далі – Стратегія)</w:t>
      </w:r>
      <w:r w:rsidRPr="008B7931">
        <w:rPr>
          <w:rFonts w:ascii="Times New Roman" w:hAnsi="Times New Roman" w:cs="Times New Roman"/>
          <w:sz w:val="28"/>
          <w:szCs w:val="28"/>
          <w:lang w:val="uk-UA"/>
        </w:rPr>
        <w:t xml:space="preserve"> розробляється </w:t>
      </w:r>
      <w:r w:rsidRPr="008B7931">
        <w:rPr>
          <w:rFonts w:ascii="Times New Roman" w:hAnsi="Times New Roman" w:cs="Times New Roman"/>
          <w:sz w:val="28"/>
          <w:szCs w:val="28"/>
          <w:shd w:val="clear" w:color="auto" w:fill="FFFFFF"/>
          <w:lang w:val="uk-UA"/>
        </w:rPr>
        <w:t>відповідно до розпорядження голови облдержадміністрації, керівника обласної військово</w:t>
      </w:r>
      <w:r w:rsidR="00C8701A" w:rsidRPr="008B7931">
        <w:rPr>
          <w:rFonts w:ascii="Times New Roman" w:hAnsi="Times New Roman" w:cs="Times New Roman"/>
          <w:sz w:val="28"/>
          <w:szCs w:val="28"/>
          <w:shd w:val="clear" w:color="auto" w:fill="FFFFFF"/>
          <w:lang w:val="uk-UA"/>
        </w:rPr>
        <w:t>-цивільної адміністрації від 24 </w:t>
      </w:r>
      <w:r w:rsidRPr="008B7931">
        <w:rPr>
          <w:rFonts w:ascii="Times New Roman" w:hAnsi="Times New Roman" w:cs="Times New Roman"/>
          <w:sz w:val="28"/>
          <w:szCs w:val="28"/>
          <w:shd w:val="clear" w:color="auto" w:fill="FFFFFF"/>
          <w:lang w:val="uk-UA"/>
        </w:rPr>
        <w:t>січня 2019 року № 65/5-19 «Про розробку Стратегії розвитку Донецької області та плану заходів з її реалізації»</w:t>
      </w:r>
      <w:r w:rsidR="00C8701A" w:rsidRPr="008B7931">
        <w:rPr>
          <w:rFonts w:ascii="Times New Roman" w:hAnsi="Times New Roman" w:cs="Times New Roman"/>
          <w:sz w:val="28"/>
          <w:szCs w:val="28"/>
          <w:shd w:val="clear" w:color="auto" w:fill="FFFFFF"/>
          <w:lang w:val="uk-UA"/>
        </w:rPr>
        <w:t xml:space="preserve"> (із змінами)</w:t>
      </w:r>
      <w:r w:rsidRPr="008B7931">
        <w:rPr>
          <w:rFonts w:ascii="Times New Roman" w:hAnsi="Times New Roman" w:cs="Times New Roman"/>
          <w:sz w:val="28"/>
          <w:szCs w:val="28"/>
          <w:shd w:val="clear" w:color="auto" w:fill="FFFFFF"/>
          <w:lang w:val="uk-UA"/>
        </w:rPr>
        <w:t>, на виконання Закону України «Про засади державної регіональної політики» та постанови Кабінету Міністрів України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(із змінами).</w:t>
      </w:r>
    </w:p>
    <w:p w:rsidR="00AF1D90" w:rsidRPr="008B7931" w:rsidRDefault="00191056"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 xml:space="preserve">Стратегія визначає тенденції та основні проблеми соціально-економічного розвитку Донецької області, стратегічні та оперативні цілі, а також пріоритети розвитку регіону до 2027 року, основні завдання, етапи </w:t>
      </w:r>
      <w:r w:rsidR="00221A45">
        <w:rPr>
          <w:rFonts w:ascii="Times New Roman" w:hAnsi="Times New Roman" w:cs="Times New Roman"/>
          <w:sz w:val="28"/>
          <w:szCs w:val="28"/>
          <w:shd w:val="clear" w:color="auto" w:fill="FFFFFF"/>
          <w:lang w:val="uk-UA"/>
        </w:rPr>
        <w:t>і</w:t>
      </w:r>
      <w:r w:rsidRPr="008B7931">
        <w:rPr>
          <w:rFonts w:ascii="Times New Roman" w:hAnsi="Times New Roman" w:cs="Times New Roman"/>
          <w:sz w:val="28"/>
          <w:szCs w:val="28"/>
          <w:shd w:val="clear" w:color="auto" w:fill="FFFFFF"/>
          <w:lang w:val="uk-UA"/>
        </w:rPr>
        <w:t xml:space="preserve"> механізми їх реалізації, систему моніторингу та оцінки результативності.</w:t>
      </w:r>
    </w:p>
    <w:p w:rsidR="00B52636" w:rsidRPr="008B7931" w:rsidRDefault="005B09B3"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 xml:space="preserve">Пріоритетами </w:t>
      </w:r>
      <w:r w:rsidR="00B52636" w:rsidRPr="008B7931">
        <w:rPr>
          <w:rFonts w:ascii="Times New Roman" w:hAnsi="Times New Roman" w:cs="Times New Roman"/>
          <w:sz w:val="28"/>
          <w:szCs w:val="28"/>
          <w:shd w:val="clear" w:color="auto" w:fill="FFFFFF"/>
          <w:lang w:val="uk-UA"/>
        </w:rPr>
        <w:t xml:space="preserve">для </w:t>
      </w:r>
      <w:r w:rsidRPr="008B7931">
        <w:rPr>
          <w:rFonts w:ascii="Times New Roman" w:hAnsi="Times New Roman" w:cs="Times New Roman"/>
          <w:sz w:val="28"/>
          <w:szCs w:val="28"/>
          <w:shd w:val="clear" w:color="auto" w:fill="FFFFFF"/>
          <w:lang w:val="uk-UA"/>
        </w:rPr>
        <w:t>р</w:t>
      </w:r>
      <w:r w:rsidR="00221A45">
        <w:rPr>
          <w:rFonts w:ascii="Times New Roman" w:hAnsi="Times New Roman" w:cs="Times New Roman"/>
          <w:sz w:val="28"/>
          <w:szCs w:val="28"/>
          <w:shd w:val="clear" w:color="auto" w:fill="FFFFFF"/>
          <w:lang w:val="uk-UA"/>
        </w:rPr>
        <w:t>еалізації</w:t>
      </w:r>
      <w:r w:rsidR="00482383" w:rsidRPr="008B7931">
        <w:rPr>
          <w:rFonts w:ascii="Times New Roman" w:hAnsi="Times New Roman" w:cs="Times New Roman"/>
          <w:sz w:val="28"/>
          <w:szCs w:val="28"/>
          <w:shd w:val="clear" w:color="auto" w:fill="FFFFFF"/>
          <w:lang w:val="uk-UA"/>
        </w:rPr>
        <w:t xml:space="preserve"> Стратегі</w:t>
      </w:r>
      <w:r w:rsidRPr="008B7931">
        <w:rPr>
          <w:rFonts w:ascii="Times New Roman" w:hAnsi="Times New Roman" w:cs="Times New Roman"/>
          <w:sz w:val="28"/>
          <w:szCs w:val="28"/>
          <w:shd w:val="clear" w:color="auto" w:fill="FFFFFF"/>
          <w:lang w:val="uk-UA"/>
        </w:rPr>
        <w:t>ї</w:t>
      </w:r>
      <w:r w:rsidR="00482383" w:rsidRPr="008B7931">
        <w:rPr>
          <w:rFonts w:ascii="Times New Roman" w:hAnsi="Times New Roman" w:cs="Times New Roman"/>
          <w:sz w:val="28"/>
          <w:szCs w:val="28"/>
          <w:shd w:val="clear" w:color="auto" w:fill="FFFFFF"/>
          <w:lang w:val="uk-UA"/>
        </w:rPr>
        <w:t xml:space="preserve"> </w:t>
      </w:r>
      <w:r w:rsidR="00B52636" w:rsidRPr="008B7931">
        <w:rPr>
          <w:rFonts w:ascii="Times New Roman" w:hAnsi="Times New Roman" w:cs="Times New Roman"/>
          <w:sz w:val="28"/>
          <w:szCs w:val="28"/>
          <w:shd w:val="clear" w:color="auto" w:fill="FFFFFF"/>
          <w:lang w:val="uk-UA"/>
        </w:rPr>
        <w:t>визначені наступні стратегічні цілі:</w:t>
      </w:r>
    </w:p>
    <w:p w:rsidR="00B52636" w:rsidRPr="008B7931" w:rsidRDefault="00B52636"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оновлена, конкурентоспроможна економіка;</w:t>
      </w:r>
    </w:p>
    <w:p w:rsidR="00B52636" w:rsidRPr="008B7931" w:rsidRDefault="00B52636"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 xml:space="preserve">якість </w:t>
      </w:r>
      <w:r w:rsidR="00482383" w:rsidRPr="008B7931">
        <w:rPr>
          <w:rFonts w:ascii="Times New Roman" w:hAnsi="Times New Roman" w:cs="Times New Roman"/>
          <w:sz w:val="28"/>
          <w:szCs w:val="28"/>
          <w:shd w:val="clear" w:color="auto" w:fill="FFFFFF"/>
          <w:lang w:val="uk-UA"/>
        </w:rPr>
        <w:t>життя та людськ</w:t>
      </w:r>
      <w:r w:rsidRPr="008B7931">
        <w:rPr>
          <w:rFonts w:ascii="Times New Roman" w:hAnsi="Times New Roman" w:cs="Times New Roman"/>
          <w:sz w:val="28"/>
          <w:szCs w:val="28"/>
          <w:shd w:val="clear" w:color="auto" w:fill="FFFFFF"/>
          <w:lang w:val="uk-UA"/>
        </w:rPr>
        <w:t>ий</w:t>
      </w:r>
      <w:r w:rsidR="00482383" w:rsidRPr="008B7931">
        <w:rPr>
          <w:rFonts w:ascii="Times New Roman" w:hAnsi="Times New Roman" w:cs="Times New Roman"/>
          <w:sz w:val="28"/>
          <w:szCs w:val="28"/>
          <w:shd w:val="clear" w:color="auto" w:fill="FFFFFF"/>
          <w:lang w:val="uk-UA"/>
        </w:rPr>
        <w:t xml:space="preserve"> розвит</w:t>
      </w:r>
      <w:r w:rsidRPr="008B7931">
        <w:rPr>
          <w:rFonts w:ascii="Times New Roman" w:hAnsi="Times New Roman" w:cs="Times New Roman"/>
          <w:sz w:val="28"/>
          <w:szCs w:val="28"/>
          <w:shd w:val="clear" w:color="auto" w:fill="FFFFFF"/>
          <w:lang w:val="uk-UA"/>
        </w:rPr>
        <w:t>ок;</w:t>
      </w:r>
    </w:p>
    <w:p w:rsidR="00B52636" w:rsidRPr="008B7931" w:rsidRDefault="00482383"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еф</w:t>
      </w:r>
      <w:r w:rsidR="00B52636" w:rsidRPr="008B7931">
        <w:rPr>
          <w:rFonts w:ascii="Times New Roman" w:hAnsi="Times New Roman" w:cs="Times New Roman"/>
          <w:sz w:val="28"/>
          <w:szCs w:val="28"/>
          <w:shd w:val="clear" w:color="auto" w:fill="FFFFFF"/>
          <w:lang w:val="uk-UA"/>
        </w:rPr>
        <w:t>ективне</w:t>
      </w:r>
      <w:r w:rsidRPr="008B7931">
        <w:rPr>
          <w:rFonts w:ascii="Times New Roman" w:hAnsi="Times New Roman" w:cs="Times New Roman"/>
          <w:sz w:val="28"/>
          <w:szCs w:val="28"/>
          <w:shd w:val="clear" w:color="auto" w:fill="FFFFFF"/>
          <w:lang w:val="uk-UA"/>
        </w:rPr>
        <w:t xml:space="preserve"> управління та безпек</w:t>
      </w:r>
      <w:r w:rsidR="00B52636" w:rsidRPr="008B7931">
        <w:rPr>
          <w:rFonts w:ascii="Times New Roman" w:hAnsi="Times New Roman" w:cs="Times New Roman"/>
          <w:sz w:val="28"/>
          <w:szCs w:val="28"/>
          <w:shd w:val="clear" w:color="auto" w:fill="FFFFFF"/>
          <w:lang w:val="uk-UA"/>
        </w:rPr>
        <w:t xml:space="preserve">а в умовах зовнішніх і внутрішніх викликів;  </w:t>
      </w:r>
    </w:p>
    <w:p w:rsidR="00482383" w:rsidRPr="008B7931" w:rsidRDefault="00482383"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екологічн</w:t>
      </w:r>
      <w:r w:rsidR="00B52636" w:rsidRPr="008B7931">
        <w:rPr>
          <w:rFonts w:ascii="Times New Roman" w:hAnsi="Times New Roman" w:cs="Times New Roman"/>
          <w:sz w:val="28"/>
          <w:szCs w:val="28"/>
          <w:shd w:val="clear" w:color="auto" w:fill="FFFFFF"/>
          <w:lang w:val="uk-UA"/>
        </w:rPr>
        <w:t>а безпека</w:t>
      </w:r>
      <w:r w:rsidRPr="008B7931">
        <w:rPr>
          <w:rFonts w:ascii="Times New Roman" w:hAnsi="Times New Roman" w:cs="Times New Roman"/>
          <w:sz w:val="28"/>
          <w:szCs w:val="28"/>
          <w:shd w:val="clear" w:color="auto" w:fill="FFFFFF"/>
          <w:lang w:val="uk-UA"/>
        </w:rPr>
        <w:t xml:space="preserve"> та збалансован</w:t>
      </w:r>
      <w:r w:rsidR="00B52636" w:rsidRPr="008B7931">
        <w:rPr>
          <w:rFonts w:ascii="Times New Roman" w:hAnsi="Times New Roman" w:cs="Times New Roman"/>
          <w:sz w:val="28"/>
          <w:szCs w:val="28"/>
          <w:shd w:val="clear" w:color="auto" w:fill="FFFFFF"/>
          <w:lang w:val="uk-UA"/>
        </w:rPr>
        <w:t>е</w:t>
      </w:r>
      <w:r w:rsidRPr="008B7931">
        <w:rPr>
          <w:rFonts w:ascii="Times New Roman" w:hAnsi="Times New Roman" w:cs="Times New Roman"/>
          <w:sz w:val="28"/>
          <w:szCs w:val="28"/>
          <w:shd w:val="clear" w:color="auto" w:fill="FFFFFF"/>
          <w:lang w:val="uk-UA"/>
        </w:rPr>
        <w:t xml:space="preserve"> природокористування.</w:t>
      </w:r>
    </w:p>
    <w:p w:rsidR="002A4325" w:rsidRPr="008B7931" w:rsidRDefault="002A4325"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Стратегія враховуватиме положення ключових документів державного планування, що діють на національному та регіональному рівнях у найважливіших сферах регіонального розвитку, серед яких:</w:t>
      </w:r>
    </w:p>
    <w:p w:rsidR="002A4325" w:rsidRPr="008B7931" w:rsidRDefault="002A4325"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Державна стратегія регіонального розвитку на період до 2027 року та плани заходів з її реалізації (у стадії розробки);</w:t>
      </w:r>
    </w:p>
    <w:p w:rsidR="005C3A06" w:rsidRPr="008B7931" w:rsidRDefault="00177976"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Національна транспортна стратегія України на період до 2030 року, схвалена розпорядженням Кабінету Міністрів України від 30 травня 2018 року № 430-р;</w:t>
      </w:r>
    </w:p>
    <w:p w:rsidR="00AC0029" w:rsidRPr="008B7931" w:rsidRDefault="00AC0029"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Стратегії розвитку експорту продукції сільського господарства, харчової та переробної промисловості України на період до 2026 року, схвалена розпорядженням Кабінету Міністрів України від 10 липня 2019 року № 588-р;</w:t>
      </w:r>
    </w:p>
    <w:p w:rsidR="00AC0029" w:rsidRPr="008B7931" w:rsidRDefault="00AC0029" w:rsidP="0034742B">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lastRenderedPageBreak/>
        <w:t>Енергетична стратегія України на період до 2035 року «Безпека, енергоефективність, конкурентоспроможність», схвалена розпорядженням Кабінету Міністрів України від</w:t>
      </w:r>
      <w:r w:rsidR="00B34A55" w:rsidRPr="008B7931">
        <w:rPr>
          <w:rFonts w:ascii="Times New Roman" w:hAnsi="Times New Roman" w:cs="Times New Roman"/>
          <w:sz w:val="28"/>
          <w:szCs w:val="28"/>
          <w:shd w:val="clear" w:color="auto" w:fill="FFFFFF"/>
          <w:lang w:val="uk-UA"/>
        </w:rPr>
        <w:t xml:space="preserve"> 18 серпня 2017 року № 605-р;</w:t>
      </w:r>
      <w:r w:rsidRPr="008B7931">
        <w:rPr>
          <w:rFonts w:ascii="Times New Roman" w:hAnsi="Times New Roman" w:cs="Times New Roman"/>
          <w:sz w:val="28"/>
          <w:szCs w:val="28"/>
          <w:shd w:val="clear" w:color="auto" w:fill="FFFFFF"/>
          <w:lang w:val="uk-UA"/>
        </w:rPr>
        <w:t xml:space="preserve"> </w:t>
      </w:r>
    </w:p>
    <w:p w:rsidR="0034742B" w:rsidRPr="008B7931" w:rsidRDefault="0034742B" w:rsidP="0034742B">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Стратегія розвитку сфери інноваційної діяльності на період до 2030 року</w:t>
      </w:r>
      <w:r w:rsidR="006A6459" w:rsidRPr="008B7931">
        <w:rPr>
          <w:rFonts w:ascii="Times New Roman" w:hAnsi="Times New Roman" w:cs="Times New Roman"/>
          <w:sz w:val="28"/>
          <w:szCs w:val="28"/>
          <w:shd w:val="clear" w:color="auto" w:fill="FFFFFF"/>
          <w:lang w:val="uk-UA"/>
        </w:rPr>
        <w:t>, схвалена розпорядженням Кабінету Міністрів України від 10 липня 2019 року № 526-р</w:t>
      </w:r>
      <w:r w:rsidRPr="008B7931">
        <w:rPr>
          <w:rFonts w:ascii="Times New Roman" w:hAnsi="Times New Roman" w:cs="Times New Roman"/>
          <w:sz w:val="28"/>
          <w:szCs w:val="28"/>
          <w:shd w:val="clear" w:color="auto" w:fill="FFFFFF"/>
          <w:lang w:val="uk-UA"/>
        </w:rPr>
        <w:t>;</w:t>
      </w:r>
    </w:p>
    <w:p w:rsidR="00177976" w:rsidRPr="008B7931" w:rsidRDefault="00177976"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Стратегія розвитку туризму та курортів на період до 2026 року, схвалена розпорядженням Кабінету Міністрів України від 16 березня 2017 року № 168</w:t>
      </w:r>
      <w:r w:rsidRPr="008B7931">
        <w:rPr>
          <w:rFonts w:ascii="Times New Roman" w:hAnsi="Times New Roman" w:cs="Times New Roman"/>
          <w:sz w:val="28"/>
          <w:szCs w:val="28"/>
          <w:shd w:val="clear" w:color="auto" w:fill="FFFFFF"/>
          <w:lang w:val="uk-UA"/>
        </w:rPr>
        <w:noBreakHyphen/>
        <w:t>р;  </w:t>
      </w:r>
    </w:p>
    <w:p w:rsidR="00B34A55" w:rsidRPr="008B7931" w:rsidRDefault="00B34A55"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Національна стратегія з оздоровчої рухової активності в Україні на період до 2025 року «Рухова активність - здоровий спосіб життя - здорова нація», схвалена Указом Президента України від 09 лютого 2016 року № 42/2016;</w:t>
      </w:r>
    </w:p>
    <w:p w:rsidR="0034742B" w:rsidRPr="008B7931" w:rsidRDefault="0034742B" w:rsidP="00191056">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Основні засади (стратегія) державної екологічної політики України на період до 2030 року</w:t>
      </w:r>
      <w:r w:rsidR="006A6459" w:rsidRPr="008B7931">
        <w:rPr>
          <w:rFonts w:ascii="Times New Roman" w:hAnsi="Times New Roman" w:cs="Times New Roman"/>
          <w:sz w:val="28"/>
          <w:szCs w:val="28"/>
          <w:shd w:val="clear" w:color="auto" w:fill="FFFFFF"/>
          <w:lang w:val="uk-UA"/>
        </w:rPr>
        <w:t>, затверджені Законом України від 28.02.2019 № 2697-VIII</w:t>
      </w:r>
      <w:r w:rsidRPr="008B7931">
        <w:rPr>
          <w:rFonts w:ascii="Times New Roman" w:hAnsi="Times New Roman" w:cs="Times New Roman"/>
          <w:sz w:val="28"/>
          <w:szCs w:val="28"/>
          <w:shd w:val="clear" w:color="auto" w:fill="FFFFFF"/>
          <w:lang w:val="uk-UA"/>
        </w:rPr>
        <w:t>;</w:t>
      </w:r>
    </w:p>
    <w:p w:rsidR="006A6459" w:rsidRPr="008B7931" w:rsidRDefault="006A6459" w:rsidP="006A6459">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Цілі сталого розвитку України на період до 2030 року, затверджені Указом Президента України від 30.09.2019 № 722/2019;</w:t>
      </w:r>
    </w:p>
    <w:p w:rsidR="006A6459" w:rsidRPr="008B7931" w:rsidRDefault="006A6459" w:rsidP="006A6459">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Національна доповідь «Цілі сталого розвитку: Україна»;</w:t>
      </w:r>
    </w:p>
    <w:p w:rsidR="00AC0029" w:rsidRPr="008B7931" w:rsidRDefault="00AC0029" w:rsidP="006A6459">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регіональні цільові програми, як</w:t>
      </w:r>
      <w:r w:rsidR="00603F04" w:rsidRPr="008B7931">
        <w:rPr>
          <w:rFonts w:ascii="Times New Roman" w:hAnsi="Times New Roman" w:cs="Times New Roman"/>
          <w:sz w:val="28"/>
          <w:szCs w:val="28"/>
          <w:shd w:val="clear" w:color="auto" w:fill="FFFFFF"/>
          <w:lang w:val="uk-UA"/>
        </w:rPr>
        <w:t>і</w:t>
      </w:r>
      <w:r w:rsidRPr="008B7931">
        <w:rPr>
          <w:rFonts w:ascii="Times New Roman" w:hAnsi="Times New Roman" w:cs="Times New Roman"/>
          <w:sz w:val="28"/>
          <w:szCs w:val="28"/>
          <w:shd w:val="clear" w:color="auto" w:fill="FFFFFF"/>
          <w:lang w:val="uk-UA"/>
        </w:rPr>
        <w:t xml:space="preserve"> реалізуються на території області, тощо.</w:t>
      </w:r>
    </w:p>
    <w:p w:rsidR="009C1165" w:rsidRPr="008B7931" w:rsidRDefault="00B52636" w:rsidP="009C1165">
      <w:pPr>
        <w:pStyle w:val="a3"/>
        <w:numPr>
          <w:ilvl w:val="0"/>
          <w:numId w:val="1"/>
        </w:numPr>
        <w:spacing w:after="120" w:line="240" w:lineRule="auto"/>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Т</w:t>
      </w:r>
      <w:r w:rsidR="009C1165" w:rsidRPr="008B7931">
        <w:rPr>
          <w:rFonts w:ascii="Times New Roman" w:hAnsi="Times New Roman" w:cs="Times New Roman"/>
          <w:b/>
          <w:sz w:val="28"/>
          <w:lang w:val="uk-UA"/>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B563D" w:rsidRPr="008B7931" w:rsidRDefault="00B52636" w:rsidP="005B09B3">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Реалізація</w:t>
      </w:r>
      <w:r w:rsidR="005B09B3" w:rsidRPr="008B7931">
        <w:rPr>
          <w:rFonts w:ascii="Times New Roman" w:hAnsi="Times New Roman" w:cs="Times New Roman"/>
          <w:sz w:val="28"/>
          <w:szCs w:val="28"/>
          <w:shd w:val="clear" w:color="auto" w:fill="FFFFFF"/>
          <w:lang w:val="uk-UA"/>
        </w:rPr>
        <w:t xml:space="preserve"> Стратегії здійснюватиметься шляхом розроблення та виконання двох планів заходів </w:t>
      </w:r>
      <w:r w:rsidRPr="008B7931">
        <w:rPr>
          <w:rFonts w:ascii="Times New Roman" w:hAnsi="Times New Roman" w:cs="Times New Roman"/>
          <w:sz w:val="28"/>
          <w:szCs w:val="28"/>
          <w:shd w:val="clear" w:color="auto" w:fill="FFFFFF"/>
          <w:lang w:val="uk-UA"/>
        </w:rPr>
        <w:t>з реалізації Стратегії у</w:t>
      </w:r>
      <w:r w:rsidR="005B09B3" w:rsidRPr="008B7931">
        <w:rPr>
          <w:rFonts w:ascii="Times New Roman" w:hAnsi="Times New Roman" w:cs="Times New Roman"/>
          <w:sz w:val="28"/>
          <w:szCs w:val="28"/>
          <w:shd w:val="clear" w:color="auto" w:fill="FFFFFF"/>
          <w:lang w:val="uk-UA"/>
        </w:rPr>
        <w:t xml:space="preserve"> 2021-2023 та 2024-2027</w:t>
      </w:r>
      <w:r w:rsidRPr="008B7931">
        <w:rPr>
          <w:rFonts w:ascii="Times New Roman" w:hAnsi="Times New Roman" w:cs="Times New Roman"/>
          <w:sz w:val="28"/>
          <w:szCs w:val="28"/>
          <w:shd w:val="clear" w:color="auto" w:fill="FFFFFF"/>
          <w:lang w:val="uk-UA"/>
        </w:rPr>
        <w:t> </w:t>
      </w:r>
      <w:r w:rsidR="005B09B3" w:rsidRPr="008B7931">
        <w:rPr>
          <w:rFonts w:ascii="Times New Roman" w:hAnsi="Times New Roman" w:cs="Times New Roman"/>
          <w:sz w:val="28"/>
          <w:szCs w:val="28"/>
          <w:shd w:val="clear" w:color="auto" w:fill="FFFFFF"/>
          <w:lang w:val="uk-UA"/>
        </w:rPr>
        <w:t>рок</w:t>
      </w:r>
      <w:r w:rsidRPr="008B7931">
        <w:rPr>
          <w:rFonts w:ascii="Times New Roman" w:hAnsi="Times New Roman" w:cs="Times New Roman"/>
          <w:sz w:val="28"/>
          <w:szCs w:val="28"/>
          <w:shd w:val="clear" w:color="auto" w:fill="FFFFFF"/>
          <w:lang w:val="uk-UA"/>
        </w:rPr>
        <w:t>ах</w:t>
      </w:r>
      <w:r w:rsidR="005B09B3" w:rsidRPr="008B7931">
        <w:rPr>
          <w:rFonts w:ascii="Times New Roman" w:hAnsi="Times New Roman" w:cs="Times New Roman"/>
          <w:sz w:val="28"/>
          <w:szCs w:val="28"/>
          <w:shd w:val="clear" w:color="auto" w:fill="FFFFFF"/>
          <w:lang w:val="uk-UA"/>
        </w:rPr>
        <w:t>, які формуватимуться відповідно до цілей і завдань Стратегії</w:t>
      </w:r>
      <w:r w:rsidRPr="008B7931">
        <w:rPr>
          <w:rFonts w:ascii="Times New Roman" w:hAnsi="Times New Roman" w:cs="Times New Roman"/>
          <w:sz w:val="28"/>
          <w:szCs w:val="28"/>
          <w:shd w:val="clear" w:color="auto" w:fill="FFFFFF"/>
          <w:lang w:val="uk-UA"/>
        </w:rPr>
        <w:t xml:space="preserve">. </w:t>
      </w:r>
    </w:p>
    <w:p w:rsidR="005B09B3" w:rsidRPr="008B7931" w:rsidRDefault="00B52636" w:rsidP="005B09B3">
      <w:pPr>
        <w:pStyle w:val="a3"/>
        <w:spacing w:after="120" w:line="240" w:lineRule="auto"/>
        <w:ind w:left="0" w:firstLine="709"/>
        <w:contextualSpacing w:val="0"/>
        <w:jc w:val="both"/>
        <w:rPr>
          <w:rFonts w:ascii="Times New Roman" w:hAnsi="Times New Roman" w:cs="Times New Roman"/>
          <w:sz w:val="28"/>
          <w:szCs w:val="28"/>
          <w:shd w:val="clear" w:color="auto" w:fill="FFFFFF"/>
          <w:lang w:val="uk-UA"/>
        </w:rPr>
      </w:pPr>
      <w:r w:rsidRPr="008B7931">
        <w:rPr>
          <w:rFonts w:ascii="Times New Roman" w:hAnsi="Times New Roman" w:cs="Times New Roman"/>
          <w:sz w:val="28"/>
          <w:szCs w:val="28"/>
          <w:shd w:val="clear" w:color="auto" w:fill="FFFFFF"/>
          <w:lang w:val="uk-UA"/>
        </w:rPr>
        <w:t>Зазначені плани заходів</w:t>
      </w:r>
      <w:r w:rsidR="005B09B3" w:rsidRPr="008B7931">
        <w:rPr>
          <w:rFonts w:ascii="Times New Roman" w:hAnsi="Times New Roman" w:cs="Times New Roman"/>
          <w:sz w:val="28"/>
          <w:szCs w:val="28"/>
          <w:shd w:val="clear" w:color="auto" w:fill="FFFFFF"/>
          <w:lang w:val="uk-UA"/>
        </w:rPr>
        <w:t xml:space="preserve"> передбачатимуть </w:t>
      </w:r>
      <w:r w:rsidRPr="008B7931">
        <w:rPr>
          <w:rFonts w:ascii="Times New Roman" w:hAnsi="Times New Roman" w:cs="Times New Roman"/>
          <w:sz w:val="28"/>
          <w:szCs w:val="28"/>
          <w:shd w:val="clear" w:color="auto" w:fill="FFFFFF"/>
          <w:lang w:val="uk-UA"/>
        </w:rPr>
        <w:t xml:space="preserve">переліки технічних завдань з орієнтовними </w:t>
      </w:r>
      <w:r w:rsidR="005B09B3" w:rsidRPr="008B7931">
        <w:rPr>
          <w:rFonts w:ascii="Times New Roman" w:hAnsi="Times New Roman" w:cs="Times New Roman"/>
          <w:sz w:val="28"/>
          <w:szCs w:val="28"/>
          <w:shd w:val="clear" w:color="auto" w:fill="FFFFFF"/>
          <w:lang w:val="uk-UA"/>
        </w:rPr>
        <w:t>обсяг</w:t>
      </w:r>
      <w:r w:rsidRPr="008B7931">
        <w:rPr>
          <w:rFonts w:ascii="Times New Roman" w:hAnsi="Times New Roman" w:cs="Times New Roman"/>
          <w:sz w:val="28"/>
          <w:szCs w:val="28"/>
          <w:shd w:val="clear" w:color="auto" w:fill="FFFFFF"/>
          <w:lang w:val="uk-UA"/>
        </w:rPr>
        <w:t>ам</w:t>
      </w:r>
      <w:r w:rsidR="005B09B3" w:rsidRPr="008B7931">
        <w:rPr>
          <w:rFonts w:ascii="Times New Roman" w:hAnsi="Times New Roman" w:cs="Times New Roman"/>
          <w:sz w:val="28"/>
          <w:szCs w:val="28"/>
          <w:shd w:val="clear" w:color="auto" w:fill="FFFFFF"/>
          <w:lang w:val="uk-UA"/>
        </w:rPr>
        <w:t>и і джерела</w:t>
      </w:r>
      <w:r w:rsidRPr="008B7931">
        <w:rPr>
          <w:rFonts w:ascii="Times New Roman" w:hAnsi="Times New Roman" w:cs="Times New Roman"/>
          <w:sz w:val="28"/>
          <w:szCs w:val="28"/>
          <w:shd w:val="clear" w:color="auto" w:fill="FFFFFF"/>
          <w:lang w:val="uk-UA"/>
        </w:rPr>
        <w:t>ми</w:t>
      </w:r>
      <w:r w:rsidR="005B09B3" w:rsidRPr="008B7931">
        <w:rPr>
          <w:rFonts w:ascii="Times New Roman" w:hAnsi="Times New Roman" w:cs="Times New Roman"/>
          <w:sz w:val="28"/>
          <w:szCs w:val="28"/>
          <w:shd w:val="clear" w:color="auto" w:fill="FFFFFF"/>
          <w:lang w:val="uk-UA"/>
        </w:rPr>
        <w:t xml:space="preserve"> фінансування, що стануть основою для розроблення інвестиційних програм (проектів), спрямованих на розвиток регіону.</w:t>
      </w:r>
    </w:p>
    <w:p w:rsidR="009C1165" w:rsidRPr="008B7931" w:rsidRDefault="000B563D" w:rsidP="00C51B3A">
      <w:pPr>
        <w:pStyle w:val="a3"/>
        <w:spacing w:after="120" w:line="240" w:lineRule="auto"/>
        <w:ind w:left="0" w:firstLine="709"/>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У разі, якщо розроблені інвестиційні програми (проекти)</w:t>
      </w:r>
      <w:r w:rsidR="00C51B3A" w:rsidRPr="008B7931">
        <w:rPr>
          <w:rFonts w:ascii="Times New Roman" w:hAnsi="Times New Roman" w:cs="Times New Roman"/>
          <w:sz w:val="28"/>
          <w:lang w:val="uk-UA"/>
        </w:rPr>
        <w:t>, передбачатимуть провадження планової діяльності, визначеної частиною другою і третьою статті 3 Закону України «Про оцінку впливу на довкілля», такі проекти підлягатимуть процедурі оцінки впливу на довкілля</w:t>
      </w:r>
      <w:r w:rsidR="002A4325" w:rsidRPr="008B7931">
        <w:rPr>
          <w:rFonts w:ascii="Times New Roman" w:hAnsi="Times New Roman" w:cs="Times New Roman"/>
          <w:sz w:val="28"/>
          <w:lang w:val="uk-UA"/>
        </w:rPr>
        <w:t xml:space="preserve"> до прийняття рішення про провадження планової діяльності</w:t>
      </w:r>
      <w:r w:rsidR="00C51B3A" w:rsidRPr="008B7931">
        <w:rPr>
          <w:rFonts w:ascii="Times New Roman" w:hAnsi="Times New Roman" w:cs="Times New Roman"/>
          <w:sz w:val="28"/>
          <w:lang w:val="uk-UA"/>
        </w:rPr>
        <w:t xml:space="preserve"> у порядку, визначеному цим законом. </w:t>
      </w:r>
      <w:r w:rsidRPr="008B7931">
        <w:rPr>
          <w:rFonts w:ascii="Times New Roman" w:hAnsi="Times New Roman" w:cs="Times New Roman"/>
          <w:sz w:val="28"/>
          <w:lang w:val="uk-UA"/>
        </w:rPr>
        <w:t xml:space="preserve"> </w:t>
      </w:r>
    </w:p>
    <w:p w:rsidR="009C1165" w:rsidRPr="00016D3F" w:rsidRDefault="009C1165" w:rsidP="007C29D3">
      <w:pPr>
        <w:pStyle w:val="a3"/>
        <w:pageBreakBefore/>
        <w:numPr>
          <w:ilvl w:val="0"/>
          <w:numId w:val="1"/>
        </w:numPr>
        <w:spacing w:after="120" w:line="240" w:lineRule="auto"/>
        <w:ind w:left="1066" w:hanging="357"/>
        <w:contextualSpacing w:val="0"/>
        <w:jc w:val="both"/>
        <w:rPr>
          <w:rFonts w:ascii="Times New Roman" w:hAnsi="Times New Roman" w:cs="Times New Roman"/>
          <w:b/>
          <w:sz w:val="28"/>
          <w:lang w:val="uk-UA"/>
        </w:rPr>
      </w:pPr>
      <w:r w:rsidRPr="00016D3F">
        <w:rPr>
          <w:rFonts w:ascii="Times New Roman" w:hAnsi="Times New Roman" w:cs="Times New Roman"/>
          <w:b/>
          <w:sz w:val="28"/>
          <w:lang w:val="uk-UA"/>
        </w:rPr>
        <w:lastRenderedPageBreak/>
        <w:t>Ймовірні наслідки реалізації документа державного планування</w:t>
      </w:r>
    </w:p>
    <w:p w:rsidR="009C1165" w:rsidRDefault="009C1165" w:rsidP="007C29D3">
      <w:pPr>
        <w:pStyle w:val="a3"/>
        <w:spacing w:after="120" w:line="240" w:lineRule="auto"/>
        <w:ind w:left="0" w:firstLine="709"/>
        <w:contextualSpacing w:val="0"/>
        <w:rPr>
          <w:rFonts w:ascii="Times New Roman" w:hAnsi="Times New Roman" w:cs="Times New Roman"/>
          <w:b/>
          <w:i/>
          <w:sz w:val="28"/>
          <w:lang w:val="uk-UA"/>
        </w:rPr>
      </w:pPr>
      <w:r w:rsidRPr="008B7931">
        <w:rPr>
          <w:rFonts w:ascii="Times New Roman" w:hAnsi="Times New Roman" w:cs="Times New Roman"/>
          <w:b/>
          <w:i/>
          <w:sz w:val="28"/>
          <w:lang w:val="uk-UA"/>
        </w:rPr>
        <w:t>а)</w:t>
      </w:r>
      <w:r w:rsidRPr="008B7931">
        <w:rPr>
          <w:rFonts w:ascii="Times New Roman" w:hAnsi="Times New Roman" w:cs="Times New Roman"/>
          <w:b/>
          <w:sz w:val="28"/>
          <w:lang w:val="uk-UA"/>
        </w:rPr>
        <w:t xml:space="preserve"> </w:t>
      </w:r>
      <w:r w:rsidRPr="008B7931">
        <w:rPr>
          <w:rFonts w:ascii="Times New Roman" w:hAnsi="Times New Roman" w:cs="Times New Roman"/>
          <w:b/>
          <w:i/>
          <w:sz w:val="28"/>
          <w:lang w:val="uk-UA"/>
        </w:rPr>
        <w:t xml:space="preserve">Наслідки для довкілля, у тому </w:t>
      </w:r>
      <w:r w:rsidR="004A4E74">
        <w:rPr>
          <w:rFonts w:ascii="Times New Roman" w:hAnsi="Times New Roman" w:cs="Times New Roman"/>
          <w:b/>
          <w:i/>
          <w:sz w:val="28"/>
          <w:lang w:val="uk-UA"/>
        </w:rPr>
        <w:t xml:space="preserve">числі </w:t>
      </w:r>
      <w:r w:rsidRPr="008B7931">
        <w:rPr>
          <w:rFonts w:ascii="Times New Roman" w:hAnsi="Times New Roman" w:cs="Times New Roman"/>
          <w:b/>
          <w:i/>
          <w:sz w:val="28"/>
          <w:lang w:val="uk-UA"/>
        </w:rPr>
        <w:t>для здоров’я населення</w:t>
      </w:r>
    </w:p>
    <w:p w:rsidR="00C37476" w:rsidRDefault="006143EF"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П</w:t>
      </w:r>
      <w:r w:rsidR="00C37476">
        <w:rPr>
          <w:rFonts w:ascii="Times New Roman" w:hAnsi="Times New Roman" w:cs="Times New Roman"/>
          <w:sz w:val="28"/>
          <w:lang w:val="uk-UA"/>
        </w:rPr>
        <w:t>роект</w:t>
      </w:r>
      <w:r w:rsidR="002A466B">
        <w:rPr>
          <w:rFonts w:ascii="Times New Roman" w:hAnsi="Times New Roman" w:cs="Times New Roman"/>
          <w:sz w:val="28"/>
          <w:lang w:val="uk-UA"/>
        </w:rPr>
        <w:t xml:space="preserve"> </w:t>
      </w:r>
      <w:r w:rsidR="00016D3F">
        <w:rPr>
          <w:rFonts w:ascii="Times New Roman" w:hAnsi="Times New Roman" w:cs="Times New Roman"/>
          <w:sz w:val="28"/>
          <w:lang w:val="uk-UA"/>
        </w:rPr>
        <w:t>Стратегії</w:t>
      </w:r>
      <w:r w:rsidR="00C37476">
        <w:rPr>
          <w:rFonts w:ascii="Times New Roman" w:hAnsi="Times New Roman" w:cs="Times New Roman"/>
          <w:sz w:val="28"/>
          <w:lang w:val="uk-UA"/>
        </w:rPr>
        <w:t xml:space="preserve"> передбачає низку</w:t>
      </w:r>
      <w:r w:rsidR="002A466B">
        <w:rPr>
          <w:rFonts w:ascii="Times New Roman" w:hAnsi="Times New Roman" w:cs="Times New Roman"/>
          <w:sz w:val="28"/>
          <w:lang w:val="uk-UA"/>
        </w:rPr>
        <w:t xml:space="preserve"> цілей та завдань, від досягнення яких очкується позитивний вплив на стан довкілля </w:t>
      </w:r>
      <w:r w:rsidR="00C37476">
        <w:rPr>
          <w:rFonts w:ascii="Times New Roman" w:hAnsi="Times New Roman" w:cs="Times New Roman"/>
          <w:sz w:val="28"/>
          <w:lang w:val="uk-UA"/>
        </w:rPr>
        <w:t xml:space="preserve">та здоров’я людей. </w:t>
      </w:r>
    </w:p>
    <w:p w:rsidR="00C37476" w:rsidRDefault="00C37476"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Серед таких цілей – турбота про здоров’я населення, гармонійний фізичний і духовний розвиток людини, безпечний стан довкілля, стале управління відходами та небезпечними хімічними речовинами, енергетична безпека та розвиток альтернативної енергетики тощо.</w:t>
      </w:r>
    </w:p>
    <w:p w:rsidR="00016D3F" w:rsidRDefault="006143EF"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 xml:space="preserve">В цілому </w:t>
      </w:r>
      <w:r w:rsidR="00C37476">
        <w:rPr>
          <w:rFonts w:ascii="Times New Roman" w:hAnsi="Times New Roman" w:cs="Times New Roman"/>
          <w:sz w:val="28"/>
          <w:lang w:val="uk-UA"/>
        </w:rPr>
        <w:t>цілі</w:t>
      </w:r>
      <w:r>
        <w:rPr>
          <w:rFonts w:ascii="Times New Roman" w:hAnsi="Times New Roman" w:cs="Times New Roman"/>
          <w:sz w:val="28"/>
          <w:lang w:val="uk-UA"/>
        </w:rPr>
        <w:t xml:space="preserve"> та завдання</w:t>
      </w:r>
      <w:r w:rsidR="00C37476">
        <w:rPr>
          <w:rFonts w:ascii="Times New Roman" w:hAnsi="Times New Roman" w:cs="Times New Roman"/>
          <w:sz w:val="28"/>
          <w:lang w:val="uk-UA"/>
        </w:rPr>
        <w:t>, передбачені Стратегі</w:t>
      </w:r>
      <w:r>
        <w:rPr>
          <w:rFonts w:ascii="Times New Roman" w:hAnsi="Times New Roman" w:cs="Times New Roman"/>
          <w:sz w:val="28"/>
          <w:lang w:val="uk-UA"/>
        </w:rPr>
        <w:t>є</w:t>
      </w:r>
      <w:r w:rsidR="00C37476">
        <w:rPr>
          <w:rFonts w:ascii="Times New Roman" w:hAnsi="Times New Roman" w:cs="Times New Roman"/>
          <w:sz w:val="28"/>
          <w:lang w:val="uk-UA"/>
        </w:rPr>
        <w:t>ю</w:t>
      </w:r>
      <w:r>
        <w:rPr>
          <w:rFonts w:ascii="Times New Roman" w:hAnsi="Times New Roman" w:cs="Times New Roman"/>
          <w:sz w:val="28"/>
          <w:lang w:val="uk-UA"/>
        </w:rPr>
        <w:t>,</w:t>
      </w:r>
      <w:r w:rsidR="00C37476">
        <w:rPr>
          <w:rFonts w:ascii="Times New Roman" w:hAnsi="Times New Roman" w:cs="Times New Roman"/>
          <w:sz w:val="28"/>
          <w:lang w:val="uk-UA"/>
        </w:rPr>
        <w:t xml:space="preserve"> потребують оцінки з точки зору їх наслідків для</w:t>
      </w:r>
      <w:r w:rsidR="003F2575">
        <w:rPr>
          <w:rFonts w:ascii="Times New Roman" w:hAnsi="Times New Roman" w:cs="Times New Roman"/>
          <w:sz w:val="28"/>
          <w:lang w:val="uk-UA"/>
        </w:rPr>
        <w:t xml:space="preserve"> наступних</w:t>
      </w:r>
      <w:r w:rsidR="00C37476">
        <w:rPr>
          <w:rFonts w:ascii="Times New Roman" w:hAnsi="Times New Roman" w:cs="Times New Roman"/>
          <w:sz w:val="28"/>
          <w:lang w:val="uk-UA"/>
        </w:rPr>
        <w:t xml:space="preserve"> ключових компонентів навколишнього природного середовища:</w:t>
      </w:r>
    </w:p>
    <w:p w:rsidR="00C37476" w:rsidRDefault="00C37476"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а</w:t>
      </w:r>
      <w:r w:rsidR="006143EF">
        <w:rPr>
          <w:rFonts w:ascii="Times New Roman" w:hAnsi="Times New Roman" w:cs="Times New Roman"/>
          <w:sz w:val="28"/>
          <w:lang w:val="uk-UA"/>
        </w:rPr>
        <w:t>тмосферн</w:t>
      </w:r>
      <w:r w:rsidR="003F2575">
        <w:rPr>
          <w:rFonts w:ascii="Times New Roman" w:hAnsi="Times New Roman" w:cs="Times New Roman"/>
          <w:sz w:val="28"/>
          <w:lang w:val="uk-UA"/>
        </w:rPr>
        <w:t>е</w:t>
      </w:r>
      <w:r>
        <w:rPr>
          <w:rFonts w:ascii="Times New Roman" w:hAnsi="Times New Roman" w:cs="Times New Roman"/>
          <w:sz w:val="28"/>
          <w:lang w:val="uk-UA"/>
        </w:rPr>
        <w:t xml:space="preserve"> повітря;</w:t>
      </w:r>
    </w:p>
    <w:p w:rsidR="00C37476" w:rsidRDefault="00C37476"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водн</w:t>
      </w:r>
      <w:r w:rsidR="003F2575">
        <w:rPr>
          <w:rFonts w:ascii="Times New Roman" w:hAnsi="Times New Roman" w:cs="Times New Roman"/>
          <w:sz w:val="28"/>
          <w:lang w:val="uk-UA"/>
        </w:rPr>
        <w:t>і</w:t>
      </w:r>
      <w:r>
        <w:rPr>
          <w:rFonts w:ascii="Times New Roman" w:hAnsi="Times New Roman" w:cs="Times New Roman"/>
          <w:sz w:val="28"/>
          <w:lang w:val="uk-UA"/>
        </w:rPr>
        <w:t xml:space="preserve"> ресурс</w:t>
      </w:r>
      <w:r w:rsidR="003F2575">
        <w:rPr>
          <w:rFonts w:ascii="Times New Roman" w:hAnsi="Times New Roman" w:cs="Times New Roman"/>
          <w:sz w:val="28"/>
          <w:lang w:val="uk-UA"/>
        </w:rPr>
        <w:t>и</w:t>
      </w:r>
      <w:r>
        <w:rPr>
          <w:rFonts w:ascii="Times New Roman" w:hAnsi="Times New Roman" w:cs="Times New Roman"/>
          <w:sz w:val="28"/>
          <w:lang w:val="uk-UA"/>
        </w:rPr>
        <w:t>;</w:t>
      </w:r>
    </w:p>
    <w:p w:rsidR="00C37476" w:rsidRDefault="00C37476"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природн</w:t>
      </w:r>
      <w:r w:rsidR="003F2575">
        <w:rPr>
          <w:rFonts w:ascii="Times New Roman" w:hAnsi="Times New Roman" w:cs="Times New Roman"/>
          <w:sz w:val="28"/>
          <w:lang w:val="uk-UA"/>
        </w:rPr>
        <w:t>і</w:t>
      </w:r>
      <w:r>
        <w:rPr>
          <w:rFonts w:ascii="Times New Roman" w:hAnsi="Times New Roman" w:cs="Times New Roman"/>
          <w:sz w:val="28"/>
          <w:lang w:val="uk-UA"/>
        </w:rPr>
        <w:t xml:space="preserve"> рослинн</w:t>
      </w:r>
      <w:r w:rsidR="003F2575">
        <w:rPr>
          <w:rFonts w:ascii="Times New Roman" w:hAnsi="Times New Roman" w:cs="Times New Roman"/>
          <w:sz w:val="28"/>
          <w:lang w:val="uk-UA"/>
        </w:rPr>
        <w:t>і</w:t>
      </w:r>
      <w:r>
        <w:rPr>
          <w:rFonts w:ascii="Times New Roman" w:hAnsi="Times New Roman" w:cs="Times New Roman"/>
          <w:sz w:val="28"/>
          <w:lang w:val="uk-UA"/>
        </w:rPr>
        <w:t xml:space="preserve"> ресурс</w:t>
      </w:r>
      <w:r w:rsidR="003F2575">
        <w:rPr>
          <w:rFonts w:ascii="Times New Roman" w:hAnsi="Times New Roman" w:cs="Times New Roman"/>
          <w:sz w:val="28"/>
          <w:lang w:val="uk-UA"/>
        </w:rPr>
        <w:t>и</w:t>
      </w:r>
      <w:r>
        <w:rPr>
          <w:rFonts w:ascii="Times New Roman" w:hAnsi="Times New Roman" w:cs="Times New Roman"/>
          <w:sz w:val="28"/>
          <w:lang w:val="uk-UA"/>
        </w:rPr>
        <w:t xml:space="preserve">, </w:t>
      </w:r>
      <w:r w:rsidR="006143EF">
        <w:rPr>
          <w:rFonts w:ascii="Times New Roman" w:hAnsi="Times New Roman" w:cs="Times New Roman"/>
          <w:sz w:val="28"/>
          <w:lang w:val="uk-UA"/>
        </w:rPr>
        <w:t>ресурс</w:t>
      </w:r>
      <w:r w:rsidR="003F2575">
        <w:rPr>
          <w:rFonts w:ascii="Times New Roman" w:hAnsi="Times New Roman" w:cs="Times New Roman"/>
          <w:sz w:val="28"/>
          <w:lang w:val="uk-UA"/>
        </w:rPr>
        <w:t>и</w:t>
      </w:r>
      <w:r w:rsidR="006143EF">
        <w:rPr>
          <w:rFonts w:ascii="Times New Roman" w:hAnsi="Times New Roman" w:cs="Times New Roman"/>
          <w:sz w:val="28"/>
          <w:lang w:val="uk-UA"/>
        </w:rPr>
        <w:t xml:space="preserve"> тваринного світу, природно-заповідн</w:t>
      </w:r>
      <w:r w:rsidR="003F2575">
        <w:rPr>
          <w:rFonts w:ascii="Times New Roman" w:hAnsi="Times New Roman" w:cs="Times New Roman"/>
          <w:sz w:val="28"/>
          <w:lang w:val="uk-UA"/>
        </w:rPr>
        <w:t>ий</w:t>
      </w:r>
      <w:r w:rsidR="006143EF">
        <w:rPr>
          <w:rFonts w:ascii="Times New Roman" w:hAnsi="Times New Roman" w:cs="Times New Roman"/>
          <w:sz w:val="28"/>
          <w:lang w:val="uk-UA"/>
        </w:rPr>
        <w:t xml:space="preserve"> фонд;</w:t>
      </w:r>
    </w:p>
    <w:p w:rsidR="006143EF" w:rsidRDefault="006143EF"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земельн</w:t>
      </w:r>
      <w:r w:rsidR="003F2575">
        <w:rPr>
          <w:rFonts w:ascii="Times New Roman" w:hAnsi="Times New Roman" w:cs="Times New Roman"/>
          <w:sz w:val="28"/>
          <w:lang w:val="uk-UA"/>
        </w:rPr>
        <w:t>і</w:t>
      </w:r>
      <w:r>
        <w:rPr>
          <w:rFonts w:ascii="Times New Roman" w:hAnsi="Times New Roman" w:cs="Times New Roman"/>
          <w:sz w:val="28"/>
          <w:lang w:val="uk-UA"/>
        </w:rPr>
        <w:t xml:space="preserve"> ресурс</w:t>
      </w:r>
      <w:r w:rsidR="003F2575">
        <w:rPr>
          <w:rFonts w:ascii="Times New Roman" w:hAnsi="Times New Roman" w:cs="Times New Roman"/>
          <w:sz w:val="28"/>
          <w:lang w:val="uk-UA"/>
        </w:rPr>
        <w:t>и</w:t>
      </w:r>
      <w:r>
        <w:rPr>
          <w:rFonts w:ascii="Times New Roman" w:hAnsi="Times New Roman" w:cs="Times New Roman"/>
          <w:sz w:val="28"/>
          <w:lang w:val="uk-UA"/>
        </w:rPr>
        <w:t xml:space="preserve"> та ґрунт</w:t>
      </w:r>
      <w:r w:rsidR="003F2575">
        <w:rPr>
          <w:rFonts w:ascii="Times New Roman" w:hAnsi="Times New Roman" w:cs="Times New Roman"/>
          <w:sz w:val="28"/>
          <w:lang w:val="uk-UA"/>
        </w:rPr>
        <w:t>и</w:t>
      </w:r>
      <w:r>
        <w:rPr>
          <w:rFonts w:ascii="Times New Roman" w:hAnsi="Times New Roman" w:cs="Times New Roman"/>
          <w:sz w:val="28"/>
          <w:lang w:val="uk-UA"/>
        </w:rPr>
        <w:t xml:space="preserve">. </w:t>
      </w:r>
    </w:p>
    <w:p w:rsidR="006143EF" w:rsidRPr="00016D3F" w:rsidRDefault="00372937" w:rsidP="007C29D3">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Також, доцільною</w:t>
      </w:r>
      <w:r w:rsidR="006143EF">
        <w:rPr>
          <w:rFonts w:ascii="Times New Roman" w:hAnsi="Times New Roman" w:cs="Times New Roman"/>
          <w:sz w:val="28"/>
          <w:lang w:val="uk-UA"/>
        </w:rPr>
        <w:t xml:space="preserve"> є оцінка елементів Стратегії з точки зору можливих наслідків для здоров’я населення, включаючи показники захворюваності населення та тривалість життя людей.  </w:t>
      </w:r>
    </w:p>
    <w:p w:rsidR="009C1165" w:rsidRDefault="009C1165" w:rsidP="00EA4627">
      <w:pPr>
        <w:pStyle w:val="a3"/>
        <w:spacing w:after="120" w:line="240" w:lineRule="auto"/>
        <w:ind w:left="0" w:firstLine="709"/>
        <w:contextualSpacing w:val="0"/>
        <w:jc w:val="both"/>
        <w:rPr>
          <w:rFonts w:ascii="Times New Roman" w:hAnsi="Times New Roman" w:cs="Times New Roman"/>
          <w:b/>
          <w:i/>
          <w:sz w:val="28"/>
          <w:lang w:val="uk-UA"/>
        </w:rPr>
      </w:pPr>
      <w:r w:rsidRPr="008B7931">
        <w:rPr>
          <w:rFonts w:ascii="Times New Roman" w:hAnsi="Times New Roman" w:cs="Times New Roman"/>
          <w:b/>
          <w:i/>
          <w:sz w:val="28"/>
          <w:lang w:val="uk-UA"/>
        </w:rPr>
        <w:t xml:space="preserve">б) Наслідки для територій з природоохоронним статусом </w:t>
      </w:r>
    </w:p>
    <w:p w:rsidR="00EA4627" w:rsidRDefault="00EA4627" w:rsidP="00EA4627">
      <w:pPr>
        <w:pStyle w:val="a3"/>
        <w:spacing w:after="120" w:line="240" w:lineRule="auto"/>
        <w:ind w:left="0" w:firstLine="709"/>
        <w:contextualSpacing w:val="0"/>
        <w:jc w:val="both"/>
        <w:rPr>
          <w:rFonts w:ascii="Times New Roman" w:hAnsi="Times New Roman" w:cs="Times New Roman"/>
          <w:sz w:val="28"/>
          <w:lang w:val="uk-UA"/>
        </w:rPr>
      </w:pPr>
      <w:r w:rsidRPr="00EA4627">
        <w:rPr>
          <w:rFonts w:ascii="Times New Roman" w:hAnsi="Times New Roman" w:cs="Times New Roman"/>
          <w:sz w:val="28"/>
          <w:lang w:val="uk-UA"/>
        </w:rPr>
        <w:t xml:space="preserve">Станом на 01.01.2019 </w:t>
      </w:r>
      <w:r>
        <w:rPr>
          <w:rFonts w:ascii="Times New Roman" w:hAnsi="Times New Roman" w:cs="Times New Roman"/>
          <w:sz w:val="28"/>
          <w:lang w:val="uk-UA"/>
        </w:rPr>
        <w:t xml:space="preserve">на території Донецької області зареєстровано </w:t>
      </w:r>
      <w:r w:rsidRPr="00EA4627">
        <w:rPr>
          <w:rFonts w:ascii="Times New Roman" w:hAnsi="Times New Roman" w:cs="Times New Roman"/>
          <w:sz w:val="28"/>
          <w:lang w:val="uk-UA"/>
        </w:rPr>
        <w:t>148</w:t>
      </w:r>
      <w:r>
        <w:rPr>
          <w:rFonts w:ascii="Times New Roman" w:hAnsi="Times New Roman" w:cs="Times New Roman"/>
          <w:sz w:val="28"/>
          <w:lang w:val="uk-UA"/>
        </w:rPr>
        <w:t> </w:t>
      </w:r>
      <w:r w:rsidRPr="00EA4627">
        <w:rPr>
          <w:rFonts w:ascii="Times New Roman" w:hAnsi="Times New Roman" w:cs="Times New Roman"/>
          <w:sz w:val="28"/>
          <w:lang w:val="uk-UA"/>
        </w:rPr>
        <w:t xml:space="preserve">територій та об’єктів </w:t>
      </w:r>
      <w:r>
        <w:rPr>
          <w:rFonts w:ascii="Times New Roman" w:hAnsi="Times New Roman" w:cs="Times New Roman"/>
          <w:sz w:val="28"/>
          <w:lang w:val="uk-UA"/>
        </w:rPr>
        <w:t xml:space="preserve">природно-заповідного фонду площею </w:t>
      </w:r>
      <w:r w:rsidRPr="00EA4627">
        <w:rPr>
          <w:rFonts w:ascii="Times New Roman" w:hAnsi="Times New Roman" w:cs="Times New Roman"/>
          <w:sz w:val="28"/>
          <w:lang w:val="uk-UA"/>
        </w:rPr>
        <w:t>97</w:t>
      </w:r>
      <w:r>
        <w:rPr>
          <w:rFonts w:ascii="Times New Roman" w:hAnsi="Times New Roman" w:cs="Times New Roman"/>
          <w:sz w:val="28"/>
          <w:lang w:val="uk-UA"/>
        </w:rPr>
        <w:t>,3 тис.</w:t>
      </w:r>
      <w:r w:rsidRPr="00EA4627">
        <w:rPr>
          <w:rFonts w:ascii="Times New Roman" w:hAnsi="Times New Roman" w:cs="Times New Roman"/>
          <w:sz w:val="28"/>
          <w:lang w:val="uk-UA"/>
        </w:rPr>
        <w:t xml:space="preserve"> га (3,67% тери</w:t>
      </w:r>
      <w:r>
        <w:rPr>
          <w:rFonts w:ascii="Times New Roman" w:hAnsi="Times New Roman" w:cs="Times New Roman"/>
          <w:sz w:val="28"/>
          <w:lang w:val="uk-UA"/>
        </w:rPr>
        <w:t>т</w:t>
      </w:r>
      <w:r w:rsidRPr="00EA4627">
        <w:rPr>
          <w:rFonts w:ascii="Times New Roman" w:hAnsi="Times New Roman" w:cs="Times New Roman"/>
          <w:sz w:val="28"/>
          <w:lang w:val="uk-UA"/>
        </w:rPr>
        <w:t xml:space="preserve">орії </w:t>
      </w:r>
      <w:r>
        <w:rPr>
          <w:rFonts w:ascii="Times New Roman" w:hAnsi="Times New Roman" w:cs="Times New Roman"/>
          <w:sz w:val="28"/>
          <w:lang w:val="uk-UA"/>
        </w:rPr>
        <w:t>регіону</w:t>
      </w:r>
      <w:r w:rsidRPr="00EA4627">
        <w:rPr>
          <w:rFonts w:ascii="Times New Roman" w:hAnsi="Times New Roman" w:cs="Times New Roman"/>
          <w:sz w:val="28"/>
          <w:lang w:val="uk-UA"/>
        </w:rPr>
        <w:t>).</w:t>
      </w:r>
    </w:p>
    <w:p w:rsidR="00EA4627" w:rsidRPr="00EA4627" w:rsidRDefault="00EA4627" w:rsidP="00EA4627">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 xml:space="preserve">Проектом Стратегії визначено завдання щодо збереження біологічного та ландшафтного різноманіття, родючості земель. У зв’язку з цим, від реалізації Стратегії очікується досягнення позитивних наслідків для територій з природоохоронним статусом. </w:t>
      </w:r>
    </w:p>
    <w:p w:rsidR="009C1165" w:rsidRPr="0021054D" w:rsidRDefault="009C1165" w:rsidP="004D0D6D">
      <w:pPr>
        <w:pStyle w:val="a3"/>
        <w:spacing w:after="120" w:line="240" w:lineRule="auto"/>
        <w:ind w:left="0" w:firstLine="709"/>
        <w:contextualSpacing w:val="0"/>
        <w:jc w:val="both"/>
        <w:rPr>
          <w:rFonts w:ascii="Times New Roman" w:hAnsi="Times New Roman" w:cs="Times New Roman"/>
          <w:i/>
          <w:sz w:val="28"/>
          <w:lang w:val="uk-UA"/>
        </w:rPr>
      </w:pPr>
      <w:r w:rsidRPr="008B7931">
        <w:rPr>
          <w:rFonts w:ascii="Times New Roman" w:hAnsi="Times New Roman" w:cs="Times New Roman"/>
          <w:b/>
          <w:i/>
          <w:sz w:val="28"/>
          <w:lang w:val="uk-UA"/>
        </w:rPr>
        <w:t>в) Транскордонні наслідки для довкілля, у тому числі для здоров’я населення</w:t>
      </w:r>
    </w:p>
    <w:p w:rsidR="006143EF" w:rsidRDefault="0021054D" w:rsidP="002A466B">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теперішній час </w:t>
      </w:r>
      <w:r w:rsidR="004D0D6D">
        <w:rPr>
          <w:rFonts w:ascii="Times New Roman" w:hAnsi="Times New Roman" w:cs="Times New Roman"/>
          <w:sz w:val="28"/>
          <w:lang w:val="uk-UA"/>
        </w:rPr>
        <w:t>Донецька область знаходиться в зоні проведення операції Об’єднаних сил, а частина її території (</w:t>
      </w:r>
      <w:r w:rsidR="006143EF">
        <w:rPr>
          <w:rFonts w:ascii="Times New Roman" w:hAnsi="Times New Roman" w:cs="Times New Roman"/>
          <w:sz w:val="28"/>
          <w:lang w:val="uk-UA"/>
        </w:rPr>
        <w:t>включаючи територію</w:t>
      </w:r>
      <w:r w:rsidR="004D0D6D">
        <w:rPr>
          <w:rFonts w:ascii="Times New Roman" w:hAnsi="Times New Roman" w:cs="Times New Roman"/>
          <w:sz w:val="28"/>
          <w:lang w:val="uk-UA"/>
        </w:rPr>
        <w:t>, по як</w:t>
      </w:r>
      <w:r w:rsidR="006143EF">
        <w:rPr>
          <w:rFonts w:ascii="Times New Roman" w:hAnsi="Times New Roman" w:cs="Times New Roman"/>
          <w:sz w:val="28"/>
          <w:lang w:val="uk-UA"/>
        </w:rPr>
        <w:t>ій</w:t>
      </w:r>
      <w:r w:rsidR="004D0D6D">
        <w:rPr>
          <w:rFonts w:ascii="Times New Roman" w:hAnsi="Times New Roman" w:cs="Times New Roman"/>
          <w:sz w:val="28"/>
          <w:lang w:val="uk-UA"/>
        </w:rPr>
        <w:t xml:space="preserve"> проходять кордони з сусідньою країною) тимчасово не підконтрольна українській владі. </w:t>
      </w:r>
      <w:r w:rsidR="002A466B">
        <w:rPr>
          <w:rFonts w:ascii="Times New Roman" w:hAnsi="Times New Roman" w:cs="Times New Roman"/>
          <w:sz w:val="28"/>
          <w:lang w:val="uk-UA"/>
        </w:rPr>
        <w:t>П</w:t>
      </w:r>
      <w:r w:rsidR="004D0D6D">
        <w:rPr>
          <w:rFonts w:ascii="Times New Roman" w:hAnsi="Times New Roman" w:cs="Times New Roman"/>
          <w:sz w:val="28"/>
          <w:lang w:val="uk-UA"/>
        </w:rPr>
        <w:t>роцеси, які відбуваються на цій території</w:t>
      </w:r>
      <w:r w:rsidR="002A466B">
        <w:rPr>
          <w:rFonts w:ascii="Times New Roman" w:hAnsi="Times New Roman" w:cs="Times New Roman"/>
          <w:sz w:val="28"/>
          <w:lang w:val="uk-UA"/>
        </w:rPr>
        <w:t>,</w:t>
      </w:r>
      <w:r w:rsidR="004D0D6D">
        <w:rPr>
          <w:rFonts w:ascii="Times New Roman" w:hAnsi="Times New Roman" w:cs="Times New Roman"/>
          <w:sz w:val="28"/>
          <w:lang w:val="uk-UA"/>
        </w:rPr>
        <w:t xml:space="preserve"> </w:t>
      </w:r>
      <w:r w:rsidR="002A466B">
        <w:rPr>
          <w:rFonts w:ascii="Times New Roman" w:hAnsi="Times New Roman" w:cs="Times New Roman"/>
          <w:sz w:val="28"/>
          <w:lang w:val="uk-UA"/>
        </w:rPr>
        <w:t xml:space="preserve">на даний момент </w:t>
      </w:r>
      <w:r w:rsidR="004D0D6D">
        <w:rPr>
          <w:rFonts w:ascii="Times New Roman" w:hAnsi="Times New Roman" w:cs="Times New Roman"/>
          <w:sz w:val="28"/>
          <w:lang w:val="uk-UA"/>
        </w:rPr>
        <w:t>є неконтрольованими</w:t>
      </w:r>
      <w:r w:rsidR="002A466B">
        <w:rPr>
          <w:rFonts w:ascii="Times New Roman" w:hAnsi="Times New Roman" w:cs="Times New Roman"/>
          <w:sz w:val="28"/>
          <w:lang w:val="uk-UA"/>
        </w:rPr>
        <w:t xml:space="preserve"> та мають наслідки, які важко оцінити. </w:t>
      </w:r>
    </w:p>
    <w:p w:rsidR="004D0D6D" w:rsidRPr="0021054D" w:rsidRDefault="004D0D6D" w:rsidP="002A466B">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p>
    <w:p w:rsidR="009C1165" w:rsidRPr="004E3C62" w:rsidRDefault="009C1165" w:rsidP="004E3C62">
      <w:pPr>
        <w:pStyle w:val="a3"/>
        <w:pageBreakBefore/>
        <w:numPr>
          <w:ilvl w:val="0"/>
          <w:numId w:val="1"/>
        </w:numPr>
        <w:spacing w:after="120" w:line="240" w:lineRule="auto"/>
        <w:ind w:left="1066" w:hanging="357"/>
        <w:contextualSpacing w:val="0"/>
        <w:jc w:val="both"/>
        <w:rPr>
          <w:rFonts w:ascii="Times New Roman" w:hAnsi="Times New Roman" w:cs="Times New Roman"/>
          <w:b/>
          <w:sz w:val="28"/>
          <w:lang w:val="uk-UA"/>
        </w:rPr>
      </w:pPr>
      <w:r w:rsidRPr="004E3C62">
        <w:rPr>
          <w:rFonts w:ascii="Times New Roman" w:hAnsi="Times New Roman" w:cs="Times New Roman"/>
          <w:b/>
          <w:sz w:val="28"/>
          <w:lang w:val="uk-UA"/>
        </w:rPr>
        <w:lastRenderedPageBreak/>
        <w:t>Виправдані альтернативи, які необхідно розглянути, у тому числі якщо документ державного планування не буде затверджено</w:t>
      </w:r>
    </w:p>
    <w:p w:rsidR="0006576D" w:rsidRPr="001E6D2B" w:rsidRDefault="0006576D" w:rsidP="0006576D">
      <w:pPr>
        <w:spacing w:after="120" w:line="240" w:lineRule="auto"/>
        <w:ind w:firstLine="709"/>
        <w:jc w:val="both"/>
        <w:rPr>
          <w:rFonts w:ascii="Times New Roman" w:hAnsi="Times New Roman" w:cs="Times New Roman"/>
          <w:sz w:val="28"/>
          <w:szCs w:val="28"/>
          <w:lang w:val="uk-UA"/>
        </w:rPr>
      </w:pPr>
      <w:r w:rsidRPr="0006576D">
        <w:rPr>
          <w:rFonts w:ascii="Times New Roman" w:hAnsi="Times New Roman" w:cs="Times New Roman"/>
          <w:sz w:val="28"/>
          <w:szCs w:val="28"/>
          <w:lang w:val="uk-UA"/>
        </w:rPr>
        <w:t>Під час проведення</w:t>
      </w:r>
      <w:r>
        <w:rPr>
          <w:rFonts w:ascii="Times New Roman" w:hAnsi="Times New Roman" w:cs="Times New Roman"/>
          <w:sz w:val="28"/>
          <w:szCs w:val="28"/>
          <w:lang w:val="uk-UA"/>
        </w:rPr>
        <w:t xml:space="preserve"> стратегічної екологічної оцінки проекту Стратегії доцільно проаналізовати виправдані альтернативи прийняття управлінських рішень, з урахуванням ймовірних наслідків </w:t>
      </w:r>
      <w:r w:rsidR="00FF7CF0">
        <w:rPr>
          <w:rFonts w:ascii="Times New Roman" w:hAnsi="Times New Roman" w:cs="Times New Roman"/>
          <w:sz w:val="28"/>
          <w:szCs w:val="28"/>
          <w:lang w:val="uk-UA"/>
        </w:rPr>
        <w:t xml:space="preserve">реалізації Стратегії </w:t>
      </w:r>
      <w:r w:rsidR="001E6D2B">
        <w:rPr>
          <w:rFonts w:ascii="Times New Roman" w:hAnsi="Times New Roman" w:cs="Times New Roman"/>
          <w:sz w:val="28"/>
          <w:szCs w:val="28"/>
          <w:lang w:val="uk-UA"/>
        </w:rPr>
        <w:t xml:space="preserve">для довкілля, </w:t>
      </w:r>
      <w:r w:rsidR="001E6D2B" w:rsidRPr="001E6D2B">
        <w:rPr>
          <w:rFonts w:ascii="Times New Roman" w:hAnsi="Times New Roman" w:cs="Times New Roman"/>
          <w:sz w:val="28"/>
          <w:szCs w:val="28"/>
          <w:lang w:val="uk-UA"/>
        </w:rPr>
        <w:t>у </w:t>
      </w:r>
      <w:r w:rsidRPr="001E6D2B">
        <w:rPr>
          <w:rFonts w:ascii="Times New Roman" w:hAnsi="Times New Roman" w:cs="Times New Roman"/>
          <w:sz w:val="28"/>
          <w:szCs w:val="28"/>
          <w:lang w:val="uk-UA"/>
        </w:rPr>
        <w:t>тому числі для здоров’я людей.</w:t>
      </w:r>
    </w:p>
    <w:p w:rsidR="001E6D2B" w:rsidRPr="001E6D2B" w:rsidRDefault="001E6D2B" w:rsidP="0006576D">
      <w:pPr>
        <w:spacing w:after="120" w:line="240" w:lineRule="auto"/>
        <w:ind w:firstLine="709"/>
        <w:jc w:val="both"/>
        <w:rPr>
          <w:rFonts w:ascii="Times New Roman" w:hAnsi="Times New Roman" w:cs="Times New Roman"/>
          <w:sz w:val="28"/>
          <w:szCs w:val="28"/>
          <w:lang w:val="uk-UA"/>
        </w:rPr>
      </w:pPr>
      <w:r w:rsidRPr="001E6D2B">
        <w:rPr>
          <w:rFonts w:ascii="Times New Roman" w:hAnsi="Times New Roman" w:cs="Times New Roman"/>
          <w:sz w:val="28"/>
          <w:szCs w:val="28"/>
          <w:lang w:val="uk-UA"/>
        </w:rPr>
        <w:t xml:space="preserve">При цьому, доцільно розглянути дві основні альтернативи. </w:t>
      </w:r>
    </w:p>
    <w:p w:rsidR="003F2575" w:rsidRPr="001E6D2B" w:rsidRDefault="003F2575" w:rsidP="0006576D">
      <w:pPr>
        <w:spacing w:after="120" w:line="240" w:lineRule="auto"/>
        <w:ind w:firstLine="709"/>
        <w:jc w:val="both"/>
        <w:rPr>
          <w:rFonts w:ascii="Times New Roman" w:hAnsi="Times New Roman" w:cs="Times New Roman"/>
          <w:sz w:val="28"/>
          <w:szCs w:val="28"/>
          <w:lang w:val="uk-UA"/>
        </w:rPr>
      </w:pPr>
      <w:r w:rsidRPr="001E6D2B">
        <w:rPr>
          <w:rFonts w:ascii="Times New Roman" w:hAnsi="Times New Roman" w:cs="Times New Roman"/>
          <w:i/>
          <w:sz w:val="28"/>
          <w:szCs w:val="28"/>
          <w:lang w:val="uk-UA"/>
        </w:rPr>
        <w:t>Альтернатива 1</w:t>
      </w:r>
      <w:r w:rsidR="001E6D2B" w:rsidRPr="001E6D2B">
        <w:rPr>
          <w:rFonts w:ascii="Times New Roman" w:hAnsi="Times New Roman" w:cs="Times New Roman"/>
          <w:i/>
          <w:sz w:val="28"/>
          <w:szCs w:val="28"/>
          <w:lang w:val="uk-UA"/>
        </w:rPr>
        <w:t xml:space="preserve">. </w:t>
      </w:r>
      <w:r w:rsidR="001E6D2B" w:rsidRPr="001E6D2B">
        <w:rPr>
          <w:rFonts w:ascii="Times New Roman" w:hAnsi="Times New Roman" w:cs="Times New Roman"/>
          <w:sz w:val="28"/>
          <w:szCs w:val="28"/>
          <w:lang w:val="uk-UA"/>
        </w:rPr>
        <w:t>Затвердження запропонованого проекту Стратегії в цілому.</w:t>
      </w:r>
    </w:p>
    <w:p w:rsidR="003F2575" w:rsidRPr="001E6D2B" w:rsidRDefault="003F2575" w:rsidP="0008680E">
      <w:pPr>
        <w:spacing w:after="120" w:line="240" w:lineRule="auto"/>
        <w:ind w:firstLine="709"/>
        <w:jc w:val="both"/>
        <w:rPr>
          <w:rFonts w:ascii="Times New Roman" w:hAnsi="Times New Roman" w:cs="Times New Roman"/>
          <w:sz w:val="28"/>
          <w:szCs w:val="28"/>
          <w:lang w:val="uk-UA"/>
        </w:rPr>
      </w:pPr>
      <w:r w:rsidRPr="001E6D2B">
        <w:rPr>
          <w:rFonts w:ascii="Times New Roman" w:hAnsi="Times New Roman" w:cs="Times New Roman"/>
          <w:i/>
          <w:sz w:val="28"/>
          <w:szCs w:val="28"/>
          <w:lang w:val="uk-UA"/>
        </w:rPr>
        <w:t>Альтернатива 2</w:t>
      </w:r>
      <w:r w:rsidR="001E6D2B" w:rsidRPr="001E6D2B">
        <w:rPr>
          <w:rFonts w:ascii="Times New Roman" w:hAnsi="Times New Roman" w:cs="Times New Roman"/>
          <w:i/>
          <w:sz w:val="28"/>
          <w:szCs w:val="28"/>
          <w:lang w:val="uk-UA"/>
        </w:rPr>
        <w:t>.</w:t>
      </w:r>
      <w:r w:rsidR="001E6D2B" w:rsidRPr="001E6D2B">
        <w:rPr>
          <w:rFonts w:ascii="Times New Roman" w:hAnsi="Times New Roman" w:cs="Times New Roman"/>
          <w:sz w:val="28"/>
          <w:szCs w:val="28"/>
          <w:lang w:val="uk-UA"/>
        </w:rPr>
        <w:t xml:space="preserve"> Затвердження проекту Стратегії з урахуванням змін, які будуть запропоновані за результатами проведення стратегічної екологічної оцінки</w:t>
      </w:r>
      <w:r w:rsidR="0008680E">
        <w:rPr>
          <w:rFonts w:ascii="Times New Roman" w:hAnsi="Times New Roman" w:cs="Times New Roman"/>
          <w:sz w:val="28"/>
          <w:szCs w:val="28"/>
          <w:lang w:val="uk-UA"/>
        </w:rPr>
        <w:t>.</w:t>
      </w:r>
    </w:p>
    <w:p w:rsidR="006D5BF3" w:rsidRPr="001E6D2B" w:rsidRDefault="005F2D3B" w:rsidP="0006576D">
      <w:pPr>
        <w:spacing w:after="120" w:line="240" w:lineRule="auto"/>
        <w:ind w:firstLine="709"/>
        <w:jc w:val="both"/>
        <w:rPr>
          <w:rFonts w:ascii="Times New Roman" w:hAnsi="Times New Roman" w:cs="Times New Roman"/>
          <w:sz w:val="28"/>
          <w:szCs w:val="28"/>
          <w:lang w:val="uk-UA"/>
        </w:rPr>
      </w:pPr>
      <w:r w:rsidRPr="001E6D2B">
        <w:rPr>
          <w:rFonts w:ascii="Times New Roman" w:hAnsi="Times New Roman" w:cs="Times New Roman"/>
          <w:sz w:val="28"/>
          <w:szCs w:val="28"/>
          <w:lang w:val="uk-UA"/>
        </w:rPr>
        <w:t xml:space="preserve">У зв’язку з тим, </w:t>
      </w:r>
      <w:r w:rsidR="00DD1780" w:rsidRPr="001E6D2B">
        <w:rPr>
          <w:rFonts w:ascii="Times New Roman" w:hAnsi="Times New Roman" w:cs="Times New Roman"/>
          <w:sz w:val="28"/>
          <w:szCs w:val="28"/>
          <w:lang w:val="uk-UA"/>
        </w:rPr>
        <w:t>що необхідність розробки та затвердження регіональних стратегій</w:t>
      </w:r>
      <w:r w:rsidR="001E6D2B">
        <w:rPr>
          <w:rFonts w:ascii="Times New Roman" w:hAnsi="Times New Roman" w:cs="Times New Roman"/>
          <w:sz w:val="28"/>
          <w:szCs w:val="28"/>
          <w:lang w:val="uk-UA"/>
        </w:rPr>
        <w:t xml:space="preserve"> </w:t>
      </w:r>
      <w:r w:rsidR="00DD1780" w:rsidRPr="001E6D2B">
        <w:rPr>
          <w:rFonts w:ascii="Times New Roman" w:hAnsi="Times New Roman" w:cs="Times New Roman"/>
          <w:sz w:val="28"/>
          <w:szCs w:val="28"/>
          <w:lang w:val="uk-UA"/>
        </w:rPr>
        <w:t xml:space="preserve">розвитку </w:t>
      </w:r>
      <w:r w:rsidR="001E6D2B">
        <w:rPr>
          <w:rFonts w:ascii="Times New Roman" w:hAnsi="Times New Roman" w:cs="Times New Roman"/>
          <w:sz w:val="28"/>
          <w:szCs w:val="28"/>
          <w:lang w:val="uk-UA"/>
        </w:rPr>
        <w:t>закріплена</w:t>
      </w:r>
      <w:r w:rsidR="00DD1780" w:rsidRPr="001E6D2B">
        <w:rPr>
          <w:rFonts w:ascii="Times New Roman" w:hAnsi="Times New Roman" w:cs="Times New Roman"/>
          <w:sz w:val="28"/>
          <w:szCs w:val="28"/>
          <w:lang w:val="uk-UA"/>
        </w:rPr>
        <w:t xml:space="preserve"> Законом України «Про засади державної регіональної політики» та низкою підзаконних актів</w:t>
      </w:r>
      <w:r w:rsidRPr="001E6D2B">
        <w:rPr>
          <w:rFonts w:ascii="Times New Roman" w:hAnsi="Times New Roman" w:cs="Times New Roman"/>
          <w:sz w:val="28"/>
          <w:szCs w:val="28"/>
          <w:lang w:val="uk-UA"/>
        </w:rPr>
        <w:t>, а</w:t>
      </w:r>
      <w:r w:rsidR="006D5BF3" w:rsidRPr="001E6D2B">
        <w:rPr>
          <w:rFonts w:ascii="Times New Roman" w:hAnsi="Times New Roman" w:cs="Times New Roman"/>
          <w:sz w:val="28"/>
          <w:szCs w:val="28"/>
          <w:lang w:val="uk-UA"/>
        </w:rPr>
        <w:t xml:space="preserve">льтернативу щодо незатвердження проекту Стратегії </w:t>
      </w:r>
      <w:r w:rsidRPr="001E6D2B">
        <w:rPr>
          <w:rFonts w:ascii="Times New Roman" w:hAnsi="Times New Roman" w:cs="Times New Roman"/>
          <w:sz w:val="28"/>
          <w:szCs w:val="28"/>
          <w:lang w:val="uk-UA"/>
        </w:rPr>
        <w:t>розглядати не доцільно.</w:t>
      </w:r>
    </w:p>
    <w:p w:rsidR="0006576D" w:rsidRDefault="00DD1780" w:rsidP="0006576D">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Оцінк</w:t>
      </w:r>
      <w:r w:rsidR="0008680E">
        <w:rPr>
          <w:rFonts w:ascii="Times New Roman" w:hAnsi="Times New Roman" w:cs="Times New Roman"/>
          <w:sz w:val="28"/>
          <w:szCs w:val="28"/>
          <w:lang w:val="uk-UA"/>
        </w:rPr>
        <w:t>у</w:t>
      </w:r>
      <w:r w:rsidR="003F2575">
        <w:rPr>
          <w:rFonts w:ascii="Times New Roman" w:hAnsi="Times New Roman" w:cs="Times New Roman"/>
          <w:sz w:val="28"/>
          <w:szCs w:val="28"/>
          <w:lang w:val="uk-UA"/>
        </w:rPr>
        <w:t xml:space="preserve"> запропонованих альтернатив</w:t>
      </w:r>
      <w:r w:rsidR="0006576D">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необхідно відобразити у звіті про стратегічну екологічну оцінку проекту Стратегії, враховувавши при цьому</w:t>
      </w:r>
      <w:r w:rsidR="0006576D">
        <w:rPr>
          <w:rFonts w:ascii="Times New Roman" w:hAnsi="Times New Roman" w:cs="Times New Roman"/>
          <w:sz w:val="28"/>
          <w:szCs w:val="28"/>
          <w:lang w:val="uk-UA"/>
        </w:rPr>
        <w:t xml:space="preserve"> три сценарії розвитку Донецької області до 2027 року.</w:t>
      </w:r>
    </w:p>
    <w:p w:rsidR="004E3C62" w:rsidRPr="0006576D" w:rsidRDefault="004E3C62" w:rsidP="004E3C62">
      <w:pPr>
        <w:spacing w:after="120" w:line="240" w:lineRule="auto"/>
        <w:ind w:firstLine="709"/>
        <w:jc w:val="both"/>
        <w:rPr>
          <w:rFonts w:ascii="Times New Roman" w:hAnsi="Times New Roman" w:cs="Times New Roman"/>
          <w:sz w:val="28"/>
          <w:szCs w:val="28"/>
          <w:lang w:val="uk-UA"/>
        </w:rPr>
      </w:pPr>
      <w:r w:rsidRPr="00C03447">
        <w:rPr>
          <w:rFonts w:ascii="Times New Roman" w:hAnsi="Times New Roman" w:cs="Times New Roman"/>
          <w:i/>
          <w:sz w:val="28"/>
          <w:szCs w:val="28"/>
          <w:lang w:val="uk-UA"/>
        </w:rPr>
        <w:t>Перший</w:t>
      </w:r>
      <w:r w:rsidR="00C03447" w:rsidRPr="00C03447">
        <w:rPr>
          <w:rFonts w:ascii="Times New Roman" w:hAnsi="Times New Roman" w:cs="Times New Roman"/>
          <w:i/>
          <w:sz w:val="28"/>
          <w:szCs w:val="28"/>
          <w:lang w:val="uk-UA"/>
        </w:rPr>
        <w:t xml:space="preserve"> </w:t>
      </w:r>
      <w:r w:rsidRPr="00C03447">
        <w:rPr>
          <w:rFonts w:ascii="Times New Roman" w:hAnsi="Times New Roman" w:cs="Times New Roman"/>
          <w:i/>
          <w:sz w:val="28"/>
          <w:szCs w:val="28"/>
          <w:lang w:val="uk-UA"/>
        </w:rPr>
        <w:t xml:space="preserve">сценарій </w:t>
      </w:r>
      <w:r w:rsidR="00C03447" w:rsidRPr="00C03447">
        <w:rPr>
          <w:rFonts w:ascii="Times New Roman" w:hAnsi="Times New Roman" w:cs="Times New Roman"/>
          <w:i/>
          <w:sz w:val="28"/>
          <w:szCs w:val="28"/>
          <w:lang w:val="uk-UA"/>
        </w:rPr>
        <w:t>(песимістичний)</w:t>
      </w:r>
      <w:r w:rsidR="00C03447" w:rsidRPr="0006576D">
        <w:rPr>
          <w:rFonts w:ascii="Times New Roman" w:hAnsi="Times New Roman" w:cs="Times New Roman"/>
          <w:sz w:val="28"/>
          <w:szCs w:val="28"/>
          <w:lang w:val="uk-UA"/>
        </w:rPr>
        <w:t xml:space="preserve">  </w:t>
      </w:r>
      <w:r w:rsidR="0006576D" w:rsidRPr="0006576D">
        <w:rPr>
          <w:rFonts w:ascii="Times New Roman" w:hAnsi="Times New Roman" w:cs="Times New Roman"/>
          <w:sz w:val="28"/>
          <w:szCs w:val="28"/>
          <w:lang w:val="uk-UA"/>
        </w:rPr>
        <w:t xml:space="preserve">передбачає </w:t>
      </w:r>
      <w:r w:rsidRPr="0006576D">
        <w:rPr>
          <w:rFonts w:ascii="Times New Roman" w:hAnsi="Times New Roman" w:cs="Times New Roman"/>
          <w:sz w:val="28"/>
          <w:szCs w:val="28"/>
          <w:lang w:val="uk-UA"/>
        </w:rPr>
        <w:t>загострення бойових дій</w:t>
      </w:r>
      <w:r w:rsidR="0006576D" w:rsidRPr="0006576D">
        <w:rPr>
          <w:rFonts w:ascii="Times New Roman" w:hAnsi="Times New Roman" w:cs="Times New Roman"/>
          <w:sz w:val="28"/>
          <w:szCs w:val="28"/>
          <w:lang w:val="uk-UA"/>
        </w:rPr>
        <w:t xml:space="preserve"> на території області</w:t>
      </w:r>
      <w:r w:rsidRPr="0006576D">
        <w:rPr>
          <w:rFonts w:ascii="Times New Roman" w:hAnsi="Times New Roman" w:cs="Times New Roman"/>
          <w:sz w:val="28"/>
          <w:szCs w:val="28"/>
          <w:lang w:val="uk-UA"/>
        </w:rPr>
        <w:t>, що може призвести до зростання кількості людських жертв та випадків руйнування об’єктів інфраструктури</w:t>
      </w:r>
      <w:r w:rsidR="0006576D">
        <w:rPr>
          <w:rFonts w:ascii="Times New Roman" w:hAnsi="Times New Roman" w:cs="Times New Roman"/>
          <w:sz w:val="28"/>
          <w:szCs w:val="28"/>
          <w:lang w:val="uk-UA"/>
        </w:rPr>
        <w:t xml:space="preserve">, а також </w:t>
      </w:r>
      <w:r w:rsidR="0006576D" w:rsidRPr="0006576D">
        <w:rPr>
          <w:rFonts w:ascii="Times New Roman" w:hAnsi="Times New Roman" w:cs="Times New Roman"/>
          <w:sz w:val="28"/>
          <w:szCs w:val="28"/>
          <w:lang w:val="uk-UA"/>
        </w:rPr>
        <w:t>збільшення навантаження на довкілля та здоров’я людей</w:t>
      </w:r>
      <w:r w:rsidRPr="0006576D">
        <w:rPr>
          <w:rFonts w:ascii="Times New Roman" w:hAnsi="Times New Roman" w:cs="Times New Roman"/>
          <w:sz w:val="28"/>
          <w:szCs w:val="28"/>
          <w:lang w:val="uk-UA"/>
        </w:rPr>
        <w:t xml:space="preserve">. У такому випадку </w:t>
      </w:r>
      <w:r w:rsidR="0006576D">
        <w:rPr>
          <w:rFonts w:ascii="Times New Roman" w:hAnsi="Times New Roman" w:cs="Times New Roman"/>
          <w:sz w:val="28"/>
          <w:szCs w:val="28"/>
          <w:lang w:val="uk-UA"/>
        </w:rPr>
        <w:t>постає</w:t>
      </w:r>
      <w:r w:rsidRPr="0006576D">
        <w:rPr>
          <w:rFonts w:ascii="Times New Roman" w:hAnsi="Times New Roman" w:cs="Times New Roman"/>
          <w:sz w:val="28"/>
          <w:szCs w:val="28"/>
          <w:lang w:val="uk-UA"/>
        </w:rPr>
        <w:t xml:space="preserve"> ризик виникнення додаткових проблем та викликів</w:t>
      </w:r>
      <w:r w:rsidR="0006576D">
        <w:rPr>
          <w:rFonts w:ascii="Times New Roman" w:hAnsi="Times New Roman" w:cs="Times New Roman"/>
          <w:sz w:val="28"/>
          <w:szCs w:val="28"/>
          <w:lang w:val="uk-UA"/>
        </w:rPr>
        <w:t>,</w:t>
      </w:r>
      <w:r w:rsidRPr="0006576D">
        <w:rPr>
          <w:rFonts w:ascii="Times New Roman" w:hAnsi="Times New Roman" w:cs="Times New Roman"/>
          <w:sz w:val="28"/>
          <w:szCs w:val="28"/>
          <w:lang w:val="uk-UA"/>
        </w:rPr>
        <w:t xml:space="preserve"> </w:t>
      </w:r>
      <w:r w:rsidR="00396D66">
        <w:rPr>
          <w:rFonts w:ascii="Times New Roman" w:hAnsi="Times New Roman" w:cs="Times New Roman"/>
          <w:sz w:val="28"/>
          <w:szCs w:val="28"/>
          <w:lang w:val="uk-UA"/>
        </w:rPr>
        <w:t xml:space="preserve">у тому числі щодо </w:t>
      </w:r>
      <w:r w:rsidRPr="0006576D">
        <w:rPr>
          <w:rFonts w:ascii="Times New Roman" w:hAnsi="Times New Roman" w:cs="Times New Roman"/>
          <w:sz w:val="28"/>
          <w:szCs w:val="28"/>
          <w:lang w:val="uk-UA"/>
        </w:rPr>
        <w:t xml:space="preserve">неможливості ефективного впровадження </w:t>
      </w:r>
      <w:r w:rsidR="00396D66">
        <w:rPr>
          <w:rFonts w:ascii="Times New Roman" w:hAnsi="Times New Roman" w:cs="Times New Roman"/>
          <w:sz w:val="28"/>
          <w:szCs w:val="28"/>
          <w:lang w:val="uk-UA"/>
        </w:rPr>
        <w:t>загальнодержавних галузевих реформ, а також</w:t>
      </w:r>
      <w:r w:rsidR="00396D66" w:rsidRPr="0006576D">
        <w:rPr>
          <w:rFonts w:ascii="Times New Roman" w:hAnsi="Times New Roman" w:cs="Times New Roman"/>
          <w:sz w:val="28"/>
          <w:szCs w:val="28"/>
          <w:lang w:val="uk-UA"/>
        </w:rPr>
        <w:t xml:space="preserve"> </w:t>
      </w:r>
      <w:r w:rsidRPr="0006576D">
        <w:rPr>
          <w:rFonts w:ascii="Times New Roman" w:hAnsi="Times New Roman" w:cs="Times New Roman"/>
          <w:sz w:val="28"/>
          <w:szCs w:val="28"/>
          <w:lang w:val="uk-UA"/>
        </w:rPr>
        <w:t>управлінських рішень</w:t>
      </w:r>
      <w:r w:rsidR="0006576D" w:rsidRPr="0006576D">
        <w:rPr>
          <w:rFonts w:ascii="Times New Roman" w:hAnsi="Times New Roman" w:cs="Times New Roman"/>
          <w:sz w:val="28"/>
          <w:szCs w:val="28"/>
          <w:lang w:val="uk-UA"/>
        </w:rPr>
        <w:t>, передбачених проектом Стратегії</w:t>
      </w:r>
      <w:r w:rsidR="00396D66">
        <w:rPr>
          <w:rFonts w:ascii="Times New Roman" w:hAnsi="Times New Roman" w:cs="Times New Roman"/>
          <w:sz w:val="28"/>
          <w:szCs w:val="28"/>
          <w:lang w:val="uk-UA"/>
        </w:rPr>
        <w:t xml:space="preserve">. </w:t>
      </w:r>
    </w:p>
    <w:p w:rsidR="006D5BF3" w:rsidRDefault="004E3C62" w:rsidP="004E3C62">
      <w:pPr>
        <w:spacing w:after="120" w:line="240" w:lineRule="auto"/>
        <w:ind w:firstLine="709"/>
        <w:jc w:val="both"/>
        <w:rPr>
          <w:rFonts w:ascii="Times New Roman" w:hAnsi="Times New Roman" w:cs="Times New Roman"/>
          <w:sz w:val="28"/>
          <w:szCs w:val="28"/>
          <w:lang w:val="uk-UA"/>
        </w:rPr>
      </w:pPr>
      <w:r w:rsidRPr="00C03447">
        <w:rPr>
          <w:rFonts w:ascii="Times New Roman" w:hAnsi="Times New Roman" w:cs="Times New Roman"/>
          <w:i/>
          <w:sz w:val="28"/>
          <w:szCs w:val="28"/>
          <w:lang w:val="uk-UA"/>
        </w:rPr>
        <w:t>Другий сценарій</w:t>
      </w:r>
      <w:r w:rsidR="0006576D" w:rsidRPr="00C03447">
        <w:rPr>
          <w:rFonts w:ascii="Times New Roman" w:hAnsi="Times New Roman" w:cs="Times New Roman"/>
          <w:i/>
          <w:sz w:val="28"/>
          <w:szCs w:val="28"/>
          <w:lang w:val="uk-UA"/>
        </w:rPr>
        <w:t xml:space="preserve"> (базовий)</w:t>
      </w:r>
      <w:r w:rsidRPr="0006576D">
        <w:rPr>
          <w:rFonts w:ascii="Times New Roman" w:hAnsi="Times New Roman" w:cs="Times New Roman"/>
          <w:sz w:val="28"/>
          <w:szCs w:val="28"/>
          <w:lang w:val="uk-UA"/>
        </w:rPr>
        <w:t xml:space="preserve"> –</w:t>
      </w:r>
      <w:r w:rsidR="00DB7D65">
        <w:rPr>
          <w:rFonts w:ascii="Times New Roman" w:hAnsi="Times New Roman" w:cs="Times New Roman"/>
          <w:sz w:val="28"/>
          <w:szCs w:val="28"/>
          <w:lang w:val="uk-UA"/>
        </w:rPr>
        <w:t xml:space="preserve"> </w:t>
      </w:r>
      <w:r w:rsidR="00D562FC">
        <w:rPr>
          <w:rFonts w:ascii="Times New Roman" w:hAnsi="Times New Roman" w:cs="Times New Roman"/>
          <w:sz w:val="28"/>
          <w:szCs w:val="28"/>
          <w:lang w:val="uk-UA"/>
        </w:rPr>
        <w:t xml:space="preserve">подальший поступовий розвиток </w:t>
      </w:r>
      <w:r w:rsidRPr="0006576D">
        <w:rPr>
          <w:rFonts w:ascii="Times New Roman" w:hAnsi="Times New Roman" w:cs="Times New Roman"/>
          <w:sz w:val="28"/>
          <w:szCs w:val="28"/>
          <w:lang w:val="uk-UA"/>
        </w:rPr>
        <w:t>ситуації, яка склалася на теперішній час.</w:t>
      </w:r>
      <w:r w:rsidR="00D512D2">
        <w:rPr>
          <w:rFonts w:ascii="Times New Roman" w:hAnsi="Times New Roman" w:cs="Times New Roman"/>
          <w:sz w:val="28"/>
          <w:szCs w:val="28"/>
          <w:lang w:val="uk-UA"/>
        </w:rPr>
        <w:t xml:space="preserve"> Цей сценарій передбачає </w:t>
      </w:r>
      <w:r w:rsidR="006D5BF3">
        <w:rPr>
          <w:rFonts w:ascii="Times New Roman" w:hAnsi="Times New Roman" w:cs="Times New Roman"/>
          <w:sz w:val="28"/>
          <w:szCs w:val="28"/>
          <w:lang w:val="uk-UA"/>
        </w:rPr>
        <w:t xml:space="preserve">продовження переговорного процесу щодо врегулювання ситуації та реінтеграції  території, тимчасово непідконтрольної українській владі, до українського національного простору. При цьому, </w:t>
      </w:r>
      <w:r w:rsidR="00D512D2">
        <w:rPr>
          <w:rFonts w:ascii="Times New Roman" w:hAnsi="Times New Roman" w:cs="Times New Roman"/>
          <w:sz w:val="28"/>
          <w:szCs w:val="28"/>
          <w:lang w:val="uk-UA"/>
        </w:rPr>
        <w:t xml:space="preserve">проведення на території області </w:t>
      </w:r>
      <w:r w:rsidR="00D512D2" w:rsidRPr="00C03447">
        <w:rPr>
          <w:rFonts w:ascii="Times New Roman" w:hAnsi="Times New Roman" w:cs="Times New Roman"/>
          <w:sz w:val="28"/>
          <w:szCs w:val="28"/>
          <w:lang w:val="uk-UA"/>
        </w:rPr>
        <w:t>операції Об’єднаних сил, яка супроводжується періодичними обстрілами вздовж лінії розмежування</w:t>
      </w:r>
      <w:r w:rsidR="00C03447" w:rsidRPr="00C03447">
        <w:rPr>
          <w:rFonts w:ascii="Times New Roman" w:hAnsi="Times New Roman" w:cs="Times New Roman"/>
          <w:sz w:val="28"/>
          <w:szCs w:val="28"/>
          <w:lang w:val="uk-UA"/>
        </w:rPr>
        <w:t xml:space="preserve">, </w:t>
      </w:r>
      <w:r w:rsidR="006D5BF3">
        <w:rPr>
          <w:rFonts w:ascii="Times New Roman" w:hAnsi="Times New Roman" w:cs="Times New Roman"/>
          <w:sz w:val="28"/>
          <w:szCs w:val="28"/>
          <w:lang w:val="uk-UA"/>
        </w:rPr>
        <w:t xml:space="preserve">може призводити до </w:t>
      </w:r>
      <w:r w:rsidR="00C03447" w:rsidRPr="00C03447">
        <w:rPr>
          <w:rFonts w:ascii="Times New Roman" w:hAnsi="Times New Roman" w:cs="Times New Roman"/>
          <w:sz w:val="28"/>
          <w:szCs w:val="28"/>
          <w:lang w:val="uk-UA"/>
        </w:rPr>
        <w:t>втрат, пов’язаних з бойовими діями та їх наслідками.</w:t>
      </w:r>
      <w:r w:rsidR="00D512D2">
        <w:rPr>
          <w:rFonts w:ascii="Times New Roman" w:hAnsi="Times New Roman" w:cs="Times New Roman"/>
          <w:sz w:val="28"/>
          <w:szCs w:val="28"/>
          <w:lang w:val="uk-UA"/>
        </w:rPr>
        <w:t xml:space="preserve"> </w:t>
      </w:r>
    </w:p>
    <w:p w:rsidR="00D562FC" w:rsidRDefault="001C66F0" w:rsidP="004E3C62">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цим сценарієм також передбачається подальше впровадження </w:t>
      </w:r>
      <w:r w:rsidRPr="001C66F0">
        <w:rPr>
          <w:rFonts w:ascii="Times New Roman" w:hAnsi="Times New Roman" w:cs="Times New Roman"/>
          <w:sz w:val="28"/>
          <w:szCs w:val="28"/>
          <w:lang w:val="uk-UA"/>
        </w:rPr>
        <w:t>реформи децентралізації та інших загальнодержавних галузевих реформ</w:t>
      </w:r>
      <w:r w:rsidR="00C03447">
        <w:rPr>
          <w:rFonts w:ascii="Times New Roman" w:hAnsi="Times New Roman" w:cs="Times New Roman"/>
          <w:sz w:val="28"/>
          <w:szCs w:val="28"/>
          <w:lang w:val="uk-UA"/>
        </w:rPr>
        <w:t>.</w:t>
      </w:r>
      <w:r w:rsidR="00D562FC">
        <w:rPr>
          <w:rFonts w:ascii="Times New Roman" w:hAnsi="Times New Roman" w:cs="Times New Roman"/>
          <w:sz w:val="28"/>
          <w:szCs w:val="28"/>
          <w:lang w:val="uk-UA"/>
        </w:rPr>
        <w:t xml:space="preserve"> </w:t>
      </w:r>
      <w:r w:rsidR="00DB7D65">
        <w:rPr>
          <w:rFonts w:ascii="Times New Roman" w:hAnsi="Times New Roman" w:cs="Times New Roman"/>
          <w:sz w:val="28"/>
          <w:szCs w:val="28"/>
          <w:lang w:val="uk-UA"/>
        </w:rPr>
        <w:t>В</w:t>
      </w:r>
      <w:r w:rsidR="00396D66">
        <w:rPr>
          <w:rFonts w:ascii="Times New Roman" w:hAnsi="Times New Roman" w:cs="Times New Roman"/>
          <w:sz w:val="28"/>
          <w:szCs w:val="28"/>
          <w:lang w:val="uk-UA"/>
        </w:rPr>
        <w:t xml:space="preserve">икористання </w:t>
      </w:r>
      <w:r w:rsidR="00D562FC">
        <w:rPr>
          <w:rFonts w:ascii="Times New Roman" w:hAnsi="Times New Roman" w:cs="Times New Roman"/>
          <w:sz w:val="28"/>
          <w:szCs w:val="28"/>
          <w:lang w:val="uk-UA"/>
        </w:rPr>
        <w:t>позитивн</w:t>
      </w:r>
      <w:r w:rsidR="00396D66">
        <w:rPr>
          <w:rFonts w:ascii="Times New Roman" w:hAnsi="Times New Roman" w:cs="Times New Roman"/>
          <w:sz w:val="28"/>
          <w:szCs w:val="28"/>
          <w:lang w:val="uk-UA"/>
        </w:rPr>
        <w:t xml:space="preserve">их досягнень від </w:t>
      </w:r>
      <w:r w:rsidR="00DB7D65">
        <w:rPr>
          <w:rFonts w:ascii="Times New Roman" w:hAnsi="Times New Roman" w:cs="Times New Roman"/>
          <w:sz w:val="28"/>
          <w:szCs w:val="28"/>
          <w:lang w:val="uk-UA"/>
        </w:rPr>
        <w:t>цих реформ</w:t>
      </w:r>
      <w:r w:rsidR="00D562FC">
        <w:rPr>
          <w:rFonts w:ascii="Times New Roman" w:hAnsi="Times New Roman" w:cs="Times New Roman"/>
          <w:sz w:val="28"/>
          <w:szCs w:val="28"/>
          <w:lang w:val="uk-UA"/>
        </w:rPr>
        <w:t xml:space="preserve"> сприятим</w:t>
      </w:r>
      <w:r w:rsidR="00396D66">
        <w:rPr>
          <w:rFonts w:ascii="Times New Roman" w:hAnsi="Times New Roman" w:cs="Times New Roman"/>
          <w:sz w:val="28"/>
          <w:szCs w:val="28"/>
          <w:lang w:val="uk-UA"/>
        </w:rPr>
        <w:t>е</w:t>
      </w:r>
      <w:r w:rsidR="00D562FC">
        <w:rPr>
          <w:rFonts w:ascii="Times New Roman" w:hAnsi="Times New Roman" w:cs="Times New Roman"/>
          <w:sz w:val="28"/>
          <w:szCs w:val="28"/>
          <w:lang w:val="uk-UA"/>
        </w:rPr>
        <w:t xml:space="preserve"> </w:t>
      </w:r>
      <w:r w:rsidR="00396D66">
        <w:rPr>
          <w:rFonts w:ascii="Times New Roman" w:hAnsi="Times New Roman" w:cs="Times New Roman"/>
          <w:sz w:val="28"/>
          <w:szCs w:val="28"/>
          <w:lang w:val="uk-UA"/>
        </w:rPr>
        <w:t xml:space="preserve">розбудові мирного життя на </w:t>
      </w:r>
      <w:r w:rsidR="00DB7D65">
        <w:rPr>
          <w:rFonts w:ascii="Times New Roman" w:hAnsi="Times New Roman" w:cs="Times New Roman"/>
          <w:sz w:val="28"/>
          <w:szCs w:val="28"/>
          <w:lang w:val="uk-UA"/>
        </w:rPr>
        <w:t xml:space="preserve">підконтрольній </w:t>
      </w:r>
      <w:r w:rsidR="00396D66">
        <w:rPr>
          <w:rFonts w:ascii="Times New Roman" w:hAnsi="Times New Roman" w:cs="Times New Roman"/>
          <w:sz w:val="28"/>
          <w:szCs w:val="28"/>
          <w:lang w:val="uk-UA"/>
        </w:rPr>
        <w:t xml:space="preserve">території регіону, </w:t>
      </w:r>
      <w:r w:rsidR="00DB7D65">
        <w:rPr>
          <w:rFonts w:ascii="Times New Roman" w:hAnsi="Times New Roman" w:cs="Times New Roman"/>
          <w:sz w:val="28"/>
          <w:szCs w:val="28"/>
          <w:lang w:val="uk-UA"/>
        </w:rPr>
        <w:t xml:space="preserve">у тому числі шляхом призупинення відтоку населення та економічного падіння, досягнення помірного зростання регіональної економіки, забезпечення розбудови найважливіших об’єктів критичної інфраструктури на якісно новому рівні, підвищення якості надання ключових послуг населенню, вирішення </w:t>
      </w:r>
      <w:r w:rsidR="00C03447">
        <w:rPr>
          <w:rFonts w:ascii="Times New Roman" w:hAnsi="Times New Roman" w:cs="Times New Roman"/>
          <w:sz w:val="28"/>
          <w:szCs w:val="28"/>
          <w:lang w:val="uk-UA"/>
        </w:rPr>
        <w:t xml:space="preserve">екологічних питань та </w:t>
      </w:r>
      <w:r w:rsidR="00DB7D65">
        <w:rPr>
          <w:rFonts w:ascii="Times New Roman" w:hAnsi="Times New Roman" w:cs="Times New Roman"/>
          <w:sz w:val="28"/>
          <w:szCs w:val="28"/>
          <w:lang w:val="uk-UA"/>
        </w:rPr>
        <w:t xml:space="preserve">питань безпеки </w:t>
      </w:r>
      <w:r w:rsidR="00DB7D65">
        <w:rPr>
          <w:rFonts w:ascii="Times New Roman" w:hAnsi="Times New Roman" w:cs="Times New Roman"/>
          <w:sz w:val="28"/>
          <w:szCs w:val="28"/>
          <w:lang w:val="uk-UA"/>
        </w:rPr>
        <w:lastRenderedPageBreak/>
        <w:t xml:space="preserve">життєдіяльності населення, у тому числі у населених пунктах, наближених до лінії розмежування. </w:t>
      </w:r>
      <w:r>
        <w:rPr>
          <w:rFonts w:ascii="Times New Roman" w:hAnsi="Times New Roman" w:cs="Times New Roman"/>
          <w:sz w:val="28"/>
          <w:szCs w:val="28"/>
          <w:lang w:val="uk-UA"/>
        </w:rPr>
        <w:t xml:space="preserve">   </w:t>
      </w:r>
      <w:r w:rsidR="004D2F5F">
        <w:rPr>
          <w:rFonts w:ascii="Times New Roman" w:hAnsi="Times New Roman" w:cs="Times New Roman"/>
          <w:sz w:val="28"/>
          <w:szCs w:val="28"/>
          <w:lang w:val="uk-UA"/>
        </w:rPr>
        <w:t xml:space="preserve"> </w:t>
      </w:r>
    </w:p>
    <w:p w:rsidR="00C03447" w:rsidRDefault="00C03447" w:rsidP="004E3C62">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Одночасно </w:t>
      </w:r>
      <w:r w:rsidR="00D562FC" w:rsidRPr="00C03447">
        <w:rPr>
          <w:rFonts w:ascii="Times New Roman" w:hAnsi="Times New Roman" w:cs="Times New Roman"/>
          <w:sz w:val="28"/>
          <w:szCs w:val="28"/>
          <w:lang w:val="uk-UA"/>
        </w:rPr>
        <w:t xml:space="preserve">окупація </w:t>
      </w:r>
      <w:r w:rsidR="00DB7D65" w:rsidRPr="00C03447">
        <w:rPr>
          <w:rFonts w:ascii="Times New Roman" w:hAnsi="Times New Roman" w:cs="Times New Roman"/>
          <w:sz w:val="28"/>
          <w:szCs w:val="28"/>
          <w:lang w:val="uk-UA"/>
        </w:rPr>
        <w:t xml:space="preserve">частини </w:t>
      </w:r>
      <w:r w:rsidR="00D562FC" w:rsidRPr="00C03447">
        <w:rPr>
          <w:rFonts w:ascii="Times New Roman" w:hAnsi="Times New Roman" w:cs="Times New Roman"/>
          <w:sz w:val="28"/>
          <w:szCs w:val="28"/>
          <w:lang w:val="uk-UA"/>
        </w:rPr>
        <w:t>території регіону</w:t>
      </w:r>
      <w:r w:rsidR="00DB7D65" w:rsidRPr="00C03447">
        <w:rPr>
          <w:rFonts w:ascii="Times New Roman" w:hAnsi="Times New Roman" w:cs="Times New Roman"/>
          <w:sz w:val="28"/>
          <w:szCs w:val="28"/>
          <w:lang w:val="uk-UA"/>
        </w:rPr>
        <w:t xml:space="preserve">, а також  неконтрольований вплив процесів, що відбуваються на  цій території, </w:t>
      </w:r>
      <w:r w:rsidR="00D562FC" w:rsidRPr="00C03447">
        <w:rPr>
          <w:rFonts w:ascii="Times New Roman" w:hAnsi="Times New Roman" w:cs="Times New Roman"/>
          <w:sz w:val="28"/>
          <w:szCs w:val="28"/>
          <w:lang w:val="uk-UA"/>
        </w:rPr>
        <w:t xml:space="preserve">може </w:t>
      </w:r>
      <w:r w:rsidR="00DB7D65" w:rsidRPr="00C03447">
        <w:rPr>
          <w:rFonts w:ascii="Times New Roman" w:hAnsi="Times New Roman" w:cs="Times New Roman"/>
          <w:sz w:val="28"/>
          <w:szCs w:val="28"/>
          <w:lang w:val="uk-UA"/>
        </w:rPr>
        <w:t xml:space="preserve">призводити до часткового </w:t>
      </w:r>
      <w:r w:rsidR="004E3C62" w:rsidRPr="00C03447">
        <w:rPr>
          <w:rFonts w:ascii="Times New Roman" w:hAnsi="Times New Roman" w:cs="Times New Roman"/>
          <w:sz w:val="28"/>
          <w:szCs w:val="28"/>
          <w:lang w:val="uk-UA"/>
        </w:rPr>
        <w:t>послабл</w:t>
      </w:r>
      <w:r w:rsidR="00DB7D65" w:rsidRPr="00C03447">
        <w:rPr>
          <w:rFonts w:ascii="Times New Roman" w:hAnsi="Times New Roman" w:cs="Times New Roman"/>
          <w:sz w:val="28"/>
          <w:szCs w:val="28"/>
          <w:lang w:val="uk-UA"/>
        </w:rPr>
        <w:t>ення позитивних досягнень у розвитку Донецької області</w:t>
      </w:r>
      <w:r>
        <w:rPr>
          <w:rFonts w:ascii="Times New Roman" w:hAnsi="Times New Roman" w:cs="Times New Roman"/>
          <w:sz w:val="28"/>
          <w:szCs w:val="28"/>
          <w:lang w:val="uk-UA"/>
        </w:rPr>
        <w:t xml:space="preserve"> в економічному, соціальному та екологічному вимірах</w:t>
      </w:r>
      <w:r w:rsidR="004E3C62" w:rsidRPr="00C03447">
        <w:rPr>
          <w:rFonts w:ascii="Times New Roman" w:hAnsi="Times New Roman" w:cs="Times New Roman"/>
          <w:sz w:val="28"/>
          <w:szCs w:val="28"/>
          <w:lang w:val="uk-UA"/>
        </w:rPr>
        <w:t xml:space="preserve">. </w:t>
      </w:r>
    </w:p>
    <w:p w:rsidR="006D5BF3" w:rsidRDefault="004E3C62" w:rsidP="004E3C62">
      <w:pPr>
        <w:spacing w:after="120" w:line="240" w:lineRule="auto"/>
        <w:ind w:firstLine="709"/>
        <w:jc w:val="both"/>
        <w:rPr>
          <w:rFonts w:ascii="Times New Roman" w:hAnsi="Times New Roman" w:cs="Times New Roman"/>
          <w:sz w:val="28"/>
          <w:szCs w:val="28"/>
          <w:lang w:val="uk-UA"/>
        </w:rPr>
      </w:pPr>
      <w:r w:rsidRPr="00C03447">
        <w:rPr>
          <w:rFonts w:ascii="Times New Roman" w:hAnsi="Times New Roman" w:cs="Times New Roman"/>
          <w:i/>
          <w:sz w:val="28"/>
          <w:szCs w:val="28"/>
          <w:lang w:val="uk-UA"/>
        </w:rPr>
        <w:t xml:space="preserve">Третій сценарій </w:t>
      </w:r>
      <w:r w:rsidR="00FF7CF0" w:rsidRPr="00C03447">
        <w:rPr>
          <w:rFonts w:ascii="Times New Roman" w:hAnsi="Times New Roman" w:cs="Times New Roman"/>
          <w:i/>
          <w:sz w:val="28"/>
          <w:szCs w:val="28"/>
          <w:lang w:val="uk-UA"/>
        </w:rPr>
        <w:t>(оптимістичний)</w:t>
      </w:r>
      <w:r w:rsidR="00FF7CF0" w:rsidRPr="00FF7CF0">
        <w:rPr>
          <w:rFonts w:ascii="Times New Roman" w:hAnsi="Times New Roman" w:cs="Times New Roman"/>
          <w:sz w:val="28"/>
          <w:szCs w:val="28"/>
          <w:lang w:val="uk-UA"/>
        </w:rPr>
        <w:t xml:space="preserve"> </w:t>
      </w:r>
      <w:r w:rsidR="00C03447">
        <w:rPr>
          <w:rFonts w:ascii="Times New Roman" w:hAnsi="Times New Roman" w:cs="Times New Roman"/>
          <w:sz w:val="28"/>
          <w:szCs w:val="28"/>
          <w:lang w:val="uk-UA"/>
        </w:rPr>
        <w:t xml:space="preserve">передбачає повне відновлення </w:t>
      </w:r>
      <w:r w:rsidR="00FF7CF0" w:rsidRPr="00FF7CF0">
        <w:rPr>
          <w:rFonts w:ascii="Times New Roman" w:hAnsi="Times New Roman" w:cs="Times New Roman"/>
          <w:sz w:val="28"/>
          <w:szCs w:val="28"/>
          <w:lang w:val="uk-UA"/>
        </w:rPr>
        <w:t xml:space="preserve">соціально-економічних зв’язків </w:t>
      </w:r>
      <w:r w:rsidR="00FF7CF0">
        <w:rPr>
          <w:rFonts w:ascii="Times New Roman" w:hAnsi="Times New Roman" w:cs="Times New Roman"/>
          <w:sz w:val="28"/>
          <w:szCs w:val="28"/>
          <w:lang w:val="uk-UA"/>
        </w:rPr>
        <w:t>з тимчасово непідконтрольними територіями</w:t>
      </w:r>
      <w:r w:rsidR="00C03447">
        <w:rPr>
          <w:rFonts w:ascii="Times New Roman" w:hAnsi="Times New Roman" w:cs="Times New Roman"/>
          <w:sz w:val="28"/>
          <w:szCs w:val="28"/>
          <w:lang w:val="uk-UA"/>
        </w:rPr>
        <w:t>, а також поступову</w:t>
      </w:r>
      <w:r w:rsidR="00FF7CF0">
        <w:rPr>
          <w:rFonts w:ascii="Times New Roman" w:hAnsi="Times New Roman" w:cs="Times New Roman"/>
          <w:sz w:val="28"/>
          <w:szCs w:val="28"/>
          <w:lang w:val="uk-UA"/>
        </w:rPr>
        <w:t xml:space="preserve"> їх реінтеграцією</w:t>
      </w:r>
      <w:r w:rsidR="00AE7FE3">
        <w:rPr>
          <w:rFonts w:ascii="Times New Roman" w:hAnsi="Times New Roman" w:cs="Times New Roman"/>
          <w:sz w:val="28"/>
          <w:szCs w:val="28"/>
          <w:lang w:val="uk-UA"/>
        </w:rPr>
        <w:t xml:space="preserve"> в українській державний простір</w:t>
      </w:r>
      <w:r w:rsidR="00515032">
        <w:rPr>
          <w:rFonts w:ascii="Times New Roman" w:hAnsi="Times New Roman" w:cs="Times New Roman"/>
          <w:sz w:val="28"/>
          <w:szCs w:val="28"/>
          <w:lang w:val="uk-UA"/>
        </w:rPr>
        <w:t xml:space="preserve">. </w:t>
      </w:r>
      <w:r w:rsidR="003F2575">
        <w:rPr>
          <w:rFonts w:ascii="Times New Roman" w:hAnsi="Times New Roman" w:cs="Times New Roman"/>
          <w:sz w:val="28"/>
          <w:szCs w:val="28"/>
          <w:lang w:val="uk-UA"/>
        </w:rPr>
        <w:t xml:space="preserve">Прогнозується, що </w:t>
      </w:r>
      <w:r w:rsidR="006D5BF3">
        <w:rPr>
          <w:rFonts w:ascii="Times New Roman" w:hAnsi="Times New Roman" w:cs="Times New Roman"/>
          <w:sz w:val="28"/>
          <w:szCs w:val="28"/>
          <w:lang w:val="uk-UA"/>
        </w:rPr>
        <w:t xml:space="preserve">розгортання цих процесів відбуватиметься на фоні максимально ефективного впровадження усіх загальнодержавних галузевих реформ, а також </w:t>
      </w:r>
      <w:r w:rsidR="006D5BF3" w:rsidRPr="0006576D">
        <w:rPr>
          <w:rFonts w:ascii="Times New Roman" w:hAnsi="Times New Roman" w:cs="Times New Roman"/>
          <w:sz w:val="28"/>
          <w:szCs w:val="28"/>
          <w:lang w:val="uk-UA"/>
        </w:rPr>
        <w:t xml:space="preserve">управлінських рішень, </w:t>
      </w:r>
      <w:r w:rsidR="006D5BF3">
        <w:rPr>
          <w:rFonts w:ascii="Times New Roman" w:hAnsi="Times New Roman" w:cs="Times New Roman"/>
          <w:sz w:val="28"/>
          <w:szCs w:val="28"/>
          <w:lang w:val="uk-UA"/>
        </w:rPr>
        <w:t>що приймаються на регіональному та локальних рівнях.</w:t>
      </w:r>
    </w:p>
    <w:p w:rsidR="005F2D3B" w:rsidRDefault="006D5BF3" w:rsidP="004E3C62">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цього сценарію, з одного боку,</w:t>
      </w:r>
      <w:r w:rsidR="005F2D3B">
        <w:rPr>
          <w:rFonts w:ascii="Times New Roman" w:hAnsi="Times New Roman" w:cs="Times New Roman"/>
          <w:sz w:val="28"/>
          <w:szCs w:val="28"/>
          <w:lang w:val="uk-UA"/>
        </w:rPr>
        <w:t xml:space="preserve"> передбачатиме повне припинення бойових дій, стабілізацію суспільно-політичної ситуації, відновлення важливих господарських та соціально-економічних зв’язків, повернення під контроль української влади </w:t>
      </w:r>
      <w:r w:rsidR="00720CD6">
        <w:rPr>
          <w:rFonts w:ascii="Times New Roman" w:hAnsi="Times New Roman" w:cs="Times New Roman"/>
          <w:sz w:val="28"/>
          <w:szCs w:val="28"/>
          <w:lang w:val="uk-UA"/>
        </w:rPr>
        <w:t>усієї</w:t>
      </w:r>
      <w:r w:rsidR="005F2D3B">
        <w:rPr>
          <w:rFonts w:ascii="Times New Roman" w:hAnsi="Times New Roman" w:cs="Times New Roman"/>
          <w:sz w:val="28"/>
          <w:szCs w:val="28"/>
          <w:lang w:val="uk-UA"/>
        </w:rPr>
        <w:t xml:space="preserve"> території Донецької області, її людського та економічного потенціалу.</w:t>
      </w:r>
    </w:p>
    <w:p w:rsidR="00DD1780" w:rsidRDefault="005F2D3B" w:rsidP="00DD1780">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w:t>
      </w:r>
      <w:r w:rsidR="00E528F0">
        <w:rPr>
          <w:rFonts w:ascii="Times New Roman" w:hAnsi="Times New Roman" w:cs="Times New Roman"/>
          <w:sz w:val="28"/>
          <w:szCs w:val="28"/>
          <w:lang w:val="uk-UA"/>
        </w:rPr>
        <w:t xml:space="preserve"> </w:t>
      </w:r>
      <w:r w:rsidR="00DD1780">
        <w:rPr>
          <w:rFonts w:ascii="Times New Roman" w:hAnsi="Times New Roman" w:cs="Times New Roman"/>
          <w:sz w:val="28"/>
          <w:szCs w:val="28"/>
          <w:lang w:val="uk-UA"/>
        </w:rPr>
        <w:t>повернення</w:t>
      </w:r>
      <w:r w:rsidR="00E528F0">
        <w:rPr>
          <w:rFonts w:ascii="Times New Roman" w:hAnsi="Times New Roman" w:cs="Times New Roman"/>
          <w:sz w:val="28"/>
          <w:szCs w:val="28"/>
          <w:lang w:val="uk-UA"/>
        </w:rPr>
        <w:t xml:space="preserve"> територій регіону, які тривалий час були непідконтрольні українській владі, обумовить виникнення викликів, пов’язаних з необхідністю повної </w:t>
      </w:r>
      <w:r w:rsidR="00716164">
        <w:rPr>
          <w:rFonts w:ascii="Times New Roman" w:hAnsi="Times New Roman" w:cs="Times New Roman"/>
          <w:sz w:val="28"/>
          <w:szCs w:val="28"/>
          <w:lang w:val="uk-UA"/>
        </w:rPr>
        <w:t xml:space="preserve">оцінки економічної, соціальної та екологічної ситуації на цій території, а також вирішення питань щодо </w:t>
      </w:r>
      <w:r w:rsidR="00DD1780">
        <w:rPr>
          <w:rFonts w:ascii="Times New Roman" w:hAnsi="Times New Roman" w:cs="Times New Roman"/>
          <w:sz w:val="28"/>
          <w:szCs w:val="28"/>
          <w:lang w:val="uk-UA"/>
        </w:rPr>
        <w:t>її</w:t>
      </w:r>
      <w:r w:rsidR="00716164">
        <w:rPr>
          <w:rFonts w:ascii="Times New Roman" w:hAnsi="Times New Roman" w:cs="Times New Roman"/>
          <w:sz w:val="28"/>
          <w:szCs w:val="28"/>
          <w:lang w:val="uk-UA"/>
        </w:rPr>
        <w:t xml:space="preserve"> реінтеграції до </w:t>
      </w:r>
      <w:r w:rsidR="00720CD6">
        <w:rPr>
          <w:rFonts w:ascii="Times New Roman" w:hAnsi="Times New Roman" w:cs="Times New Roman"/>
          <w:sz w:val="28"/>
          <w:szCs w:val="28"/>
          <w:lang w:val="uk-UA"/>
        </w:rPr>
        <w:t xml:space="preserve">українського </w:t>
      </w:r>
      <w:r w:rsidR="00716164">
        <w:rPr>
          <w:rFonts w:ascii="Times New Roman" w:hAnsi="Times New Roman" w:cs="Times New Roman"/>
          <w:sz w:val="28"/>
          <w:szCs w:val="28"/>
          <w:lang w:val="uk-UA"/>
        </w:rPr>
        <w:t xml:space="preserve">правового, соціально-економічного, політичного та культурного простору з метою відновлення мирного життя населення.  </w:t>
      </w:r>
      <w:r w:rsidR="00E528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D5BF3">
        <w:rPr>
          <w:rFonts w:ascii="Times New Roman" w:hAnsi="Times New Roman" w:cs="Times New Roman"/>
          <w:sz w:val="28"/>
          <w:szCs w:val="28"/>
          <w:lang w:val="uk-UA"/>
        </w:rPr>
        <w:t xml:space="preserve"> </w:t>
      </w:r>
    </w:p>
    <w:p w:rsidR="009C1165" w:rsidRPr="008B7931" w:rsidRDefault="009C1165" w:rsidP="006960BC">
      <w:pPr>
        <w:pStyle w:val="a3"/>
        <w:numPr>
          <w:ilvl w:val="0"/>
          <w:numId w:val="1"/>
        </w:numPr>
        <w:spacing w:after="120" w:line="240" w:lineRule="auto"/>
        <w:ind w:left="1066" w:hanging="357"/>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Дослідження, які необхідно провести, методи і критерії, що використовуватимуться під час стратегічної екологічної оцінки</w:t>
      </w:r>
    </w:p>
    <w:p w:rsidR="009C1165" w:rsidRDefault="006960BC" w:rsidP="00F84051">
      <w:pPr>
        <w:pStyle w:val="a3"/>
        <w:spacing w:after="120" w:line="240" w:lineRule="auto"/>
        <w:ind w:left="0" w:firstLine="709"/>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 xml:space="preserve">Під час проведення стратегічної екологічної оцінки </w:t>
      </w:r>
      <w:r w:rsidR="00F84051" w:rsidRPr="008B7931">
        <w:rPr>
          <w:rFonts w:ascii="Times New Roman" w:hAnsi="Times New Roman" w:cs="Times New Roman"/>
          <w:sz w:val="28"/>
          <w:lang w:val="uk-UA"/>
        </w:rPr>
        <w:t xml:space="preserve">проекту </w:t>
      </w:r>
      <w:r w:rsidRPr="008B7931">
        <w:rPr>
          <w:rFonts w:ascii="Times New Roman" w:hAnsi="Times New Roman" w:cs="Times New Roman"/>
          <w:sz w:val="28"/>
          <w:lang w:val="uk-UA"/>
        </w:rPr>
        <w:t xml:space="preserve">Стратегії </w:t>
      </w:r>
      <w:r w:rsidR="00F84051" w:rsidRPr="008B7931">
        <w:rPr>
          <w:rFonts w:ascii="Times New Roman" w:hAnsi="Times New Roman" w:cs="Times New Roman"/>
          <w:sz w:val="28"/>
          <w:lang w:val="uk-UA"/>
        </w:rPr>
        <w:t xml:space="preserve">необхідно провести дослідження ключових екологічних проблем Донецької області, </w:t>
      </w:r>
      <w:r w:rsidR="006C3231" w:rsidRPr="008B7931">
        <w:rPr>
          <w:rFonts w:ascii="Times New Roman" w:hAnsi="Times New Roman" w:cs="Times New Roman"/>
          <w:sz w:val="28"/>
          <w:lang w:val="uk-UA"/>
        </w:rPr>
        <w:t xml:space="preserve">виявлених на етапі формування проекту </w:t>
      </w:r>
      <w:r w:rsidR="00F84051" w:rsidRPr="008B7931">
        <w:rPr>
          <w:rFonts w:ascii="Times New Roman" w:hAnsi="Times New Roman" w:cs="Times New Roman"/>
          <w:sz w:val="28"/>
          <w:lang w:val="uk-UA"/>
        </w:rPr>
        <w:t xml:space="preserve">Стратегії, у тому числі </w:t>
      </w:r>
      <w:r w:rsidR="00763D36" w:rsidRPr="008B7931">
        <w:rPr>
          <w:rFonts w:ascii="Times New Roman" w:hAnsi="Times New Roman" w:cs="Times New Roman"/>
          <w:sz w:val="28"/>
          <w:lang w:val="uk-UA"/>
        </w:rPr>
        <w:t xml:space="preserve">у взаємозв’язку з цілями </w:t>
      </w:r>
      <w:r w:rsidR="006B69C3" w:rsidRPr="008B7931">
        <w:rPr>
          <w:rFonts w:ascii="Times New Roman" w:hAnsi="Times New Roman" w:cs="Times New Roman"/>
          <w:sz w:val="28"/>
          <w:lang w:val="uk-UA"/>
        </w:rPr>
        <w:t xml:space="preserve">та завданнями </w:t>
      </w:r>
      <w:r w:rsidR="00763D36" w:rsidRPr="008B7931">
        <w:rPr>
          <w:rFonts w:ascii="Times New Roman" w:hAnsi="Times New Roman" w:cs="Times New Roman"/>
          <w:sz w:val="28"/>
          <w:lang w:val="uk-UA"/>
        </w:rPr>
        <w:t xml:space="preserve">охорони довкілля та здоров’я населення, що визначені на національному рівні. Перелік основних виявлених екологічних проблем, пов’язаних з </w:t>
      </w:r>
      <w:r w:rsidR="006C3231" w:rsidRPr="008B7931">
        <w:rPr>
          <w:rFonts w:ascii="Times New Roman" w:hAnsi="Times New Roman" w:cs="Times New Roman"/>
          <w:sz w:val="28"/>
          <w:lang w:val="uk-UA"/>
        </w:rPr>
        <w:t>розвитком</w:t>
      </w:r>
      <w:r w:rsidR="00763D36" w:rsidRPr="008B7931">
        <w:rPr>
          <w:rFonts w:ascii="Times New Roman" w:hAnsi="Times New Roman" w:cs="Times New Roman"/>
          <w:sz w:val="28"/>
          <w:lang w:val="uk-UA"/>
        </w:rPr>
        <w:t xml:space="preserve"> Донецької області, наведені у </w:t>
      </w:r>
      <w:r w:rsidR="006B69C3" w:rsidRPr="008B7931">
        <w:rPr>
          <w:rFonts w:ascii="Times New Roman" w:hAnsi="Times New Roman" w:cs="Times New Roman"/>
          <w:sz w:val="28"/>
          <w:lang w:val="uk-UA"/>
        </w:rPr>
        <w:t>додатку</w:t>
      </w:r>
      <w:r w:rsidR="00763D36" w:rsidRPr="008B7931">
        <w:rPr>
          <w:rFonts w:ascii="Times New Roman" w:hAnsi="Times New Roman" w:cs="Times New Roman"/>
          <w:sz w:val="28"/>
          <w:lang w:val="uk-UA"/>
        </w:rPr>
        <w:t xml:space="preserve"> 1.</w:t>
      </w:r>
    </w:p>
    <w:p w:rsidR="00B0407E" w:rsidRPr="008B7931" w:rsidRDefault="00B0407E" w:rsidP="00F84051">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 xml:space="preserve">Важливою складової стратегічної екологічної оцінки Стратегії </w:t>
      </w:r>
      <w:r w:rsidR="00236E35">
        <w:rPr>
          <w:rFonts w:ascii="Times New Roman" w:hAnsi="Times New Roman" w:cs="Times New Roman"/>
          <w:sz w:val="28"/>
          <w:lang w:val="uk-UA"/>
        </w:rPr>
        <w:t xml:space="preserve">повинно стати дослідження можливого впливу реалізації Стратегії на довкілля та здоров’я людей, а також (за необхідності) – можливих шляхів пом’якшення  негативних наслідків чи посилення позитивних ефектів.   </w:t>
      </w:r>
      <w:r>
        <w:rPr>
          <w:rFonts w:ascii="Times New Roman" w:hAnsi="Times New Roman" w:cs="Times New Roman"/>
          <w:sz w:val="28"/>
          <w:lang w:val="uk-UA"/>
        </w:rPr>
        <w:t xml:space="preserve"> </w:t>
      </w:r>
    </w:p>
    <w:p w:rsidR="00B0407E" w:rsidRDefault="008B7931" w:rsidP="00763D36">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t>Проведення відповідн</w:t>
      </w:r>
      <w:r w:rsidR="00B0407E">
        <w:rPr>
          <w:rFonts w:ascii="Times New Roman" w:hAnsi="Times New Roman" w:cs="Times New Roman"/>
          <w:sz w:val="28"/>
          <w:lang w:val="uk-UA"/>
        </w:rPr>
        <w:t>их досліджень</w:t>
      </w:r>
      <w:r>
        <w:rPr>
          <w:rFonts w:ascii="Times New Roman" w:hAnsi="Times New Roman" w:cs="Times New Roman"/>
          <w:sz w:val="28"/>
          <w:lang w:val="uk-UA"/>
        </w:rPr>
        <w:t xml:space="preserve"> необхідно здійснювати, спираючись на результати оцінки поточного стану довкілля Донецької області</w:t>
      </w:r>
      <w:r w:rsidR="00236E35">
        <w:rPr>
          <w:rFonts w:ascii="Times New Roman" w:hAnsi="Times New Roman" w:cs="Times New Roman"/>
          <w:sz w:val="28"/>
          <w:lang w:val="uk-UA"/>
        </w:rPr>
        <w:t>, у тому числі з прогнозуванням розвитку екологічної ситуації на основі сценарного підходу.</w:t>
      </w:r>
    </w:p>
    <w:p w:rsidR="00B0407E" w:rsidRDefault="008B7931" w:rsidP="00763D36">
      <w:pPr>
        <w:pStyle w:val="a3"/>
        <w:spacing w:after="120" w:line="240" w:lineRule="auto"/>
        <w:ind w:left="0" w:firstLine="709"/>
        <w:contextualSpacing w:val="0"/>
        <w:jc w:val="both"/>
        <w:rPr>
          <w:rFonts w:ascii="Times New Roman" w:hAnsi="Times New Roman" w:cs="Times New Roman"/>
          <w:sz w:val="28"/>
          <w:lang w:val="uk-UA"/>
        </w:rPr>
      </w:pPr>
      <w:r>
        <w:rPr>
          <w:rFonts w:ascii="Times New Roman" w:hAnsi="Times New Roman" w:cs="Times New Roman"/>
          <w:sz w:val="28"/>
          <w:lang w:val="uk-UA"/>
        </w:rPr>
        <w:lastRenderedPageBreak/>
        <w:t xml:space="preserve"> При цьому, доцільно використовувати наявну офіційну статистичну інформацію, дані органів виконавчої влади та місцевого самоврядування, а також результати</w:t>
      </w:r>
      <w:r w:rsidR="00B0407E">
        <w:rPr>
          <w:rFonts w:ascii="Times New Roman" w:hAnsi="Times New Roman" w:cs="Times New Roman"/>
          <w:sz w:val="28"/>
          <w:lang w:val="uk-UA"/>
        </w:rPr>
        <w:t xml:space="preserve"> експертних досліджень та опитувань (за наявності), зокрема:</w:t>
      </w:r>
    </w:p>
    <w:p w:rsidR="00B0407E" w:rsidRDefault="00B0407E" w:rsidP="00B0407E">
      <w:pPr>
        <w:spacing w:after="120" w:line="240" w:lineRule="auto"/>
        <w:ind w:firstLine="709"/>
        <w:jc w:val="both"/>
        <w:rPr>
          <w:rFonts w:ascii="Times New Roman" w:hAnsi="Times New Roman" w:cs="Times New Roman"/>
          <w:sz w:val="28"/>
          <w:lang w:val="uk-UA"/>
        </w:rPr>
      </w:pPr>
      <w:r w:rsidRPr="00B0407E">
        <w:rPr>
          <w:rFonts w:ascii="Times New Roman" w:hAnsi="Times New Roman" w:cs="Times New Roman"/>
          <w:sz w:val="28"/>
          <w:lang w:val="uk-UA"/>
        </w:rPr>
        <w:t>екологічні паспорти Донецької області;</w:t>
      </w:r>
    </w:p>
    <w:p w:rsidR="00B0407E" w:rsidRDefault="00B0407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щорічні регіональні</w:t>
      </w:r>
      <w:r w:rsidRPr="00B0407E">
        <w:rPr>
          <w:rFonts w:ascii="Times New Roman" w:hAnsi="Times New Roman" w:cs="Times New Roman"/>
          <w:sz w:val="28"/>
          <w:lang w:val="uk-UA"/>
        </w:rPr>
        <w:t xml:space="preserve"> доповід</w:t>
      </w:r>
      <w:r>
        <w:rPr>
          <w:rFonts w:ascii="Times New Roman" w:hAnsi="Times New Roman" w:cs="Times New Roman"/>
          <w:sz w:val="28"/>
          <w:lang w:val="uk-UA"/>
        </w:rPr>
        <w:t>і</w:t>
      </w:r>
      <w:r w:rsidRPr="00B0407E">
        <w:rPr>
          <w:rFonts w:ascii="Times New Roman" w:hAnsi="Times New Roman" w:cs="Times New Roman"/>
          <w:sz w:val="28"/>
          <w:lang w:val="uk-UA"/>
        </w:rPr>
        <w:t xml:space="preserve"> про стан навколишнього природного середовища Донецької області</w:t>
      </w:r>
      <w:r>
        <w:rPr>
          <w:rFonts w:ascii="Times New Roman" w:hAnsi="Times New Roman" w:cs="Times New Roman"/>
          <w:sz w:val="28"/>
          <w:lang w:val="uk-UA"/>
        </w:rPr>
        <w:t>;</w:t>
      </w:r>
      <w:r w:rsidRPr="00B0407E">
        <w:rPr>
          <w:rFonts w:ascii="Times New Roman" w:hAnsi="Times New Roman" w:cs="Times New Roman"/>
          <w:sz w:val="28"/>
          <w:lang w:val="uk-UA"/>
        </w:rPr>
        <w:t> </w:t>
      </w:r>
    </w:p>
    <w:p w:rsidR="00B0407E" w:rsidRDefault="00B0407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дані Державної служби статистики України;</w:t>
      </w:r>
    </w:p>
    <w:p w:rsidR="00B0407E" w:rsidRDefault="00B0407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експертні оцінки;</w:t>
      </w:r>
    </w:p>
    <w:p w:rsidR="00B0407E" w:rsidRDefault="00B0407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дослідження, що проводяться фаховими міжнародними, науковими та громадськими організаціями тощо.</w:t>
      </w:r>
    </w:p>
    <w:p w:rsidR="00A2713C" w:rsidRDefault="00A2713C"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якості основних методів проведення вищезазначених досліджень </w:t>
      </w:r>
      <w:r w:rsidR="00016D3F">
        <w:rPr>
          <w:rFonts w:ascii="Times New Roman" w:hAnsi="Times New Roman" w:cs="Times New Roman"/>
          <w:sz w:val="28"/>
          <w:lang w:val="uk-UA"/>
        </w:rPr>
        <w:t>розглядаються</w:t>
      </w:r>
      <w:r>
        <w:rPr>
          <w:rFonts w:ascii="Times New Roman" w:hAnsi="Times New Roman" w:cs="Times New Roman"/>
          <w:sz w:val="28"/>
          <w:lang w:val="uk-UA"/>
        </w:rPr>
        <w:t>:</w:t>
      </w:r>
    </w:p>
    <w:p w:rsidR="009F43FE" w:rsidRDefault="009F43F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аналітичний метод з використанням кількісних показників, а також побудовою трендів та прогнозів; </w:t>
      </w:r>
    </w:p>
    <w:p w:rsidR="009F43FE" w:rsidRDefault="009F43F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методи порівняння </w:t>
      </w:r>
      <w:r w:rsidRPr="009F43FE">
        <w:rPr>
          <w:rFonts w:ascii="Times New Roman" w:hAnsi="Times New Roman" w:cs="Times New Roman"/>
          <w:sz w:val="28"/>
          <w:lang w:val="uk-UA"/>
        </w:rPr>
        <w:t>процесів та показників</w:t>
      </w:r>
      <w:r>
        <w:rPr>
          <w:rFonts w:ascii="Times New Roman" w:hAnsi="Times New Roman" w:cs="Times New Roman"/>
          <w:sz w:val="28"/>
          <w:lang w:val="uk-UA"/>
        </w:rPr>
        <w:t>, що характеризують стан довкілля та здоров’я людей на національному, регіональному та локальному рівнях;</w:t>
      </w:r>
    </w:p>
    <w:p w:rsidR="00A2713C" w:rsidRDefault="009F43FE"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цільовий ме</w:t>
      </w:r>
      <w:r w:rsidR="00016D3F">
        <w:rPr>
          <w:rFonts w:ascii="Times New Roman" w:hAnsi="Times New Roman" w:cs="Times New Roman"/>
          <w:sz w:val="28"/>
          <w:lang w:val="uk-UA"/>
        </w:rPr>
        <w:t>тод, тобто аналіз елементів проекту Стратегії на їх відповідність національним цілям</w:t>
      </w:r>
      <w:r w:rsidR="00016D3F" w:rsidRPr="008B7931">
        <w:rPr>
          <w:rFonts w:ascii="Times New Roman" w:hAnsi="Times New Roman" w:cs="Times New Roman"/>
          <w:sz w:val="28"/>
          <w:lang w:val="uk-UA"/>
        </w:rPr>
        <w:t xml:space="preserve"> </w:t>
      </w:r>
      <w:r w:rsidR="00016D3F">
        <w:rPr>
          <w:rFonts w:ascii="Times New Roman" w:hAnsi="Times New Roman" w:cs="Times New Roman"/>
          <w:sz w:val="28"/>
          <w:lang w:val="uk-UA"/>
        </w:rPr>
        <w:t>і завдання</w:t>
      </w:r>
      <w:r w:rsidR="00E528F0">
        <w:rPr>
          <w:rFonts w:ascii="Times New Roman" w:hAnsi="Times New Roman" w:cs="Times New Roman"/>
          <w:sz w:val="28"/>
          <w:lang w:val="uk-UA"/>
        </w:rPr>
        <w:t>м</w:t>
      </w:r>
      <w:r w:rsidR="00016D3F" w:rsidRPr="008B7931">
        <w:rPr>
          <w:rFonts w:ascii="Times New Roman" w:hAnsi="Times New Roman" w:cs="Times New Roman"/>
          <w:sz w:val="28"/>
          <w:lang w:val="uk-UA"/>
        </w:rPr>
        <w:t xml:space="preserve"> охорони довкілля та здоров’я населення</w:t>
      </w:r>
      <w:r w:rsidR="00016D3F">
        <w:rPr>
          <w:rFonts w:ascii="Times New Roman" w:hAnsi="Times New Roman" w:cs="Times New Roman"/>
          <w:sz w:val="28"/>
          <w:lang w:val="uk-UA"/>
        </w:rPr>
        <w:t>;</w:t>
      </w:r>
    </w:p>
    <w:p w:rsidR="00016D3F" w:rsidRPr="00016D3F" w:rsidRDefault="00016D3F"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методи стратегічного аналізу, включаючи побудову </w:t>
      </w:r>
      <w:r>
        <w:rPr>
          <w:rFonts w:ascii="Times New Roman" w:hAnsi="Times New Roman" w:cs="Times New Roman"/>
          <w:sz w:val="28"/>
          <w:lang w:val="en-US"/>
        </w:rPr>
        <w:t>SWOT</w:t>
      </w:r>
      <w:r w:rsidRPr="00016D3F">
        <w:rPr>
          <w:rFonts w:ascii="Times New Roman" w:hAnsi="Times New Roman" w:cs="Times New Roman"/>
          <w:sz w:val="28"/>
        </w:rPr>
        <w:t>-</w:t>
      </w:r>
      <w:r>
        <w:rPr>
          <w:rFonts w:ascii="Times New Roman" w:hAnsi="Times New Roman" w:cs="Times New Roman"/>
          <w:sz w:val="28"/>
          <w:lang w:val="uk-UA"/>
        </w:rPr>
        <w:t>аналізу та використання індикативного методу тощо.</w:t>
      </w:r>
    </w:p>
    <w:p w:rsidR="00B0407E" w:rsidRPr="00B0407E" w:rsidRDefault="00236E35" w:rsidP="00B0407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Географічні рамки досліджень – територія Донецької області</w:t>
      </w:r>
      <w:r w:rsidR="003641A9">
        <w:rPr>
          <w:rFonts w:ascii="Times New Roman" w:hAnsi="Times New Roman" w:cs="Times New Roman"/>
          <w:sz w:val="28"/>
          <w:lang w:val="uk-UA"/>
        </w:rPr>
        <w:t xml:space="preserve"> (без урахування частини тимчасово окупованих територій). За наявності відповідних даних та</w:t>
      </w:r>
      <w:r w:rsidR="008B1A1B">
        <w:rPr>
          <w:rFonts w:ascii="Times New Roman" w:hAnsi="Times New Roman" w:cs="Times New Roman"/>
          <w:sz w:val="28"/>
          <w:lang w:val="uk-UA"/>
        </w:rPr>
        <w:t xml:space="preserve"> їх</w:t>
      </w:r>
      <w:r w:rsidR="003641A9">
        <w:rPr>
          <w:rFonts w:ascii="Times New Roman" w:hAnsi="Times New Roman" w:cs="Times New Roman"/>
          <w:sz w:val="28"/>
          <w:lang w:val="uk-UA"/>
        </w:rPr>
        <w:t xml:space="preserve"> істотної аналітичної важливості для прийняття рішень, доцільно використовувати відомості щодо стану довкілля та здоров’я населення в розрізі районів та міст обласного значення, а також інформацію щодо оцінки стану довкілля на територіях області, непідконтрольних українській владі.  </w:t>
      </w:r>
    </w:p>
    <w:p w:rsidR="009C1165" w:rsidRPr="008B7931" w:rsidRDefault="009C1165" w:rsidP="00427D59">
      <w:pPr>
        <w:pStyle w:val="a3"/>
        <w:numPr>
          <w:ilvl w:val="0"/>
          <w:numId w:val="1"/>
        </w:numPr>
        <w:spacing w:after="120" w:line="240" w:lineRule="auto"/>
        <w:ind w:left="1066" w:hanging="357"/>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427D59" w:rsidRDefault="00427D59" w:rsidP="000B5EE4">
      <w:pPr>
        <w:pStyle w:val="rvps2"/>
        <w:shd w:val="clear" w:color="auto" w:fill="FFFFFF"/>
        <w:spacing w:before="0" w:beforeAutospacing="0" w:after="120" w:afterAutospacing="0"/>
        <w:ind w:firstLine="709"/>
        <w:jc w:val="both"/>
        <w:rPr>
          <w:sz w:val="28"/>
          <w:szCs w:val="28"/>
          <w:lang w:val="uk-UA"/>
        </w:rPr>
      </w:pPr>
      <w:r w:rsidRPr="00BD5768">
        <w:rPr>
          <w:sz w:val="28"/>
          <w:szCs w:val="28"/>
          <w:lang w:val="uk-UA"/>
        </w:rPr>
        <w:t>Під час здійснення стратегічної екологічної оцінки проекту Стратегії для запобігання, зменшення та пом’якшення можливих негативних наслідків на довкілля передбачається розглянути заходи, визначені діючим законодавством.</w:t>
      </w:r>
    </w:p>
    <w:p w:rsidR="00BD5768" w:rsidRDefault="00BD5768" w:rsidP="000B5EE4">
      <w:pPr>
        <w:pStyle w:val="rvps2"/>
        <w:shd w:val="clear" w:color="auto" w:fill="FFFFFF"/>
        <w:spacing w:before="0" w:beforeAutospacing="0" w:after="120" w:afterAutospacing="0"/>
        <w:ind w:firstLine="709"/>
        <w:jc w:val="both"/>
        <w:rPr>
          <w:sz w:val="28"/>
          <w:szCs w:val="28"/>
          <w:lang w:val="uk-UA"/>
        </w:rPr>
      </w:pPr>
      <w:r>
        <w:rPr>
          <w:sz w:val="28"/>
          <w:szCs w:val="28"/>
          <w:lang w:val="uk-UA"/>
        </w:rPr>
        <w:t>Відповідні заходи повинні бути запропоновані з урахуванням результатів аналізу впливів реалізації Стратегії на довкілля, у тому числі на здоров’я населення.</w:t>
      </w:r>
    </w:p>
    <w:p w:rsidR="0008680E" w:rsidRPr="001E6D2B" w:rsidRDefault="00E925E5" w:rsidP="0008680E">
      <w:pPr>
        <w:spacing w:after="120" w:line="240" w:lineRule="auto"/>
        <w:ind w:firstLine="709"/>
        <w:jc w:val="both"/>
        <w:rPr>
          <w:rFonts w:ascii="Times New Roman" w:hAnsi="Times New Roman" w:cs="Times New Roman"/>
          <w:b/>
          <w:sz w:val="28"/>
          <w:lang w:val="uk-UA"/>
        </w:rPr>
      </w:pPr>
      <w:r>
        <w:rPr>
          <w:rFonts w:ascii="Times New Roman" w:hAnsi="Times New Roman" w:cs="Times New Roman"/>
          <w:sz w:val="28"/>
          <w:szCs w:val="28"/>
          <w:lang w:val="uk-UA"/>
        </w:rPr>
        <w:t>Серед можливих варіантів визначення заходів доцільно розглянути наступні підходи</w:t>
      </w:r>
      <w:r w:rsidR="0008680E" w:rsidRPr="001E6D2B">
        <w:rPr>
          <w:rFonts w:ascii="Times New Roman" w:hAnsi="Times New Roman" w:cs="Times New Roman"/>
          <w:sz w:val="28"/>
          <w:szCs w:val="28"/>
          <w:lang w:val="uk-UA"/>
        </w:rPr>
        <w:t>:</w:t>
      </w:r>
    </w:p>
    <w:p w:rsidR="0008680E" w:rsidRPr="001E6D2B" w:rsidRDefault="0008680E" w:rsidP="0008680E">
      <w:pPr>
        <w:spacing w:after="120" w:line="240" w:lineRule="auto"/>
        <w:ind w:firstLine="709"/>
        <w:jc w:val="both"/>
        <w:rPr>
          <w:rFonts w:ascii="Times New Roman" w:hAnsi="Times New Roman" w:cs="Times New Roman"/>
          <w:sz w:val="28"/>
          <w:szCs w:val="28"/>
          <w:lang w:val="uk-UA"/>
        </w:rPr>
      </w:pPr>
      <w:r w:rsidRPr="001E6D2B">
        <w:rPr>
          <w:rFonts w:ascii="Times New Roman" w:hAnsi="Times New Roman" w:cs="Times New Roman"/>
          <w:sz w:val="28"/>
          <w:szCs w:val="28"/>
          <w:lang w:val="uk-UA"/>
        </w:rPr>
        <w:lastRenderedPageBreak/>
        <w:t xml:space="preserve">виключення складових Стратегії, </w:t>
      </w:r>
      <w:r>
        <w:rPr>
          <w:rFonts w:ascii="Times New Roman" w:hAnsi="Times New Roman" w:cs="Times New Roman"/>
          <w:sz w:val="28"/>
          <w:szCs w:val="28"/>
          <w:lang w:val="uk-UA"/>
        </w:rPr>
        <w:t xml:space="preserve">що </w:t>
      </w:r>
      <w:r w:rsidRPr="001E6D2B">
        <w:rPr>
          <w:rFonts w:ascii="Times New Roman" w:hAnsi="Times New Roman" w:cs="Times New Roman"/>
          <w:sz w:val="28"/>
          <w:szCs w:val="28"/>
          <w:lang w:val="uk-UA"/>
        </w:rPr>
        <w:t>можуть мати негативний вплив на довкілля</w:t>
      </w:r>
      <w:r w:rsidR="00E925E5">
        <w:rPr>
          <w:rFonts w:ascii="Times New Roman" w:hAnsi="Times New Roman" w:cs="Times New Roman"/>
          <w:sz w:val="28"/>
          <w:szCs w:val="28"/>
          <w:lang w:val="uk-UA"/>
        </w:rPr>
        <w:t xml:space="preserve">, у тому числі </w:t>
      </w:r>
      <w:r w:rsidRPr="001E6D2B">
        <w:rPr>
          <w:rFonts w:ascii="Times New Roman" w:hAnsi="Times New Roman" w:cs="Times New Roman"/>
          <w:sz w:val="28"/>
          <w:szCs w:val="28"/>
          <w:lang w:val="uk-UA"/>
        </w:rPr>
        <w:t xml:space="preserve"> здоров’я населення;</w:t>
      </w:r>
    </w:p>
    <w:p w:rsidR="00E925E5" w:rsidRDefault="00E925E5" w:rsidP="0008680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зміна окремих позицій проекту Стратегії з метою з</w:t>
      </w:r>
      <w:r w:rsidR="0008680E" w:rsidRPr="001E6D2B">
        <w:rPr>
          <w:rFonts w:ascii="Times New Roman" w:hAnsi="Times New Roman" w:cs="Times New Roman"/>
          <w:sz w:val="28"/>
          <w:lang w:val="uk-UA"/>
        </w:rPr>
        <w:t>апобігання, зменшення та</w:t>
      </w:r>
      <w:r>
        <w:rPr>
          <w:rFonts w:ascii="Times New Roman" w:hAnsi="Times New Roman" w:cs="Times New Roman"/>
          <w:sz w:val="28"/>
          <w:lang w:val="uk-UA"/>
        </w:rPr>
        <w:t>/або</w:t>
      </w:r>
      <w:r w:rsidR="0008680E" w:rsidRPr="001E6D2B">
        <w:rPr>
          <w:rFonts w:ascii="Times New Roman" w:hAnsi="Times New Roman" w:cs="Times New Roman"/>
          <w:sz w:val="28"/>
          <w:lang w:val="uk-UA"/>
        </w:rPr>
        <w:t xml:space="preserve"> пом’якшення негативних наслідків </w:t>
      </w:r>
      <w:r>
        <w:rPr>
          <w:rFonts w:ascii="Times New Roman" w:hAnsi="Times New Roman" w:cs="Times New Roman"/>
          <w:sz w:val="28"/>
          <w:lang w:val="uk-UA"/>
        </w:rPr>
        <w:t>на довкілля, у тому числі здоров’я населення;</w:t>
      </w:r>
    </w:p>
    <w:p w:rsidR="00E925E5" w:rsidRDefault="00E925E5" w:rsidP="0008680E">
      <w:pPr>
        <w:spacing w:after="12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включення нових положень до проекту Стратегії з метою </w:t>
      </w:r>
      <w:r>
        <w:rPr>
          <w:rFonts w:ascii="Times New Roman" w:hAnsi="Times New Roman" w:cs="Times New Roman"/>
          <w:sz w:val="28"/>
          <w:szCs w:val="28"/>
          <w:lang w:val="uk-UA"/>
        </w:rPr>
        <w:t>з</w:t>
      </w:r>
      <w:r>
        <w:rPr>
          <w:rFonts w:ascii="Times New Roman" w:hAnsi="Times New Roman" w:cs="Times New Roman"/>
          <w:sz w:val="28"/>
          <w:lang w:val="uk-UA"/>
        </w:rPr>
        <w:t xml:space="preserve">апобігання, зменшення, </w:t>
      </w:r>
      <w:r w:rsidRPr="001E6D2B">
        <w:rPr>
          <w:rFonts w:ascii="Times New Roman" w:hAnsi="Times New Roman" w:cs="Times New Roman"/>
          <w:sz w:val="28"/>
          <w:lang w:val="uk-UA"/>
        </w:rPr>
        <w:t>пом’якшення негативних наслідків</w:t>
      </w:r>
      <w:r>
        <w:rPr>
          <w:rFonts w:ascii="Times New Roman" w:hAnsi="Times New Roman" w:cs="Times New Roman"/>
          <w:sz w:val="28"/>
          <w:lang w:val="uk-UA"/>
        </w:rPr>
        <w:t xml:space="preserve"> або посилення позитивних ефектів на довкілля, у тому числі здоров’я населення;  </w:t>
      </w:r>
    </w:p>
    <w:p w:rsidR="0008680E" w:rsidRPr="001E6D2B" w:rsidRDefault="00E925E5" w:rsidP="0008680E">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формування пропозицій щодо внесення змін до інших документів державного планування, які пов’язані з проектом Стратегії</w:t>
      </w:r>
      <w:r w:rsidR="0008680E" w:rsidRPr="001E6D2B">
        <w:rPr>
          <w:rFonts w:ascii="Times New Roman" w:hAnsi="Times New Roman" w:cs="Times New Roman"/>
          <w:sz w:val="28"/>
          <w:lang w:val="uk-UA"/>
        </w:rPr>
        <w:t>.</w:t>
      </w:r>
    </w:p>
    <w:p w:rsidR="009C1165" w:rsidRPr="008B7931" w:rsidRDefault="009C1165" w:rsidP="00B33269">
      <w:pPr>
        <w:pStyle w:val="a3"/>
        <w:numPr>
          <w:ilvl w:val="0"/>
          <w:numId w:val="1"/>
        </w:numPr>
        <w:spacing w:after="120" w:line="240" w:lineRule="auto"/>
        <w:ind w:left="1066" w:hanging="357"/>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Пропозиції щодо структури та змісту звіту про стратегічну екологічну оцінку</w:t>
      </w:r>
    </w:p>
    <w:p w:rsidR="00B33269" w:rsidRPr="008B7931" w:rsidRDefault="00B33269" w:rsidP="00427D59">
      <w:pPr>
        <w:spacing w:after="120" w:line="240" w:lineRule="auto"/>
        <w:ind w:firstLine="709"/>
        <w:jc w:val="both"/>
        <w:rPr>
          <w:rFonts w:ascii="Times New Roman" w:hAnsi="Times New Roman" w:cs="Times New Roman"/>
          <w:sz w:val="28"/>
          <w:lang w:val="uk-UA"/>
        </w:rPr>
      </w:pPr>
      <w:r w:rsidRPr="008B7931">
        <w:rPr>
          <w:rFonts w:ascii="Times New Roman" w:hAnsi="Times New Roman" w:cs="Times New Roman"/>
          <w:sz w:val="28"/>
          <w:lang w:val="uk-UA"/>
        </w:rPr>
        <w:t xml:space="preserve">Структура звіту про стратегічну екологічну оцінку </w:t>
      </w:r>
      <w:r w:rsidR="006B69C3" w:rsidRPr="008B7931">
        <w:rPr>
          <w:rFonts w:ascii="Times New Roman" w:hAnsi="Times New Roman" w:cs="Times New Roman"/>
          <w:sz w:val="28"/>
          <w:lang w:val="uk-UA"/>
        </w:rPr>
        <w:t xml:space="preserve">проекту </w:t>
      </w:r>
      <w:r w:rsidRPr="008B7931">
        <w:rPr>
          <w:rFonts w:ascii="Times New Roman" w:hAnsi="Times New Roman" w:cs="Times New Roman"/>
          <w:sz w:val="28"/>
          <w:lang w:val="uk-UA"/>
        </w:rPr>
        <w:t>Стратегії враховуватиме вимоги статті 11 Закону України «Про стратегічну екологічну оцінку» та включатиме наступну інформацію:</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0" w:name="n104"/>
      <w:bookmarkEnd w:id="0"/>
      <w:r w:rsidRPr="008B7931">
        <w:rPr>
          <w:color w:val="000000"/>
          <w:sz w:val="28"/>
          <w:lang w:val="uk-UA"/>
        </w:rPr>
        <w:t>1) зміст та основні цілі Стратегії, її зв’язок з іншими документами державного планування;</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1" w:name="n105"/>
      <w:bookmarkEnd w:id="1"/>
      <w:r w:rsidRPr="008B7931">
        <w:rPr>
          <w:color w:val="000000"/>
          <w:sz w:val="28"/>
          <w:lang w:val="uk-UA"/>
        </w:rPr>
        <w:t>2) характеристик</w:t>
      </w:r>
      <w:r w:rsidR="00947BED" w:rsidRPr="008B7931">
        <w:rPr>
          <w:color w:val="000000"/>
          <w:sz w:val="28"/>
          <w:lang w:val="uk-UA"/>
        </w:rPr>
        <w:t>а</w:t>
      </w:r>
      <w:r w:rsidRPr="008B7931">
        <w:rPr>
          <w:color w:val="000000"/>
          <w:sz w:val="28"/>
          <w:lang w:val="uk-UA"/>
        </w:rPr>
        <w:t xml:space="preserve"> поточного стану довкілля</w:t>
      </w:r>
      <w:r w:rsidR="00947BED" w:rsidRPr="008B7931">
        <w:rPr>
          <w:color w:val="000000"/>
          <w:sz w:val="28"/>
          <w:lang w:val="uk-UA"/>
        </w:rPr>
        <w:t xml:space="preserve"> Донецької області</w:t>
      </w:r>
      <w:r w:rsidRPr="008B7931">
        <w:rPr>
          <w:color w:val="000000"/>
          <w:sz w:val="28"/>
          <w:lang w:val="uk-UA"/>
        </w:rPr>
        <w:t xml:space="preserve">, у тому числі здоров’я населення, та прогнозні зміни цього стану, якщо </w:t>
      </w:r>
      <w:r w:rsidR="00947BED" w:rsidRPr="008B7931">
        <w:rPr>
          <w:color w:val="000000"/>
          <w:sz w:val="28"/>
          <w:lang w:val="uk-UA"/>
        </w:rPr>
        <w:t>Стратегія</w:t>
      </w:r>
      <w:r w:rsidRPr="008B7931">
        <w:rPr>
          <w:color w:val="000000"/>
          <w:sz w:val="28"/>
          <w:lang w:val="uk-UA"/>
        </w:rPr>
        <w:t xml:space="preserve"> не буде затверджен</w:t>
      </w:r>
      <w:r w:rsidR="00947BED" w:rsidRPr="008B7931">
        <w:rPr>
          <w:color w:val="000000"/>
          <w:sz w:val="28"/>
          <w:lang w:val="uk-UA"/>
        </w:rPr>
        <w:t>а</w:t>
      </w:r>
      <w:r w:rsidRPr="008B7931">
        <w:rPr>
          <w:color w:val="000000"/>
          <w:sz w:val="28"/>
          <w:lang w:val="uk-UA"/>
        </w:rPr>
        <w:t>;</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2" w:name="n106"/>
      <w:bookmarkEnd w:id="2"/>
      <w:r w:rsidRPr="008B7931">
        <w:rPr>
          <w:color w:val="000000"/>
          <w:sz w:val="28"/>
          <w:lang w:val="uk-UA"/>
        </w:rPr>
        <w:t>3) характеристик</w:t>
      </w:r>
      <w:r w:rsidR="00947BED" w:rsidRPr="008B7931">
        <w:rPr>
          <w:color w:val="000000"/>
          <w:sz w:val="28"/>
          <w:lang w:val="uk-UA"/>
        </w:rPr>
        <w:t>а</w:t>
      </w:r>
      <w:r w:rsidRPr="008B7931">
        <w:rPr>
          <w:color w:val="000000"/>
          <w:sz w:val="28"/>
          <w:lang w:val="uk-UA"/>
        </w:rPr>
        <w:t xml:space="preserve"> стану довкілля, умов життєдіяльності населення та стану його здоров’я на територіях, які ймовірно зазнають впливу;</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3" w:name="n107"/>
      <w:bookmarkEnd w:id="3"/>
      <w:r w:rsidRPr="008B7931">
        <w:rPr>
          <w:color w:val="000000"/>
          <w:sz w:val="28"/>
          <w:lang w:val="uk-UA"/>
        </w:rPr>
        <w:t xml:space="preserve">4) екологічні проблеми, у тому числі ризики впливу на здоров’я населення, які стосуються </w:t>
      </w:r>
      <w:r w:rsidR="00947BED" w:rsidRPr="008B7931">
        <w:rPr>
          <w:color w:val="000000"/>
          <w:sz w:val="28"/>
          <w:lang w:val="uk-UA"/>
        </w:rPr>
        <w:t>Стратегії</w:t>
      </w:r>
      <w:r w:rsidRPr="008B7931">
        <w:rPr>
          <w:color w:val="000000"/>
          <w:sz w:val="28"/>
          <w:lang w:val="uk-UA"/>
        </w:rPr>
        <w:t>, зокрема щодо терито</w:t>
      </w:r>
      <w:r w:rsidR="00947BED" w:rsidRPr="008B7931">
        <w:rPr>
          <w:color w:val="000000"/>
          <w:sz w:val="28"/>
          <w:lang w:val="uk-UA"/>
        </w:rPr>
        <w:t>рій з природоохоронним статусом;</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4" w:name="n108"/>
      <w:bookmarkEnd w:id="4"/>
      <w:r w:rsidRPr="008B7931">
        <w:rPr>
          <w:color w:val="000000"/>
          <w:sz w:val="28"/>
          <w:lang w:val="uk-UA"/>
        </w:rPr>
        <w:t xml:space="preserve">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w:t>
      </w:r>
      <w:r w:rsidR="00947BED" w:rsidRPr="008B7931">
        <w:rPr>
          <w:color w:val="000000"/>
          <w:sz w:val="28"/>
          <w:lang w:val="uk-UA"/>
        </w:rPr>
        <w:t>Стратегії</w:t>
      </w:r>
      <w:r w:rsidRPr="008B7931">
        <w:rPr>
          <w:color w:val="000000"/>
          <w:sz w:val="28"/>
          <w:lang w:val="uk-UA"/>
        </w:rPr>
        <w:t xml:space="preserve">, а також шляхи врахування таких зобов’язань під час </w:t>
      </w:r>
      <w:r w:rsidR="00947BED" w:rsidRPr="008B7931">
        <w:rPr>
          <w:color w:val="000000"/>
          <w:sz w:val="28"/>
          <w:lang w:val="uk-UA"/>
        </w:rPr>
        <w:t xml:space="preserve">її </w:t>
      </w:r>
      <w:r w:rsidRPr="008B7931">
        <w:rPr>
          <w:color w:val="000000"/>
          <w:sz w:val="28"/>
          <w:lang w:val="uk-UA"/>
        </w:rPr>
        <w:t>підготовки;</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5" w:name="n109"/>
      <w:bookmarkEnd w:id="5"/>
      <w:r w:rsidRPr="008B7931">
        <w:rPr>
          <w:color w:val="000000"/>
          <w:sz w:val="28"/>
          <w:lang w:val="uk-UA"/>
        </w:rPr>
        <w:t>6) опис наслідків для довкілля, у тому числі для здоров’я населення;</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6" w:name="n110"/>
      <w:bookmarkEnd w:id="6"/>
      <w:r w:rsidRPr="008B7931">
        <w:rPr>
          <w:color w:val="000000"/>
          <w:sz w:val="28"/>
          <w:lang w:val="uk-UA"/>
        </w:rPr>
        <w:t xml:space="preserve">7) заходи, що передбачається вжити для запобігання, зменшення та пом’якшення </w:t>
      </w:r>
      <w:r w:rsidR="00947BED" w:rsidRPr="008B7931">
        <w:rPr>
          <w:color w:val="000000"/>
          <w:sz w:val="28"/>
          <w:lang w:val="uk-UA"/>
        </w:rPr>
        <w:t xml:space="preserve">можливих </w:t>
      </w:r>
      <w:r w:rsidRPr="008B7931">
        <w:rPr>
          <w:color w:val="000000"/>
          <w:sz w:val="28"/>
          <w:lang w:val="uk-UA"/>
        </w:rPr>
        <w:t xml:space="preserve">негативних наслідків виконання </w:t>
      </w:r>
      <w:r w:rsidR="00947BED" w:rsidRPr="008B7931">
        <w:rPr>
          <w:color w:val="000000"/>
          <w:sz w:val="28"/>
          <w:lang w:val="uk-UA"/>
        </w:rPr>
        <w:t>Стратегії</w:t>
      </w:r>
      <w:r w:rsidRPr="008B7931">
        <w:rPr>
          <w:color w:val="000000"/>
          <w:sz w:val="28"/>
          <w:lang w:val="uk-UA"/>
        </w:rPr>
        <w:t>;</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7" w:name="n111"/>
      <w:bookmarkEnd w:id="7"/>
      <w:r w:rsidRPr="008B7931">
        <w:rPr>
          <w:color w:val="000000"/>
          <w:sz w:val="28"/>
          <w:lang w:val="uk-UA"/>
        </w:rPr>
        <w:t>8) обґрунтування вибору виправданих альтернатив, що розглядалися, опис способу, в який здійснювалася стратегічна екологічна оцінка;</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8" w:name="n112"/>
      <w:bookmarkEnd w:id="8"/>
      <w:r w:rsidRPr="008B7931">
        <w:rPr>
          <w:color w:val="000000"/>
          <w:sz w:val="28"/>
          <w:lang w:val="uk-UA"/>
        </w:rPr>
        <w:t xml:space="preserve">9) заходи, передбачені для здійснення моніторингу наслідків виконання </w:t>
      </w:r>
      <w:r w:rsidR="00427D59" w:rsidRPr="008B7931">
        <w:rPr>
          <w:color w:val="000000"/>
          <w:sz w:val="28"/>
          <w:lang w:val="uk-UA"/>
        </w:rPr>
        <w:t xml:space="preserve">Стратегії </w:t>
      </w:r>
      <w:r w:rsidRPr="008B7931">
        <w:rPr>
          <w:color w:val="000000"/>
          <w:sz w:val="28"/>
          <w:lang w:val="uk-UA"/>
        </w:rPr>
        <w:t>для довкілля, у тому числі для здоров’я населення;</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9" w:name="n113"/>
      <w:bookmarkEnd w:id="9"/>
      <w:r w:rsidRPr="008B7931">
        <w:rPr>
          <w:color w:val="000000"/>
          <w:sz w:val="28"/>
          <w:lang w:val="uk-UA"/>
        </w:rPr>
        <w:t>10) опис ймовірних транскордонних наслідків для довкілля, у тому числі для здоров’я населення (за наявності);</w:t>
      </w:r>
    </w:p>
    <w:p w:rsidR="00B33269" w:rsidRPr="008B7931" w:rsidRDefault="00B33269" w:rsidP="00427D59">
      <w:pPr>
        <w:pStyle w:val="rvps2"/>
        <w:shd w:val="clear" w:color="auto" w:fill="FFFFFF"/>
        <w:spacing w:before="0" w:beforeAutospacing="0" w:after="150" w:afterAutospacing="0"/>
        <w:ind w:firstLine="709"/>
        <w:jc w:val="both"/>
        <w:rPr>
          <w:color w:val="000000"/>
          <w:sz w:val="28"/>
          <w:lang w:val="uk-UA"/>
        </w:rPr>
      </w:pPr>
      <w:bookmarkStart w:id="10" w:name="n114"/>
      <w:bookmarkEnd w:id="10"/>
      <w:r w:rsidRPr="008B7931">
        <w:rPr>
          <w:color w:val="000000"/>
          <w:sz w:val="28"/>
          <w:lang w:val="uk-UA"/>
        </w:rPr>
        <w:lastRenderedPageBreak/>
        <w:t>11) резюме нетехнічного характеру, розраховане на широку аудиторію.</w:t>
      </w:r>
    </w:p>
    <w:p w:rsidR="009C1165" w:rsidRPr="008B7931" w:rsidRDefault="009C1165" w:rsidP="00947BED">
      <w:pPr>
        <w:pStyle w:val="a3"/>
        <w:numPr>
          <w:ilvl w:val="0"/>
          <w:numId w:val="1"/>
        </w:numPr>
        <w:spacing w:after="120" w:line="240" w:lineRule="auto"/>
        <w:ind w:left="1066" w:hanging="357"/>
        <w:contextualSpacing w:val="0"/>
        <w:jc w:val="both"/>
        <w:rPr>
          <w:rFonts w:ascii="Times New Roman" w:hAnsi="Times New Roman" w:cs="Times New Roman"/>
          <w:b/>
          <w:sz w:val="28"/>
          <w:lang w:val="uk-UA"/>
        </w:rPr>
      </w:pPr>
      <w:r w:rsidRPr="008B7931">
        <w:rPr>
          <w:rFonts w:ascii="Times New Roman" w:hAnsi="Times New Roman" w:cs="Times New Roman"/>
          <w:b/>
          <w:sz w:val="28"/>
          <w:lang w:val="uk-UA"/>
        </w:rPr>
        <w:t>Орган, до якого подаються зауваження і пропозиції, та строки їх подання</w:t>
      </w:r>
    </w:p>
    <w:p w:rsidR="00740C33" w:rsidRPr="008B7931" w:rsidRDefault="00740C33" w:rsidP="00740C33">
      <w:pPr>
        <w:spacing w:after="120" w:line="240" w:lineRule="auto"/>
        <w:ind w:firstLine="709"/>
        <w:jc w:val="both"/>
        <w:rPr>
          <w:rFonts w:ascii="Times New Roman" w:hAnsi="Times New Roman" w:cs="Times New Roman"/>
          <w:sz w:val="28"/>
          <w:szCs w:val="28"/>
          <w:lang w:val="uk-UA"/>
        </w:rPr>
      </w:pPr>
      <w:r w:rsidRPr="008B7931">
        <w:rPr>
          <w:rFonts w:ascii="Times New Roman" w:hAnsi="Times New Roman" w:cs="Times New Roman"/>
          <w:sz w:val="28"/>
          <w:szCs w:val="28"/>
          <w:lang w:val="uk-UA"/>
        </w:rPr>
        <w:t>Зауваження і пропозиції до Заяви про визначення обсягу стратегічної екологічної оцінки проекту Стратегії розвитку Донецької області на період до 2027 року подаються до</w:t>
      </w:r>
      <w:r w:rsidRPr="008B7931">
        <w:rPr>
          <w:rFonts w:ascii="Times New Roman" w:hAnsi="Times New Roman" w:cs="Times New Roman"/>
          <w:b/>
          <w:i/>
          <w:sz w:val="28"/>
          <w:szCs w:val="28"/>
          <w:lang w:val="uk-UA"/>
        </w:rPr>
        <w:t xml:space="preserve"> </w:t>
      </w:r>
      <w:r w:rsidRPr="008B7931">
        <w:rPr>
          <w:rFonts w:ascii="Times New Roman" w:hAnsi="Times New Roman" w:cs="Times New Roman"/>
          <w:sz w:val="28"/>
          <w:szCs w:val="28"/>
          <w:lang w:val="uk-UA"/>
        </w:rPr>
        <w:t>департаменту економіки Донецької облдержадміністрації.</w:t>
      </w:r>
    </w:p>
    <w:p w:rsidR="00740C33" w:rsidRPr="008B7931" w:rsidRDefault="00740C33" w:rsidP="00740C33">
      <w:pPr>
        <w:spacing w:after="120" w:line="240" w:lineRule="auto"/>
        <w:ind w:firstLine="709"/>
        <w:jc w:val="both"/>
        <w:rPr>
          <w:rFonts w:ascii="Times New Roman" w:hAnsi="Times New Roman" w:cs="Times New Roman"/>
          <w:sz w:val="28"/>
          <w:szCs w:val="28"/>
          <w:lang w:val="uk-UA"/>
        </w:rPr>
      </w:pPr>
      <w:r w:rsidRPr="008B7931">
        <w:rPr>
          <w:rFonts w:ascii="Times New Roman" w:hAnsi="Times New Roman" w:cs="Times New Roman"/>
          <w:b/>
          <w:i/>
          <w:sz w:val="28"/>
          <w:szCs w:val="28"/>
          <w:lang w:val="uk-UA"/>
        </w:rPr>
        <w:t>Відповідальна особа:</w:t>
      </w:r>
      <w:r w:rsidRPr="008B7931">
        <w:rPr>
          <w:rFonts w:ascii="Times New Roman" w:hAnsi="Times New Roman" w:cs="Times New Roman"/>
          <w:sz w:val="28"/>
          <w:szCs w:val="28"/>
          <w:lang w:val="uk-UA"/>
        </w:rPr>
        <w:t xml:space="preserve"> заступник начальника управління – начальник відділу </w:t>
      </w:r>
      <w:r w:rsidR="007577A8" w:rsidRPr="008B7931">
        <w:rPr>
          <w:rFonts w:ascii="Times New Roman" w:hAnsi="Times New Roman" w:cs="Times New Roman"/>
          <w:sz w:val="28"/>
          <w:szCs w:val="28"/>
          <w:lang w:val="uk-UA"/>
        </w:rPr>
        <w:t xml:space="preserve">координації діяльності економічних служб територій управління зведеного аналізу та стратегічного розвитку </w:t>
      </w:r>
      <w:proofErr w:type="spellStart"/>
      <w:r w:rsidRPr="008B7931">
        <w:rPr>
          <w:rFonts w:ascii="Times New Roman" w:hAnsi="Times New Roman" w:cs="Times New Roman"/>
          <w:sz w:val="28"/>
          <w:szCs w:val="28"/>
          <w:lang w:val="uk-UA"/>
        </w:rPr>
        <w:t>Білоцерковець</w:t>
      </w:r>
      <w:proofErr w:type="spellEnd"/>
      <w:r w:rsidRPr="008B7931">
        <w:rPr>
          <w:rFonts w:ascii="Times New Roman" w:hAnsi="Times New Roman" w:cs="Times New Roman"/>
          <w:sz w:val="28"/>
          <w:szCs w:val="28"/>
          <w:lang w:val="uk-UA"/>
        </w:rPr>
        <w:t xml:space="preserve"> Олексій Станіславович.</w:t>
      </w:r>
    </w:p>
    <w:p w:rsidR="00740C33" w:rsidRPr="008B7931" w:rsidRDefault="00740C33" w:rsidP="00740C33">
      <w:pPr>
        <w:spacing w:after="120" w:line="240" w:lineRule="auto"/>
        <w:ind w:firstLine="709"/>
        <w:jc w:val="both"/>
        <w:rPr>
          <w:rFonts w:ascii="Times New Roman" w:hAnsi="Times New Roman" w:cs="Times New Roman"/>
          <w:sz w:val="28"/>
          <w:szCs w:val="28"/>
          <w:lang w:val="uk-UA"/>
        </w:rPr>
      </w:pPr>
      <w:r w:rsidRPr="008B7931">
        <w:rPr>
          <w:rFonts w:ascii="Times New Roman" w:hAnsi="Times New Roman" w:cs="Times New Roman"/>
          <w:b/>
          <w:i/>
          <w:sz w:val="28"/>
          <w:szCs w:val="28"/>
          <w:lang w:val="uk-UA"/>
        </w:rPr>
        <w:t>Контактні дані</w:t>
      </w:r>
      <w:r w:rsidRPr="008B7931">
        <w:rPr>
          <w:rFonts w:ascii="Times New Roman" w:hAnsi="Times New Roman" w:cs="Times New Roman"/>
          <w:sz w:val="28"/>
          <w:szCs w:val="28"/>
          <w:lang w:val="uk-UA"/>
        </w:rPr>
        <w:t xml:space="preserve">: (06264) 3-71-88. </w:t>
      </w:r>
    </w:p>
    <w:p w:rsidR="00740C33" w:rsidRPr="008B7931" w:rsidRDefault="00740C33" w:rsidP="00740C33">
      <w:pPr>
        <w:spacing w:after="120" w:line="240" w:lineRule="auto"/>
        <w:ind w:firstLine="709"/>
        <w:jc w:val="both"/>
        <w:rPr>
          <w:rFonts w:ascii="Times New Roman" w:hAnsi="Times New Roman" w:cs="Times New Roman"/>
          <w:b/>
          <w:i/>
          <w:sz w:val="28"/>
          <w:szCs w:val="28"/>
          <w:u w:val="single"/>
          <w:lang w:val="uk-UA"/>
        </w:rPr>
      </w:pPr>
      <w:r w:rsidRPr="008B7931">
        <w:rPr>
          <w:rFonts w:ascii="Times New Roman" w:hAnsi="Times New Roman" w:cs="Times New Roman"/>
          <w:b/>
          <w:i/>
          <w:sz w:val="28"/>
          <w:szCs w:val="28"/>
          <w:lang w:val="uk-UA"/>
        </w:rPr>
        <w:t>Строк подання зауважень і пропозицій:</w:t>
      </w:r>
      <w:r w:rsidRPr="008B7931">
        <w:rPr>
          <w:rFonts w:ascii="Times New Roman" w:hAnsi="Times New Roman" w:cs="Times New Roman"/>
          <w:sz w:val="28"/>
          <w:szCs w:val="28"/>
          <w:lang w:val="uk-UA"/>
        </w:rPr>
        <w:t xml:space="preserve"> </w:t>
      </w:r>
      <w:r w:rsidRPr="008B7931">
        <w:rPr>
          <w:rFonts w:ascii="Times New Roman" w:hAnsi="Times New Roman" w:cs="Times New Roman"/>
          <w:b/>
          <w:sz w:val="28"/>
          <w:szCs w:val="28"/>
          <w:u w:val="single"/>
          <w:lang w:val="uk-UA"/>
        </w:rPr>
        <w:t>до 2</w:t>
      </w:r>
      <w:r w:rsidR="005D4A56">
        <w:rPr>
          <w:rFonts w:ascii="Times New Roman" w:hAnsi="Times New Roman" w:cs="Times New Roman"/>
          <w:b/>
          <w:sz w:val="28"/>
          <w:szCs w:val="28"/>
          <w:u w:val="single"/>
          <w:lang w:val="uk-UA"/>
        </w:rPr>
        <w:t>5</w:t>
      </w:r>
      <w:r w:rsidRPr="008B7931">
        <w:rPr>
          <w:rFonts w:ascii="Times New Roman" w:hAnsi="Times New Roman" w:cs="Times New Roman"/>
          <w:b/>
          <w:sz w:val="28"/>
          <w:szCs w:val="28"/>
          <w:u w:val="single"/>
          <w:lang w:val="uk-UA"/>
        </w:rPr>
        <w:t xml:space="preserve"> жовтня 2019 року</w:t>
      </w:r>
      <w:r w:rsidRPr="006D5BF3">
        <w:rPr>
          <w:rFonts w:ascii="Times New Roman" w:hAnsi="Times New Roman" w:cs="Times New Roman"/>
          <w:b/>
          <w:sz w:val="28"/>
          <w:szCs w:val="28"/>
          <w:lang w:val="uk-UA"/>
        </w:rPr>
        <w:t>.</w:t>
      </w:r>
    </w:p>
    <w:p w:rsidR="00740C33" w:rsidRPr="008B7931" w:rsidRDefault="00740C33" w:rsidP="00740C33">
      <w:pPr>
        <w:spacing w:after="120" w:line="240" w:lineRule="auto"/>
        <w:ind w:firstLine="709"/>
        <w:jc w:val="both"/>
        <w:rPr>
          <w:rFonts w:ascii="Times New Roman" w:hAnsi="Times New Roman" w:cs="Times New Roman"/>
          <w:sz w:val="28"/>
          <w:szCs w:val="28"/>
          <w:lang w:val="uk-UA"/>
        </w:rPr>
      </w:pPr>
      <w:r w:rsidRPr="008B7931">
        <w:rPr>
          <w:rFonts w:ascii="Times New Roman" w:hAnsi="Times New Roman" w:cs="Times New Roman"/>
          <w:sz w:val="28"/>
          <w:szCs w:val="28"/>
          <w:lang w:val="uk-UA"/>
        </w:rPr>
        <w:t xml:space="preserve">Зауваження та пропозиції подаються на електронну адресу </w:t>
      </w:r>
      <w:hyperlink r:id="rId9" w:history="1">
        <w:r w:rsidR="00CA7F7B" w:rsidRPr="007754F4">
          <w:rPr>
            <w:rStyle w:val="a4"/>
            <w:rFonts w:ascii="Times New Roman" w:hAnsi="Times New Roman" w:cs="Times New Roman"/>
            <w:sz w:val="28"/>
            <w:szCs w:val="28"/>
            <w:lang w:val="uk-UA"/>
          </w:rPr>
          <w:t>public.strategy.dn.2027@gmail.com</w:t>
        </w:r>
      </w:hyperlink>
      <w:r w:rsidR="00CA7F7B">
        <w:rPr>
          <w:rFonts w:ascii="Times New Roman" w:hAnsi="Times New Roman" w:cs="Times New Roman"/>
          <w:sz w:val="28"/>
          <w:szCs w:val="28"/>
          <w:lang w:val="uk-UA"/>
        </w:rPr>
        <w:t xml:space="preserve"> </w:t>
      </w:r>
      <w:bookmarkStart w:id="11" w:name="_GoBack"/>
      <w:bookmarkEnd w:id="11"/>
      <w:r w:rsidRPr="008B7931">
        <w:rPr>
          <w:rFonts w:ascii="Times New Roman" w:hAnsi="Times New Roman" w:cs="Times New Roman"/>
          <w:sz w:val="28"/>
          <w:szCs w:val="28"/>
          <w:lang w:val="uk-UA"/>
        </w:rPr>
        <w:t>з темою листа</w:t>
      </w:r>
      <w:r w:rsidRPr="00C03447">
        <w:rPr>
          <w:rFonts w:ascii="Times New Roman" w:hAnsi="Times New Roman" w:cs="Times New Roman"/>
          <w:sz w:val="28"/>
          <w:szCs w:val="28"/>
          <w:lang w:val="uk-UA"/>
        </w:rPr>
        <w:t xml:space="preserve"> </w:t>
      </w:r>
      <w:r w:rsidRPr="00C03447">
        <w:rPr>
          <w:rFonts w:ascii="Times New Roman" w:hAnsi="Times New Roman" w:cs="Times New Roman"/>
          <w:b/>
          <w:sz w:val="28"/>
          <w:szCs w:val="28"/>
          <w:lang w:val="uk-UA"/>
        </w:rPr>
        <w:t>«</w:t>
      </w:r>
      <w:r w:rsidRPr="008B7931">
        <w:rPr>
          <w:rFonts w:ascii="Times New Roman" w:hAnsi="Times New Roman" w:cs="Times New Roman"/>
          <w:b/>
          <w:sz w:val="28"/>
          <w:szCs w:val="28"/>
          <w:u w:val="single"/>
          <w:lang w:val="uk-UA"/>
        </w:rPr>
        <w:t>До заяви про визначення обсягу СЕО</w:t>
      </w:r>
      <w:r w:rsidRPr="00C03447">
        <w:rPr>
          <w:rFonts w:ascii="Times New Roman" w:hAnsi="Times New Roman" w:cs="Times New Roman"/>
          <w:b/>
          <w:sz w:val="28"/>
          <w:szCs w:val="28"/>
          <w:lang w:val="uk-UA"/>
        </w:rPr>
        <w:t>»</w:t>
      </w:r>
      <w:r w:rsidRPr="008B7931">
        <w:rPr>
          <w:rFonts w:ascii="Times New Roman" w:hAnsi="Times New Roman" w:cs="Times New Roman"/>
          <w:b/>
          <w:i/>
          <w:sz w:val="28"/>
          <w:szCs w:val="28"/>
          <w:lang w:val="uk-UA"/>
        </w:rPr>
        <w:t>.</w:t>
      </w:r>
    </w:p>
    <w:p w:rsidR="009C1165" w:rsidRPr="008B7931" w:rsidRDefault="009C1165" w:rsidP="00740C33">
      <w:pPr>
        <w:spacing w:after="120" w:line="240" w:lineRule="auto"/>
        <w:ind w:firstLine="709"/>
        <w:jc w:val="both"/>
        <w:rPr>
          <w:rFonts w:ascii="Times New Roman" w:hAnsi="Times New Roman" w:cs="Times New Roman"/>
          <w:sz w:val="28"/>
          <w:lang w:val="uk-UA"/>
        </w:rPr>
      </w:pPr>
    </w:p>
    <w:p w:rsidR="006B69C3" w:rsidRPr="008B7931" w:rsidRDefault="006B69C3" w:rsidP="00740C33">
      <w:pPr>
        <w:spacing w:after="120" w:line="240" w:lineRule="auto"/>
        <w:ind w:firstLine="709"/>
        <w:jc w:val="both"/>
        <w:rPr>
          <w:rFonts w:ascii="Times New Roman" w:hAnsi="Times New Roman" w:cs="Times New Roman"/>
          <w:sz w:val="28"/>
          <w:lang w:val="uk-UA"/>
        </w:rPr>
      </w:pPr>
    </w:p>
    <w:p w:rsidR="006B69C3" w:rsidRPr="008B7931" w:rsidRDefault="006B69C3">
      <w:pPr>
        <w:rPr>
          <w:rFonts w:ascii="Times New Roman" w:hAnsi="Times New Roman" w:cs="Times New Roman"/>
          <w:sz w:val="28"/>
          <w:lang w:val="uk-UA"/>
        </w:rPr>
      </w:pPr>
      <w:r w:rsidRPr="008B7931">
        <w:rPr>
          <w:rFonts w:ascii="Times New Roman" w:hAnsi="Times New Roman" w:cs="Times New Roman"/>
          <w:sz w:val="28"/>
          <w:lang w:val="uk-UA"/>
        </w:rPr>
        <w:br w:type="page"/>
      </w:r>
    </w:p>
    <w:p w:rsidR="001D4703" w:rsidRPr="008B7931" w:rsidRDefault="001D4703" w:rsidP="00C87249">
      <w:pPr>
        <w:pStyle w:val="a3"/>
        <w:tabs>
          <w:tab w:val="left" w:pos="5670"/>
        </w:tabs>
        <w:spacing w:after="0" w:line="240" w:lineRule="auto"/>
        <w:ind w:left="5670"/>
        <w:contextualSpacing w:val="0"/>
        <w:rPr>
          <w:rFonts w:ascii="Times New Roman" w:hAnsi="Times New Roman" w:cs="Times New Roman"/>
          <w:sz w:val="28"/>
          <w:lang w:val="uk-UA"/>
        </w:rPr>
        <w:sectPr w:rsidR="001D4703" w:rsidRPr="008B7931" w:rsidSect="00B33269">
          <w:headerReference w:type="default" r:id="rId10"/>
          <w:pgSz w:w="11906" w:h="16838" w:code="9"/>
          <w:pgMar w:top="1134" w:right="567" w:bottom="1134" w:left="1701" w:header="709" w:footer="709" w:gutter="0"/>
          <w:cols w:space="708"/>
          <w:titlePg/>
          <w:docGrid w:linePitch="360"/>
        </w:sectPr>
      </w:pPr>
    </w:p>
    <w:p w:rsidR="006B69C3" w:rsidRPr="008B7931" w:rsidRDefault="006B69C3" w:rsidP="001D4703">
      <w:pPr>
        <w:pStyle w:val="a3"/>
        <w:spacing w:after="0" w:line="240" w:lineRule="auto"/>
        <w:ind w:left="10206" w:right="-172"/>
        <w:contextualSpacing w:val="0"/>
        <w:rPr>
          <w:rFonts w:ascii="Times New Roman" w:hAnsi="Times New Roman" w:cs="Times New Roman"/>
          <w:sz w:val="28"/>
          <w:lang w:val="uk-UA"/>
        </w:rPr>
      </w:pPr>
      <w:r w:rsidRPr="008B7931">
        <w:rPr>
          <w:rFonts w:ascii="Times New Roman" w:hAnsi="Times New Roman" w:cs="Times New Roman"/>
          <w:sz w:val="28"/>
          <w:lang w:val="uk-UA"/>
        </w:rPr>
        <w:lastRenderedPageBreak/>
        <w:t>Додаток 1</w:t>
      </w:r>
    </w:p>
    <w:p w:rsidR="006B69C3" w:rsidRPr="008B7931" w:rsidRDefault="006B69C3" w:rsidP="001D4703">
      <w:pPr>
        <w:spacing w:after="0" w:line="240" w:lineRule="auto"/>
        <w:ind w:left="10206" w:right="-172"/>
        <w:rPr>
          <w:rFonts w:ascii="Times New Roman" w:hAnsi="Times New Roman" w:cs="Times New Roman"/>
          <w:sz w:val="28"/>
          <w:lang w:val="uk-UA"/>
        </w:rPr>
      </w:pPr>
      <w:r w:rsidRPr="008B7931">
        <w:rPr>
          <w:rFonts w:ascii="Times New Roman" w:hAnsi="Times New Roman" w:cs="Times New Roman"/>
          <w:sz w:val="28"/>
          <w:lang w:val="uk-UA"/>
        </w:rPr>
        <w:t>до заяви</w:t>
      </w:r>
      <w:r w:rsidR="00C87249" w:rsidRPr="008B7931">
        <w:rPr>
          <w:rFonts w:ascii="Times New Roman" w:hAnsi="Times New Roman" w:cs="Times New Roman"/>
          <w:sz w:val="28"/>
          <w:lang w:val="uk-UA"/>
        </w:rPr>
        <w:t xml:space="preserve"> </w:t>
      </w:r>
      <w:r w:rsidRPr="008B7931">
        <w:rPr>
          <w:rFonts w:ascii="Times New Roman" w:hAnsi="Times New Roman" w:cs="Times New Roman"/>
          <w:sz w:val="28"/>
          <w:lang w:val="uk-UA"/>
        </w:rPr>
        <w:t>про визначення обсягу стратегічної екологічної оцінки</w:t>
      </w:r>
    </w:p>
    <w:p w:rsidR="006B69C3" w:rsidRPr="008B7931" w:rsidRDefault="006B69C3" w:rsidP="001D4703">
      <w:pPr>
        <w:spacing w:after="0" w:line="240" w:lineRule="auto"/>
        <w:ind w:left="10206" w:right="-172"/>
        <w:rPr>
          <w:rFonts w:ascii="Times New Roman" w:hAnsi="Times New Roman" w:cs="Times New Roman"/>
          <w:caps/>
          <w:sz w:val="28"/>
          <w:lang w:val="uk-UA"/>
        </w:rPr>
      </w:pPr>
      <w:r w:rsidRPr="008B7931">
        <w:rPr>
          <w:rFonts w:ascii="Times New Roman" w:hAnsi="Times New Roman" w:cs="Times New Roman"/>
          <w:sz w:val="28"/>
          <w:lang w:val="uk-UA"/>
        </w:rPr>
        <w:t xml:space="preserve">проекту Стратегії розвитку Донецької області </w:t>
      </w:r>
    </w:p>
    <w:p w:rsidR="006B69C3" w:rsidRPr="008B7931" w:rsidRDefault="006B69C3" w:rsidP="00637D1A">
      <w:pPr>
        <w:tabs>
          <w:tab w:val="left" w:pos="5954"/>
        </w:tabs>
        <w:spacing w:after="120" w:line="240" w:lineRule="auto"/>
        <w:ind w:left="10206" w:right="-170"/>
        <w:rPr>
          <w:rFonts w:ascii="Times New Roman" w:hAnsi="Times New Roman" w:cs="Times New Roman"/>
          <w:caps/>
          <w:sz w:val="28"/>
          <w:lang w:val="uk-UA"/>
        </w:rPr>
      </w:pPr>
      <w:r w:rsidRPr="008B7931">
        <w:rPr>
          <w:rFonts w:ascii="Times New Roman" w:hAnsi="Times New Roman" w:cs="Times New Roman"/>
          <w:sz w:val="28"/>
          <w:lang w:val="uk-UA"/>
        </w:rPr>
        <w:t>на період до 2027 року</w:t>
      </w:r>
    </w:p>
    <w:p w:rsidR="006B69C3" w:rsidRPr="008B7931" w:rsidRDefault="006B69C3" w:rsidP="006B69C3">
      <w:pPr>
        <w:pStyle w:val="a3"/>
        <w:spacing w:after="0" w:line="240" w:lineRule="auto"/>
        <w:ind w:left="0" w:firstLine="709"/>
        <w:contextualSpacing w:val="0"/>
        <w:jc w:val="center"/>
        <w:rPr>
          <w:rFonts w:ascii="Times New Roman" w:hAnsi="Times New Roman" w:cs="Times New Roman"/>
          <w:b/>
          <w:sz w:val="28"/>
          <w:lang w:val="uk-UA"/>
        </w:rPr>
      </w:pPr>
      <w:r w:rsidRPr="008B7931">
        <w:rPr>
          <w:rFonts w:ascii="Times New Roman" w:hAnsi="Times New Roman" w:cs="Times New Roman"/>
          <w:b/>
          <w:sz w:val="28"/>
          <w:lang w:val="uk-UA"/>
        </w:rPr>
        <w:t>Ключові екологічні проблеми Донецької області,</w:t>
      </w:r>
    </w:p>
    <w:p w:rsidR="006B69C3" w:rsidRPr="008B7931" w:rsidRDefault="006B69C3" w:rsidP="006B69C3">
      <w:pPr>
        <w:pStyle w:val="a3"/>
        <w:spacing w:after="120" w:line="240" w:lineRule="auto"/>
        <w:ind w:left="0" w:firstLine="709"/>
        <w:contextualSpacing w:val="0"/>
        <w:jc w:val="center"/>
        <w:rPr>
          <w:rFonts w:ascii="Times New Roman" w:hAnsi="Times New Roman" w:cs="Times New Roman"/>
          <w:b/>
          <w:sz w:val="28"/>
          <w:lang w:val="uk-UA"/>
        </w:rPr>
      </w:pPr>
      <w:r w:rsidRPr="008B7931">
        <w:rPr>
          <w:rFonts w:ascii="Times New Roman" w:hAnsi="Times New Roman" w:cs="Times New Roman"/>
          <w:b/>
          <w:sz w:val="28"/>
          <w:lang w:val="uk-UA"/>
        </w:rPr>
        <w:t xml:space="preserve">виявлені на етапі розробки проекту Стратегії розвитку Донецької області на період до 2027 року </w:t>
      </w:r>
    </w:p>
    <w:tbl>
      <w:tblPr>
        <w:tblStyle w:val="a9"/>
        <w:tblW w:w="14992" w:type="dxa"/>
        <w:tblLook w:val="04A0" w:firstRow="1" w:lastRow="0" w:firstColumn="1" w:lastColumn="0" w:noHBand="0" w:noVBand="1"/>
      </w:tblPr>
      <w:tblGrid>
        <w:gridCol w:w="1737"/>
        <w:gridCol w:w="5601"/>
        <w:gridCol w:w="7654"/>
      </w:tblGrid>
      <w:tr w:rsidR="001D4703" w:rsidRPr="008B7931" w:rsidTr="00637D1A">
        <w:trPr>
          <w:tblHeader/>
        </w:trPr>
        <w:tc>
          <w:tcPr>
            <w:tcW w:w="1737" w:type="dxa"/>
            <w:vAlign w:val="center"/>
          </w:tcPr>
          <w:p w:rsidR="001D4703" w:rsidRPr="008B7931" w:rsidRDefault="001D4703" w:rsidP="0006576D">
            <w:pPr>
              <w:pStyle w:val="a3"/>
              <w:spacing w:after="120"/>
              <w:ind w:left="0"/>
              <w:contextualSpacing w:val="0"/>
              <w:jc w:val="center"/>
              <w:rPr>
                <w:rFonts w:ascii="Times New Roman" w:hAnsi="Times New Roman" w:cs="Times New Roman"/>
                <w:sz w:val="28"/>
                <w:lang w:val="uk-UA"/>
              </w:rPr>
            </w:pPr>
            <w:r w:rsidRPr="008B7931">
              <w:rPr>
                <w:rFonts w:ascii="Times New Roman" w:hAnsi="Times New Roman" w:cs="Times New Roman"/>
                <w:sz w:val="28"/>
                <w:lang w:val="uk-UA"/>
              </w:rPr>
              <w:t>Сфери довкілля</w:t>
            </w:r>
          </w:p>
        </w:tc>
        <w:tc>
          <w:tcPr>
            <w:tcW w:w="5601" w:type="dxa"/>
            <w:vAlign w:val="center"/>
          </w:tcPr>
          <w:p w:rsidR="001D4703" w:rsidRPr="008B7931" w:rsidRDefault="001D4703" w:rsidP="006140F0">
            <w:pPr>
              <w:pStyle w:val="a3"/>
              <w:spacing w:after="120"/>
              <w:ind w:left="0"/>
              <w:contextualSpacing w:val="0"/>
              <w:jc w:val="center"/>
              <w:rPr>
                <w:rFonts w:ascii="Times New Roman" w:hAnsi="Times New Roman" w:cs="Times New Roman"/>
                <w:sz w:val="28"/>
                <w:lang w:val="uk-UA"/>
              </w:rPr>
            </w:pPr>
            <w:r w:rsidRPr="008B7931">
              <w:rPr>
                <w:rFonts w:ascii="Times New Roman" w:hAnsi="Times New Roman" w:cs="Times New Roman"/>
                <w:sz w:val="28"/>
                <w:lang w:val="uk-UA"/>
              </w:rPr>
              <w:t>Ключові екологічні проблеми Донецької області</w:t>
            </w:r>
          </w:p>
        </w:tc>
        <w:tc>
          <w:tcPr>
            <w:tcW w:w="7654" w:type="dxa"/>
            <w:vAlign w:val="center"/>
          </w:tcPr>
          <w:p w:rsidR="001D4703" w:rsidRPr="008B7931" w:rsidRDefault="001D4703" w:rsidP="0006576D">
            <w:pPr>
              <w:pStyle w:val="a3"/>
              <w:spacing w:after="120"/>
              <w:ind w:left="0"/>
              <w:contextualSpacing w:val="0"/>
              <w:jc w:val="center"/>
              <w:rPr>
                <w:rFonts w:ascii="Times New Roman" w:hAnsi="Times New Roman" w:cs="Times New Roman"/>
                <w:sz w:val="28"/>
                <w:lang w:val="uk-UA"/>
              </w:rPr>
            </w:pPr>
            <w:r w:rsidRPr="008B7931">
              <w:rPr>
                <w:rFonts w:ascii="Times New Roman" w:hAnsi="Times New Roman" w:cs="Times New Roman"/>
                <w:sz w:val="28"/>
                <w:lang w:val="uk-UA"/>
              </w:rPr>
              <w:t xml:space="preserve">Цілі (завдання), визначені </w:t>
            </w:r>
            <w:r w:rsidRPr="008B7931">
              <w:rPr>
                <w:rFonts w:ascii="Times New Roman" w:hAnsi="Times New Roman" w:cs="Times New Roman"/>
                <w:sz w:val="28"/>
                <w:szCs w:val="28"/>
                <w:shd w:val="clear" w:color="auto" w:fill="FFFFFF"/>
                <w:lang w:val="uk-UA"/>
              </w:rPr>
              <w:t>Основними засадами (стратегією) державної екологічної політики України на період до 2030 року</w:t>
            </w:r>
            <w:r w:rsidRPr="008B7931">
              <w:rPr>
                <w:rFonts w:ascii="Times New Roman" w:hAnsi="Times New Roman" w:cs="Times New Roman"/>
                <w:sz w:val="28"/>
                <w:lang w:val="uk-UA"/>
              </w:rPr>
              <w:t xml:space="preserve"> </w:t>
            </w:r>
          </w:p>
        </w:tc>
      </w:tr>
      <w:tr w:rsidR="001D4703" w:rsidRPr="008B7931" w:rsidTr="00637D1A">
        <w:tc>
          <w:tcPr>
            <w:tcW w:w="1737" w:type="dxa"/>
          </w:tcPr>
          <w:p w:rsidR="001D4703" w:rsidRPr="008B7931" w:rsidRDefault="001D4703" w:rsidP="00C87249">
            <w:pPr>
              <w:pStyle w:val="a3"/>
              <w:spacing w:after="60"/>
              <w:ind w:left="0"/>
              <w:contextualSpacing w:val="0"/>
              <w:rPr>
                <w:rFonts w:ascii="Times New Roman" w:hAnsi="Times New Roman" w:cs="Times New Roman"/>
                <w:sz w:val="28"/>
                <w:lang w:val="uk-UA"/>
              </w:rPr>
            </w:pPr>
            <w:r w:rsidRPr="008B7931">
              <w:rPr>
                <w:rFonts w:ascii="Times New Roman" w:hAnsi="Times New Roman" w:cs="Times New Roman"/>
                <w:sz w:val="28"/>
                <w:lang w:val="uk-UA"/>
              </w:rPr>
              <w:t>Атмосферне повітря</w:t>
            </w:r>
          </w:p>
        </w:tc>
        <w:tc>
          <w:tcPr>
            <w:tcW w:w="5601" w:type="dxa"/>
          </w:tcPr>
          <w:p w:rsidR="001D4703" w:rsidRPr="008B7931" w:rsidRDefault="001D4703" w:rsidP="006140F0">
            <w:pPr>
              <w:pStyle w:val="a3"/>
              <w:numPr>
                <w:ilvl w:val="0"/>
                <w:numId w:val="4"/>
              </w:numPr>
              <w:spacing w:after="60"/>
              <w:ind w:left="317" w:hanging="283"/>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Істотне забруднення повітря промисловими підприємствами</w:t>
            </w:r>
          </w:p>
        </w:tc>
        <w:tc>
          <w:tcPr>
            <w:tcW w:w="7654" w:type="dxa"/>
          </w:tcPr>
          <w:p w:rsidR="001D4703" w:rsidRPr="008B7931" w:rsidRDefault="00FD53C5"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Покращення якості повітря.</w:t>
            </w:r>
          </w:p>
          <w:p w:rsidR="00FD53C5" w:rsidRPr="008B7931" w:rsidRDefault="00FD53C5"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Збереження озонового шару.</w:t>
            </w:r>
          </w:p>
          <w:p w:rsidR="00857A34" w:rsidRPr="008B7931" w:rsidRDefault="00857A34"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Зниження рівня забруднення атмосферного повітря та вод.</w:t>
            </w:r>
          </w:p>
        </w:tc>
      </w:tr>
      <w:tr w:rsidR="001D4703" w:rsidRPr="008B7931" w:rsidTr="00637D1A">
        <w:tc>
          <w:tcPr>
            <w:tcW w:w="1737" w:type="dxa"/>
          </w:tcPr>
          <w:p w:rsidR="001D4703" w:rsidRPr="008B7931" w:rsidRDefault="001D4703" w:rsidP="0006576D">
            <w:pPr>
              <w:pStyle w:val="a3"/>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Водні ресурси</w:t>
            </w:r>
          </w:p>
        </w:tc>
        <w:tc>
          <w:tcPr>
            <w:tcW w:w="5601" w:type="dxa"/>
          </w:tcPr>
          <w:p w:rsidR="001D4703" w:rsidRPr="008B7931" w:rsidRDefault="001D4703" w:rsidP="003E50CC">
            <w:pPr>
              <w:pStyle w:val="a3"/>
              <w:numPr>
                <w:ilvl w:val="0"/>
                <w:numId w:val="4"/>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pacing w:val="-2"/>
                <w:sz w:val="28"/>
                <w:lang w:val="uk-UA"/>
              </w:rPr>
              <w:t>Забруднення водойм скидами промислових підприємств</w:t>
            </w:r>
          </w:p>
          <w:p w:rsidR="001D4703" w:rsidRPr="008B7931" w:rsidRDefault="001D4703" w:rsidP="00912DC6">
            <w:pPr>
              <w:pStyle w:val="a3"/>
              <w:numPr>
                <w:ilvl w:val="0"/>
                <w:numId w:val="4"/>
              </w:numPr>
              <w:tabs>
                <w:tab w:val="left" w:pos="330"/>
              </w:tabs>
              <w:spacing w:after="60"/>
              <w:ind w:left="312" w:hanging="357"/>
              <w:contextualSpacing w:val="0"/>
              <w:jc w:val="both"/>
              <w:rPr>
                <w:rFonts w:ascii="Times New Roman" w:hAnsi="Times New Roman" w:cs="Times New Roman"/>
                <w:spacing w:val="-2"/>
                <w:sz w:val="28"/>
                <w:lang w:val="uk-UA"/>
              </w:rPr>
            </w:pPr>
            <w:r w:rsidRPr="008B7931">
              <w:rPr>
                <w:rFonts w:ascii="Times New Roman" w:hAnsi="Times New Roman" w:cs="Times New Roman"/>
                <w:spacing w:val="-2"/>
                <w:sz w:val="28"/>
                <w:lang w:val="uk-UA"/>
              </w:rPr>
              <w:t>Незадовільний стан очисних споруд</w:t>
            </w:r>
          </w:p>
          <w:p w:rsidR="001D4703" w:rsidRPr="008B7931" w:rsidRDefault="001D4703" w:rsidP="00FB0D15">
            <w:pPr>
              <w:pStyle w:val="a3"/>
              <w:numPr>
                <w:ilvl w:val="0"/>
                <w:numId w:val="4"/>
              </w:numPr>
              <w:spacing w:after="60"/>
              <w:ind w:left="312" w:hanging="357"/>
              <w:contextualSpacing w:val="0"/>
              <w:jc w:val="both"/>
              <w:rPr>
                <w:rFonts w:ascii="Times New Roman" w:hAnsi="Times New Roman" w:cs="Times New Roman"/>
                <w:spacing w:val="-2"/>
                <w:sz w:val="28"/>
                <w:lang w:val="uk-UA"/>
              </w:rPr>
            </w:pPr>
            <w:r w:rsidRPr="008B7931">
              <w:rPr>
                <w:rFonts w:ascii="Times New Roman" w:hAnsi="Times New Roman" w:cs="Times New Roman"/>
                <w:spacing w:val="-2"/>
                <w:sz w:val="28"/>
                <w:lang w:val="uk-UA"/>
              </w:rPr>
              <w:t>Замулення та засмічення водних об’єктів</w:t>
            </w:r>
          </w:p>
          <w:p w:rsidR="001D4703" w:rsidRPr="008B7931" w:rsidRDefault="001D4703" w:rsidP="00FB0D15">
            <w:pPr>
              <w:pStyle w:val="a3"/>
              <w:numPr>
                <w:ilvl w:val="0"/>
                <w:numId w:val="4"/>
              </w:numPr>
              <w:spacing w:after="60"/>
              <w:ind w:left="312" w:hanging="357"/>
              <w:contextualSpacing w:val="0"/>
              <w:jc w:val="both"/>
              <w:rPr>
                <w:rFonts w:ascii="Times New Roman" w:hAnsi="Times New Roman" w:cs="Times New Roman"/>
                <w:spacing w:val="-2"/>
                <w:sz w:val="28"/>
                <w:lang w:val="uk-UA"/>
              </w:rPr>
            </w:pPr>
            <w:r w:rsidRPr="008B7931">
              <w:rPr>
                <w:rFonts w:ascii="Times New Roman" w:hAnsi="Times New Roman" w:cs="Times New Roman"/>
                <w:spacing w:val="-2"/>
                <w:sz w:val="28"/>
                <w:lang w:val="uk-UA"/>
              </w:rPr>
              <w:t>Затоплення шахт</w:t>
            </w:r>
          </w:p>
        </w:tc>
        <w:tc>
          <w:tcPr>
            <w:tcW w:w="7654" w:type="dxa"/>
          </w:tcPr>
          <w:p w:rsidR="001D4703" w:rsidRPr="008B7931" w:rsidRDefault="00FD53C5"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Забезпечення сталого управління водними ресурсами за басейновим принципом.</w:t>
            </w:r>
          </w:p>
          <w:p w:rsidR="00FD53C5" w:rsidRPr="008B7931" w:rsidRDefault="00FD53C5"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Покращення якості води та управління водними ресурсами, включаючи морське середовище. Повне поступове припинення скидання у водні об’єкти неочищених та недостатньо очищених стічних вод і забезпечення відповідності ступеня очищення стічних вод установленим нормативам та стандартам, а також запобігання забрудненню підземних вод.</w:t>
            </w:r>
          </w:p>
          <w:p w:rsidR="00857A34" w:rsidRPr="008B7931" w:rsidRDefault="00857A34"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Зниження рівня забруднення атмосферного повітря та вод.</w:t>
            </w:r>
          </w:p>
        </w:tc>
      </w:tr>
      <w:tr w:rsidR="001D4703" w:rsidRPr="008B7931" w:rsidTr="00637D1A">
        <w:tc>
          <w:tcPr>
            <w:tcW w:w="1737" w:type="dxa"/>
          </w:tcPr>
          <w:p w:rsidR="001D4703" w:rsidRPr="008B7931" w:rsidRDefault="001D4703" w:rsidP="0006576D">
            <w:pPr>
              <w:pStyle w:val="a3"/>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Землі, мінеральні ресурси</w:t>
            </w:r>
          </w:p>
        </w:tc>
        <w:tc>
          <w:tcPr>
            <w:tcW w:w="5601" w:type="dxa"/>
          </w:tcPr>
          <w:p w:rsidR="001D4703" w:rsidRPr="008B7931" w:rsidRDefault="001D4703" w:rsidP="00604F81">
            <w:pPr>
              <w:pStyle w:val="a3"/>
              <w:numPr>
                <w:ilvl w:val="0"/>
                <w:numId w:val="3"/>
              </w:numPr>
              <w:spacing w:after="60"/>
              <w:ind w:left="312" w:hanging="357"/>
              <w:contextualSpacing w:val="0"/>
              <w:rPr>
                <w:rFonts w:ascii="Times New Roman" w:hAnsi="Times New Roman" w:cs="Times New Roman"/>
                <w:sz w:val="28"/>
                <w:lang w:val="uk-UA"/>
              </w:rPr>
            </w:pPr>
            <w:r w:rsidRPr="008B7931">
              <w:rPr>
                <w:rFonts w:ascii="Times New Roman" w:hAnsi="Times New Roman" w:cs="Times New Roman"/>
                <w:sz w:val="28"/>
                <w:lang w:val="uk-UA"/>
              </w:rPr>
              <w:t>Забрудненість земель вибухонебезпечними предметами</w:t>
            </w:r>
          </w:p>
          <w:p w:rsidR="001D4703" w:rsidRPr="008B7931" w:rsidRDefault="001D4703" w:rsidP="00604F81">
            <w:pPr>
              <w:pStyle w:val="a3"/>
              <w:numPr>
                <w:ilvl w:val="0"/>
                <w:numId w:val="3"/>
              </w:numPr>
              <w:spacing w:after="60"/>
              <w:ind w:left="312" w:hanging="357"/>
              <w:contextualSpacing w:val="0"/>
              <w:rPr>
                <w:rFonts w:ascii="Times New Roman" w:hAnsi="Times New Roman" w:cs="Times New Roman"/>
                <w:sz w:val="28"/>
                <w:lang w:val="uk-UA"/>
              </w:rPr>
            </w:pPr>
            <w:r w:rsidRPr="008B7931">
              <w:rPr>
                <w:rFonts w:ascii="Times New Roman" w:hAnsi="Times New Roman" w:cs="Times New Roman"/>
                <w:sz w:val="28"/>
                <w:lang w:val="uk-UA"/>
              </w:rPr>
              <w:t xml:space="preserve">Надмірне використання природних </w:t>
            </w:r>
            <w:r w:rsidRPr="008B7931">
              <w:rPr>
                <w:rFonts w:ascii="Times New Roman" w:hAnsi="Times New Roman" w:cs="Times New Roman"/>
                <w:sz w:val="28"/>
                <w:lang w:val="uk-UA"/>
              </w:rPr>
              <w:lastRenderedPageBreak/>
              <w:t>ресурсів</w:t>
            </w:r>
          </w:p>
        </w:tc>
        <w:tc>
          <w:tcPr>
            <w:tcW w:w="7654" w:type="dxa"/>
          </w:tcPr>
          <w:p w:rsidR="001D4703" w:rsidRPr="008B7931" w:rsidRDefault="00FD53C5"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lastRenderedPageBreak/>
              <w:t xml:space="preserve">Забезпечення сталого використання та охорони земель, покращення стану уражених екосистем та сприяння досягненню нейтрального рівня деградації земель, </w:t>
            </w:r>
            <w:r w:rsidRPr="008B7931">
              <w:rPr>
                <w:rFonts w:ascii="Times New Roman" w:hAnsi="Times New Roman" w:cs="Times New Roman"/>
                <w:sz w:val="28"/>
                <w:lang w:val="uk-UA"/>
              </w:rPr>
              <w:lastRenderedPageBreak/>
              <w:t>підвищення рівня обізнаності населення, землевласників і землекористувачів щодо проблем деградації земель</w:t>
            </w:r>
            <w:r w:rsidR="008B7931" w:rsidRPr="008B7931">
              <w:rPr>
                <w:rFonts w:ascii="Times New Roman" w:hAnsi="Times New Roman" w:cs="Times New Roman"/>
                <w:sz w:val="28"/>
                <w:lang w:val="uk-UA"/>
              </w:rPr>
              <w:t>.</w:t>
            </w:r>
          </w:p>
          <w:p w:rsidR="008B7931" w:rsidRPr="008B7931" w:rsidRDefault="008B7931" w:rsidP="00FD53C5">
            <w:pPr>
              <w:pStyle w:val="a3"/>
              <w:spacing w:after="6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Покращення якості ґрунтів та впровадження ефективної системи підвищення їх родючості.</w:t>
            </w:r>
          </w:p>
        </w:tc>
      </w:tr>
      <w:tr w:rsidR="001D4703" w:rsidRPr="008B7931" w:rsidTr="00637D1A">
        <w:tc>
          <w:tcPr>
            <w:tcW w:w="1737" w:type="dxa"/>
          </w:tcPr>
          <w:p w:rsidR="001D4703" w:rsidRPr="008B7931" w:rsidRDefault="001D4703" w:rsidP="006140F0">
            <w:pPr>
              <w:pStyle w:val="a3"/>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lastRenderedPageBreak/>
              <w:t xml:space="preserve">Збереження біологічного різноманіття </w:t>
            </w:r>
          </w:p>
        </w:tc>
        <w:tc>
          <w:tcPr>
            <w:tcW w:w="5601" w:type="dxa"/>
          </w:tcPr>
          <w:p w:rsidR="001D4703" w:rsidRPr="008B7931" w:rsidRDefault="001D4703" w:rsidP="00912DC6">
            <w:pPr>
              <w:pStyle w:val="a3"/>
              <w:numPr>
                <w:ilvl w:val="0"/>
                <w:numId w:val="3"/>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Низький (порівняно з національним показником) рівень заповідності території</w:t>
            </w:r>
          </w:p>
          <w:p w:rsidR="001D4703" w:rsidRPr="008B7931" w:rsidRDefault="001D4703" w:rsidP="00912DC6">
            <w:pPr>
              <w:pStyle w:val="a3"/>
              <w:numPr>
                <w:ilvl w:val="0"/>
                <w:numId w:val="3"/>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Низький рівень лісистості території (майже вдвічі нижче, ніж в середньому по Україні та нижче оптимального рівня)</w:t>
            </w:r>
          </w:p>
          <w:p w:rsidR="001D4703" w:rsidRPr="008B7931" w:rsidRDefault="001D4703" w:rsidP="00912DC6">
            <w:pPr>
              <w:pStyle w:val="a3"/>
              <w:numPr>
                <w:ilvl w:val="0"/>
                <w:numId w:val="3"/>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Негативний вплив бойових дій на об’єкти природно-заповідного фонду</w:t>
            </w:r>
          </w:p>
          <w:p w:rsidR="001D4703" w:rsidRPr="008B7931" w:rsidRDefault="001D4703" w:rsidP="00912DC6">
            <w:pPr>
              <w:pStyle w:val="a3"/>
              <w:numPr>
                <w:ilvl w:val="0"/>
                <w:numId w:val="3"/>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Велика кількість безпритульних тварин</w:t>
            </w:r>
          </w:p>
        </w:tc>
        <w:tc>
          <w:tcPr>
            <w:tcW w:w="7654" w:type="dxa"/>
          </w:tcPr>
          <w:p w:rsidR="001D4703" w:rsidRPr="008B7931" w:rsidRDefault="00FD53C5" w:rsidP="00857A34">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Збільшення та розширення територій природно-заповідного фонду (зокрема заповідних зон у національних природних парках та регіональних ландшафтних парках).</w:t>
            </w:r>
          </w:p>
          <w:p w:rsidR="00FD53C5" w:rsidRPr="008B7931" w:rsidRDefault="00FD53C5" w:rsidP="00857A34">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Забезпеч</w:t>
            </w:r>
            <w:r w:rsidR="00857A34" w:rsidRPr="008B7931">
              <w:rPr>
                <w:rFonts w:ascii="Times New Roman" w:hAnsi="Times New Roman" w:cs="Times New Roman"/>
                <w:color w:val="000000"/>
                <w:sz w:val="28"/>
                <w:shd w:val="clear" w:color="auto" w:fill="FFFFFF"/>
                <w:lang w:val="uk-UA"/>
              </w:rPr>
              <w:t xml:space="preserve">ення збереження, відновлення та </w:t>
            </w:r>
            <w:r w:rsidRPr="008B7931">
              <w:rPr>
                <w:rFonts w:ascii="Times New Roman" w:hAnsi="Times New Roman" w:cs="Times New Roman"/>
                <w:color w:val="000000"/>
                <w:sz w:val="28"/>
                <w:shd w:val="clear" w:color="auto" w:fill="FFFFFF"/>
                <w:lang w:val="uk-UA"/>
              </w:rPr>
              <w:t>збалансованого використання рослинного світу. </w:t>
            </w:r>
          </w:p>
          <w:p w:rsidR="00857A34" w:rsidRPr="008B7931" w:rsidRDefault="00857A34" w:rsidP="00857A34">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 xml:space="preserve">Збереження </w:t>
            </w:r>
            <w:proofErr w:type="spellStart"/>
            <w:r w:rsidRPr="008B7931">
              <w:rPr>
                <w:rFonts w:ascii="Times New Roman" w:hAnsi="Times New Roman" w:cs="Times New Roman"/>
                <w:color w:val="000000"/>
                <w:sz w:val="28"/>
                <w:shd w:val="clear" w:color="auto" w:fill="FFFFFF"/>
                <w:lang w:val="uk-UA"/>
              </w:rPr>
              <w:t>біорізноманіття</w:t>
            </w:r>
            <w:proofErr w:type="spellEnd"/>
            <w:r w:rsidRPr="008B7931">
              <w:rPr>
                <w:rFonts w:ascii="Times New Roman" w:hAnsi="Times New Roman" w:cs="Times New Roman"/>
                <w:color w:val="000000"/>
                <w:sz w:val="28"/>
                <w:shd w:val="clear" w:color="auto" w:fill="FFFFFF"/>
                <w:lang w:val="uk-UA"/>
              </w:rPr>
              <w:t xml:space="preserve"> та ландшафтів.</w:t>
            </w:r>
          </w:p>
          <w:p w:rsidR="00FD53C5" w:rsidRPr="008B7931" w:rsidRDefault="00FD53C5" w:rsidP="00FD53C5">
            <w:pPr>
              <w:pStyle w:val="a3"/>
              <w:spacing w:after="60"/>
              <w:ind w:left="0"/>
              <w:contextualSpacing w:val="0"/>
              <w:jc w:val="both"/>
              <w:rPr>
                <w:rFonts w:ascii="Times New Roman" w:hAnsi="Times New Roman" w:cs="Times New Roman"/>
                <w:color w:val="000000"/>
                <w:sz w:val="28"/>
                <w:shd w:val="clear" w:color="auto" w:fill="FFFFFF"/>
                <w:lang w:val="uk-UA"/>
              </w:rPr>
            </w:pPr>
          </w:p>
        </w:tc>
      </w:tr>
      <w:tr w:rsidR="001D4703" w:rsidRPr="008B7931" w:rsidTr="00637D1A">
        <w:tc>
          <w:tcPr>
            <w:tcW w:w="1737" w:type="dxa"/>
          </w:tcPr>
          <w:p w:rsidR="001D4703" w:rsidRPr="008B7931" w:rsidRDefault="001D4703" w:rsidP="006C3231">
            <w:pPr>
              <w:pStyle w:val="a3"/>
              <w:widowControl w:val="0"/>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Управління відходами</w:t>
            </w:r>
          </w:p>
        </w:tc>
        <w:tc>
          <w:tcPr>
            <w:tcW w:w="5601" w:type="dxa"/>
          </w:tcPr>
          <w:p w:rsidR="001D4703" w:rsidRPr="008B7931" w:rsidRDefault="001D4703" w:rsidP="006C3231">
            <w:pPr>
              <w:pStyle w:val="a3"/>
              <w:widowControl w:val="0"/>
              <w:numPr>
                <w:ilvl w:val="0"/>
                <w:numId w:val="3"/>
              </w:numPr>
              <w:spacing w:after="60"/>
              <w:ind w:left="312" w:hanging="357"/>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Накопичення великої кількості промислових відходів</w:t>
            </w:r>
          </w:p>
          <w:p w:rsidR="001D4703" w:rsidRPr="008B7931" w:rsidRDefault="001D4703" w:rsidP="006C3231">
            <w:pPr>
              <w:pStyle w:val="a3"/>
              <w:widowControl w:val="0"/>
              <w:numPr>
                <w:ilvl w:val="0"/>
                <w:numId w:val="3"/>
              </w:numPr>
              <w:spacing w:after="60"/>
              <w:ind w:left="312" w:hanging="357"/>
              <w:contextualSpacing w:val="0"/>
              <w:rPr>
                <w:rFonts w:ascii="Times New Roman" w:hAnsi="Times New Roman" w:cs="Times New Roman"/>
                <w:sz w:val="28"/>
                <w:lang w:val="uk-UA"/>
              </w:rPr>
            </w:pPr>
            <w:r w:rsidRPr="008B7931">
              <w:rPr>
                <w:rFonts w:ascii="Times New Roman" w:hAnsi="Times New Roman" w:cs="Times New Roman"/>
                <w:sz w:val="28"/>
                <w:lang w:val="uk-UA"/>
              </w:rPr>
              <w:t>Наявність стихійних сміттєзвалищ побутових відходів</w:t>
            </w:r>
          </w:p>
          <w:p w:rsidR="001D4703" w:rsidRPr="008B7931" w:rsidRDefault="001D4703" w:rsidP="006C3231">
            <w:pPr>
              <w:pStyle w:val="a3"/>
              <w:widowControl w:val="0"/>
              <w:numPr>
                <w:ilvl w:val="0"/>
                <w:numId w:val="3"/>
              </w:numPr>
              <w:spacing w:after="60"/>
              <w:ind w:left="312" w:hanging="357"/>
              <w:contextualSpacing w:val="0"/>
              <w:rPr>
                <w:rFonts w:ascii="Times New Roman" w:hAnsi="Times New Roman" w:cs="Times New Roman"/>
                <w:sz w:val="28"/>
                <w:lang w:val="uk-UA"/>
              </w:rPr>
            </w:pPr>
            <w:r w:rsidRPr="008B7931">
              <w:rPr>
                <w:rFonts w:ascii="Times New Roman" w:hAnsi="Times New Roman" w:cs="Times New Roman"/>
                <w:sz w:val="28"/>
                <w:lang w:val="uk-UA"/>
              </w:rPr>
              <w:t>Недостатня кількість сучасної інфраструктури поводження з побутовими та промисловими відходами</w:t>
            </w:r>
          </w:p>
          <w:p w:rsidR="001D4703" w:rsidRPr="008B7931" w:rsidRDefault="001D4703" w:rsidP="006C3231">
            <w:pPr>
              <w:pStyle w:val="a3"/>
              <w:widowControl w:val="0"/>
              <w:numPr>
                <w:ilvl w:val="0"/>
                <w:numId w:val="3"/>
              </w:numPr>
              <w:spacing w:after="60"/>
              <w:ind w:left="312" w:hanging="357"/>
              <w:contextualSpacing w:val="0"/>
              <w:rPr>
                <w:rFonts w:ascii="Times New Roman" w:hAnsi="Times New Roman" w:cs="Times New Roman"/>
                <w:sz w:val="28"/>
                <w:lang w:val="uk-UA"/>
              </w:rPr>
            </w:pPr>
            <w:r w:rsidRPr="008B7931">
              <w:rPr>
                <w:rFonts w:ascii="Times New Roman" w:hAnsi="Times New Roman" w:cs="Times New Roman"/>
                <w:sz w:val="28"/>
                <w:lang w:val="uk-UA"/>
              </w:rPr>
              <w:t>Відсутність системи роздільного збору сміття</w:t>
            </w:r>
          </w:p>
        </w:tc>
        <w:tc>
          <w:tcPr>
            <w:tcW w:w="7654" w:type="dxa"/>
          </w:tcPr>
          <w:p w:rsidR="001D4703" w:rsidRPr="008B7931" w:rsidRDefault="00FD53C5" w:rsidP="00FD53C5">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Стимулювання розвитку інфраструктури управління відходами.</w:t>
            </w:r>
          </w:p>
          <w:p w:rsidR="00FD53C5" w:rsidRPr="008B7931" w:rsidRDefault="00FD53C5" w:rsidP="00FD53C5">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 xml:space="preserve">Управління відходами та ресурсами, повернення у господарський обіг </w:t>
            </w:r>
            <w:proofErr w:type="spellStart"/>
            <w:r w:rsidRPr="008B7931">
              <w:rPr>
                <w:rFonts w:ascii="Times New Roman" w:hAnsi="Times New Roman" w:cs="Times New Roman"/>
                <w:color w:val="000000"/>
                <w:sz w:val="28"/>
                <w:shd w:val="clear" w:color="auto" w:fill="FFFFFF"/>
                <w:lang w:val="uk-UA"/>
              </w:rPr>
              <w:t>ресурсоцінних</w:t>
            </w:r>
            <w:proofErr w:type="spellEnd"/>
            <w:r w:rsidRPr="008B7931">
              <w:rPr>
                <w:rFonts w:ascii="Times New Roman" w:hAnsi="Times New Roman" w:cs="Times New Roman"/>
                <w:color w:val="000000"/>
                <w:sz w:val="28"/>
                <w:shd w:val="clear" w:color="auto" w:fill="FFFFFF"/>
                <w:lang w:val="uk-UA"/>
              </w:rPr>
              <w:t xml:space="preserve"> матеріалів.</w:t>
            </w:r>
          </w:p>
          <w:p w:rsidR="00FD53C5" w:rsidRPr="008B7931" w:rsidRDefault="00FD53C5" w:rsidP="00FD53C5">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Поводження з небезпечними хімічними речовинами.</w:t>
            </w:r>
          </w:p>
          <w:p w:rsidR="008B7931" w:rsidRPr="008B7931" w:rsidRDefault="008B7931" w:rsidP="00FD53C5">
            <w:pPr>
              <w:pStyle w:val="a3"/>
              <w:spacing w:after="60"/>
              <w:ind w:left="0"/>
              <w:contextualSpacing w:val="0"/>
              <w:jc w:val="both"/>
              <w:rPr>
                <w:rFonts w:ascii="Times New Roman" w:hAnsi="Times New Roman" w:cs="Times New Roman"/>
                <w:color w:val="000000"/>
                <w:sz w:val="28"/>
                <w:shd w:val="clear" w:color="auto" w:fill="FFFFFF"/>
                <w:lang w:val="uk-UA"/>
              </w:rPr>
            </w:pPr>
            <w:r w:rsidRPr="008B7931">
              <w:rPr>
                <w:rFonts w:ascii="Times New Roman" w:hAnsi="Times New Roman" w:cs="Times New Roman"/>
                <w:color w:val="000000"/>
                <w:sz w:val="28"/>
                <w:shd w:val="clear" w:color="auto" w:fill="FFFFFF"/>
                <w:lang w:val="uk-UA"/>
              </w:rPr>
              <w:t>Упровадження сталої системи управління відходами та небезпечними хімічними речовинами</w:t>
            </w:r>
          </w:p>
        </w:tc>
      </w:tr>
      <w:tr w:rsidR="001D4703" w:rsidRPr="008B7931" w:rsidTr="00637D1A">
        <w:tc>
          <w:tcPr>
            <w:tcW w:w="1737" w:type="dxa"/>
          </w:tcPr>
          <w:p w:rsidR="001D4703" w:rsidRPr="008B7931" w:rsidRDefault="001D4703" w:rsidP="008B7931">
            <w:pPr>
              <w:pStyle w:val="a3"/>
              <w:pageBreakBefore/>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lastRenderedPageBreak/>
              <w:t xml:space="preserve">Наука, освіта, інформація та моніторинг </w:t>
            </w:r>
          </w:p>
        </w:tc>
        <w:tc>
          <w:tcPr>
            <w:tcW w:w="5601" w:type="dxa"/>
          </w:tcPr>
          <w:p w:rsidR="001D4703" w:rsidRPr="008B7931" w:rsidRDefault="001D4703" w:rsidP="008B7931">
            <w:pPr>
              <w:pStyle w:val="a3"/>
              <w:pageBreakBefore/>
              <w:numPr>
                <w:ilvl w:val="0"/>
                <w:numId w:val="6"/>
              </w:numPr>
              <w:spacing w:after="60"/>
              <w:ind w:left="318" w:hanging="318"/>
              <w:contextualSpacing w:val="0"/>
              <w:rPr>
                <w:rFonts w:ascii="Times New Roman" w:hAnsi="Times New Roman" w:cs="Times New Roman"/>
                <w:sz w:val="28"/>
                <w:lang w:val="uk-UA"/>
              </w:rPr>
            </w:pPr>
            <w:r w:rsidRPr="008B7931">
              <w:rPr>
                <w:rFonts w:ascii="Times New Roman" w:hAnsi="Times New Roman" w:cs="Times New Roman"/>
                <w:sz w:val="28"/>
                <w:lang w:val="uk-UA"/>
              </w:rPr>
              <w:t>Низька активність громадянського суспільства з питань охорони довкілля</w:t>
            </w:r>
          </w:p>
          <w:p w:rsidR="001D4703" w:rsidRPr="008B7931" w:rsidRDefault="001D4703" w:rsidP="008B7931">
            <w:pPr>
              <w:pStyle w:val="a3"/>
              <w:pageBreakBefore/>
              <w:numPr>
                <w:ilvl w:val="0"/>
                <w:numId w:val="6"/>
              </w:numPr>
              <w:spacing w:after="60"/>
              <w:ind w:left="318" w:hanging="318"/>
              <w:contextualSpacing w:val="0"/>
              <w:rPr>
                <w:rFonts w:ascii="Times New Roman" w:hAnsi="Times New Roman" w:cs="Times New Roman"/>
                <w:sz w:val="28"/>
                <w:lang w:val="uk-UA"/>
              </w:rPr>
            </w:pPr>
            <w:r w:rsidRPr="008B7931">
              <w:rPr>
                <w:rFonts w:ascii="Times New Roman" w:hAnsi="Times New Roman" w:cs="Times New Roman"/>
                <w:sz w:val="28"/>
                <w:lang w:val="uk-UA"/>
              </w:rPr>
              <w:t>Низький рівень екологічної обізнаності та самоорганізації населення</w:t>
            </w:r>
          </w:p>
        </w:tc>
        <w:tc>
          <w:tcPr>
            <w:tcW w:w="7654" w:type="dxa"/>
          </w:tcPr>
          <w:p w:rsidR="001D4703" w:rsidRPr="008B7931" w:rsidRDefault="008B7931" w:rsidP="008B7931">
            <w:pPr>
              <w:pStyle w:val="a3"/>
              <w:pageBreakBefore/>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В</w:t>
            </w:r>
            <w:r w:rsidR="001D4703" w:rsidRPr="008B7931">
              <w:rPr>
                <w:rFonts w:ascii="Times New Roman" w:hAnsi="Times New Roman" w:cs="Times New Roman"/>
                <w:color w:val="000000"/>
                <w:sz w:val="28"/>
                <w:szCs w:val="28"/>
                <w:shd w:val="clear" w:color="auto" w:fill="FFFFFF"/>
                <w:lang w:val="uk-UA"/>
              </w:rPr>
              <w:t>провадження освіти в інтересах збалансованого (сталого) розвитку, екологічної освіти та виховання, просвітницької діяльності з метою формування в суспільстві екологічних цінностей і підвищення його екологічної свідомості</w:t>
            </w:r>
            <w:r w:rsidRPr="008B7931">
              <w:rPr>
                <w:rFonts w:ascii="Times New Roman" w:hAnsi="Times New Roman" w:cs="Times New Roman"/>
                <w:color w:val="000000"/>
                <w:sz w:val="28"/>
                <w:szCs w:val="28"/>
                <w:shd w:val="clear" w:color="auto" w:fill="FFFFFF"/>
                <w:lang w:val="uk-UA"/>
              </w:rPr>
              <w:t>.</w:t>
            </w:r>
          </w:p>
          <w:p w:rsidR="001D4703" w:rsidRPr="008B7931" w:rsidRDefault="008B7931" w:rsidP="008B7931">
            <w:pPr>
              <w:pStyle w:val="a3"/>
              <w:pageBreakBefore/>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З</w:t>
            </w:r>
            <w:r w:rsidR="001D4703" w:rsidRPr="008B7931">
              <w:rPr>
                <w:rFonts w:ascii="Times New Roman" w:hAnsi="Times New Roman" w:cs="Times New Roman"/>
                <w:color w:val="000000"/>
                <w:sz w:val="28"/>
                <w:szCs w:val="28"/>
                <w:shd w:val="clear" w:color="auto" w:fill="FFFFFF"/>
                <w:lang w:val="uk-UA"/>
              </w:rPr>
              <w:t>абезпечення участі громадськості у прийнятті управлінських рішень у сфері охорони навколишнього природного середовища та природокористування.</w:t>
            </w:r>
          </w:p>
        </w:tc>
      </w:tr>
      <w:tr w:rsidR="001D4703" w:rsidRPr="008B7931" w:rsidTr="00637D1A">
        <w:tc>
          <w:tcPr>
            <w:tcW w:w="1737" w:type="dxa"/>
          </w:tcPr>
          <w:p w:rsidR="001D4703" w:rsidRPr="008B7931" w:rsidRDefault="001D4703" w:rsidP="0006576D">
            <w:pPr>
              <w:pStyle w:val="a3"/>
              <w:spacing w:after="120"/>
              <w:ind w:left="0"/>
              <w:contextualSpacing w:val="0"/>
              <w:jc w:val="both"/>
              <w:rPr>
                <w:rFonts w:ascii="Times New Roman" w:hAnsi="Times New Roman" w:cs="Times New Roman"/>
                <w:sz w:val="28"/>
                <w:lang w:val="uk-UA"/>
              </w:rPr>
            </w:pPr>
            <w:r w:rsidRPr="008B7931">
              <w:rPr>
                <w:rFonts w:ascii="Times New Roman" w:hAnsi="Times New Roman" w:cs="Times New Roman"/>
                <w:sz w:val="28"/>
                <w:lang w:val="uk-UA"/>
              </w:rPr>
              <w:t>Екологічне управління</w:t>
            </w:r>
          </w:p>
        </w:tc>
        <w:tc>
          <w:tcPr>
            <w:tcW w:w="5601" w:type="dxa"/>
          </w:tcPr>
          <w:p w:rsidR="001D4703" w:rsidRPr="008B7931" w:rsidRDefault="001D4703" w:rsidP="003E50CC">
            <w:pPr>
              <w:pStyle w:val="a3"/>
              <w:numPr>
                <w:ilvl w:val="0"/>
                <w:numId w:val="3"/>
              </w:numPr>
              <w:spacing w:after="60"/>
              <w:ind w:left="312" w:hanging="357"/>
              <w:contextualSpacing w:val="0"/>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Неефективне управління у сфері поводження з відходами на рівні органів місцевого самоврядування</w:t>
            </w:r>
          </w:p>
          <w:p w:rsidR="001D4703" w:rsidRPr="008B7931" w:rsidRDefault="001D4703" w:rsidP="003E50CC">
            <w:pPr>
              <w:pStyle w:val="a3"/>
              <w:numPr>
                <w:ilvl w:val="0"/>
                <w:numId w:val="3"/>
              </w:numPr>
              <w:spacing w:after="60"/>
              <w:ind w:left="317"/>
              <w:contextualSpacing w:val="0"/>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Недостатнє використання сучасних технологій для зменшення впливів на довкілля на промислових підприємствах</w:t>
            </w:r>
          </w:p>
          <w:p w:rsidR="001D4703" w:rsidRPr="008B7931" w:rsidRDefault="001D4703" w:rsidP="00FB0D15">
            <w:pPr>
              <w:pStyle w:val="a3"/>
              <w:numPr>
                <w:ilvl w:val="0"/>
                <w:numId w:val="3"/>
              </w:numPr>
              <w:spacing w:after="60"/>
              <w:ind w:left="317"/>
              <w:contextualSpacing w:val="0"/>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Неконтрольований вплив негативних екологічних тенденцій, що відбуваються на тимчасово окупованих територіях  </w:t>
            </w:r>
          </w:p>
        </w:tc>
        <w:tc>
          <w:tcPr>
            <w:tcW w:w="7654" w:type="dxa"/>
          </w:tcPr>
          <w:p w:rsidR="001D4703" w:rsidRPr="008B7931" w:rsidRDefault="00FD53C5" w:rsidP="00FD53C5">
            <w:pPr>
              <w:pStyle w:val="a3"/>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Стимулювання впровадження систем екологічного управління на підприємствах. </w:t>
            </w:r>
          </w:p>
          <w:p w:rsidR="00857A34" w:rsidRPr="008B7931" w:rsidRDefault="00FD53C5" w:rsidP="00FD53C5">
            <w:pPr>
              <w:pStyle w:val="a3"/>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Упровадження технологій електронного урядування в екологічній сфері.</w:t>
            </w:r>
          </w:p>
          <w:p w:rsidR="00857A34" w:rsidRPr="008B7931" w:rsidRDefault="00857A34" w:rsidP="00FD53C5">
            <w:pPr>
              <w:pStyle w:val="a3"/>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Забезпечення обов’язковості інтеграції екологічної складової до політик та/або програм загальнодержавного, галузевого (секторального), регіонального та місцевого розвитку.</w:t>
            </w:r>
          </w:p>
          <w:p w:rsidR="00857A34" w:rsidRPr="008B7931" w:rsidRDefault="00857A34" w:rsidP="00FD53C5">
            <w:pPr>
              <w:pStyle w:val="a3"/>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 xml:space="preserve">Стимулювання впровадження суб’єктами господарювання більш екологічно чистого, </w:t>
            </w:r>
            <w:proofErr w:type="spellStart"/>
            <w:r w:rsidRPr="008B7931">
              <w:rPr>
                <w:rFonts w:ascii="Times New Roman" w:hAnsi="Times New Roman" w:cs="Times New Roman"/>
                <w:color w:val="000000"/>
                <w:sz w:val="28"/>
                <w:szCs w:val="28"/>
                <w:shd w:val="clear" w:color="auto" w:fill="FFFFFF"/>
                <w:lang w:val="uk-UA"/>
              </w:rPr>
              <w:t>ресурсоефективного</w:t>
            </w:r>
            <w:proofErr w:type="spellEnd"/>
            <w:r w:rsidRPr="008B7931">
              <w:rPr>
                <w:rFonts w:ascii="Times New Roman" w:hAnsi="Times New Roman" w:cs="Times New Roman"/>
                <w:color w:val="000000"/>
                <w:sz w:val="28"/>
                <w:szCs w:val="28"/>
                <w:shd w:val="clear" w:color="auto" w:fill="FFFFFF"/>
                <w:lang w:val="uk-UA"/>
              </w:rPr>
              <w:t xml:space="preserve"> виробництва та екологічних інновацій, зокрема екологічної модернізації промислових підприємств.</w:t>
            </w:r>
          </w:p>
          <w:p w:rsidR="008B7931" w:rsidRPr="008B7931" w:rsidRDefault="00857A34" w:rsidP="00FD53C5">
            <w:pPr>
              <w:pStyle w:val="a3"/>
              <w:spacing w:after="60"/>
              <w:ind w:left="0"/>
              <w:contextualSpacing w:val="0"/>
              <w:jc w:val="both"/>
              <w:rPr>
                <w:rFonts w:ascii="Times New Roman" w:hAnsi="Times New Roman" w:cs="Times New Roman"/>
                <w:color w:val="000000"/>
                <w:sz w:val="28"/>
                <w:szCs w:val="28"/>
                <w:shd w:val="clear" w:color="auto" w:fill="FFFFFF"/>
                <w:lang w:val="uk-UA"/>
              </w:rPr>
            </w:pPr>
            <w:r w:rsidRPr="008B7931">
              <w:rPr>
                <w:rFonts w:ascii="Times New Roman" w:hAnsi="Times New Roman" w:cs="Times New Roman"/>
                <w:color w:val="000000"/>
                <w:sz w:val="28"/>
                <w:szCs w:val="28"/>
                <w:shd w:val="clear" w:color="auto" w:fill="FFFFFF"/>
                <w:lang w:val="uk-UA"/>
              </w:rPr>
              <w:t>Розв’язання екологічних проблем, відновлення та збереження навколишнього природного середовища Донбасу.</w:t>
            </w:r>
          </w:p>
        </w:tc>
      </w:tr>
    </w:tbl>
    <w:p w:rsidR="005C3A06" w:rsidRPr="008B7931" w:rsidRDefault="005C3A06" w:rsidP="00637D1A">
      <w:pPr>
        <w:spacing w:after="120" w:line="240" w:lineRule="auto"/>
        <w:jc w:val="both"/>
        <w:rPr>
          <w:rFonts w:ascii="Times New Roman" w:hAnsi="Times New Roman" w:cs="Times New Roman"/>
          <w:sz w:val="28"/>
          <w:lang w:val="uk-UA"/>
        </w:rPr>
      </w:pPr>
    </w:p>
    <w:sectPr w:rsidR="005C3A06" w:rsidRPr="008B7931" w:rsidSect="001D4703">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65" w:rsidRDefault="00842165" w:rsidP="00B33269">
      <w:pPr>
        <w:spacing w:after="0" w:line="240" w:lineRule="auto"/>
      </w:pPr>
      <w:r>
        <w:separator/>
      </w:r>
    </w:p>
  </w:endnote>
  <w:endnote w:type="continuationSeparator" w:id="0">
    <w:p w:rsidR="00842165" w:rsidRDefault="00842165" w:rsidP="00B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65" w:rsidRDefault="00842165" w:rsidP="00B33269">
      <w:pPr>
        <w:spacing w:after="0" w:line="240" w:lineRule="auto"/>
      </w:pPr>
      <w:r>
        <w:separator/>
      </w:r>
    </w:p>
  </w:footnote>
  <w:footnote w:type="continuationSeparator" w:id="0">
    <w:p w:rsidR="00842165" w:rsidRDefault="00842165" w:rsidP="00B33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52494"/>
      <w:docPartObj>
        <w:docPartGallery w:val="Page Numbers (Top of Page)"/>
        <w:docPartUnique/>
      </w:docPartObj>
    </w:sdtPr>
    <w:sdtEndPr>
      <w:rPr>
        <w:rFonts w:ascii="Times New Roman" w:hAnsi="Times New Roman" w:cs="Times New Roman"/>
        <w:sz w:val="28"/>
      </w:rPr>
    </w:sdtEndPr>
    <w:sdtContent>
      <w:p w:rsidR="0006576D" w:rsidRPr="00B33269" w:rsidRDefault="0006576D">
        <w:pPr>
          <w:pStyle w:val="a5"/>
          <w:jc w:val="center"/>
          <w:rPr>
            <w:rFonts w:ascii="Times New Roman" w:hAnsi="Times New Roman" w:cs="Times New Roman"/>
            <w:sz w:val="28"/>
          </w:rPr>
        </w:pPr>
        <w:r w:rsidRPr="00B33269">
          <w:rPr>
            <w:rFonts w:ascii="Times New Roman" w:hAnsi="Times New Roman" w:cs="Times New Roman"/>
            <w:sz w:val="28"/>
          </w:rPr>
          <w:fldChar w:fldCharType="begin"/>
        </w:r>
        <w:r w:rsidRPr="00B33269">
          <w:rPr>
            <w:rFonts w:ascii="Times New Roman" w:hAnsi="Times New Roman" w:cs="Times New Roman"/>
            <w:sz w:val="28"/>
          </w:rPr>
          <w:instrText>PAGE   \* MERGEFORMAT</w:instrText>
        </w:r>
        <w:r w:rsidRPr="00B33269">
          <w:rPr>
            <w:rFonts w:ascii="Times New Roman" w:hAnsi="Times New Roman" w:cs="Times New Roman"/>
            <w:sz w:val="28"/>
          </w:rPr>
          <w:fldChar w:fldCharType="separate"/>
        </w:r>
        <w:r w:rsidR="00CA7F7B">
          <w:rPr>
            <w:rFonts w:ascii="Times New Roman" w:hAnsi="Times New Roman" w:cs="Times New Roman"/>
            <w:noProof/>
            <w:sz w:val="28"/>
          </w:rPr>
          <w:t>2</w:t>
        </w:r>
        <w:r w:rsidRPr="00B33269">
          <w:rPr>
            <w:rFonts w:ascii="Times New Roman" w:hAnsi="Times New Roman" w:cs="Times New Roman"/>
            <w:sz w:val="28"/>
          </w:rPr>
          <w:fldChar w:fldCharType="end"/>
        </w:r>
      </w:p>
    </w:sdtContent>
  </w:sdt>
  <w:p w:rsidR="0006576D" w:rsidRDefault="000657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5D0"/>
    <w:multiLevelType w:val="hybridMultilevel"/>
    <w:tmpl w:val="61C88E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26ED7F9E"/>
    <w:multiLevelType w:val="hybridMultilevel"/>
    <w:tmpl w:val="1FC09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D1D19"/>
    <w:multiLevelType w:val="hybridMultilevel"/>
    <w:tmpl w:val="4C20D44C"/>
    <w:lvl w:ilvl="0" w:tplc="43080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9230FF"/>
    <w:multiLevelType w:val="hybridMultilevel"/>
    <w:tmpl w:val="A1249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F0157B"/>
    <w:multiLevelType w:val="hybridMultilevel"/>
    <w:tmpl w:val="62F267FA"/>
    <w:lvl w:ilvl="0" w:tplc="B0286EC2">
      <w:start w:val="1"/>
      <w:numFmt w:val="decimal"/>
      <w:lvlText w:val="%1."/>
      <w:lvlJc w:val="left"/>
      <w:pPr>
        <w:ind w:left="1929" w:hanging="360"/>
      </w:pPr>
      <w:rPr>
        <w:rFonts w:hint="default"/>
      </w:r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5">
    <w:nsid w:val="70C91D86"/>
    <w:multiLevelType w:val="hybridMultilevel"/>
    <w:tmpl w:val="AA18D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A4"/>
    <w:rsid w:val="00016D3F"/>
    <w:rsid w:val="0006576D"/>
    <w:rsid w:val="0008680E"/>
    <w:rsid w:val="000B563D"/>
    <w:rsid w:val="000B5EE4"/>
    <w:rsid w:val="000C5C55"/>
    <w:rsid w:val="00177543"/>
    <w:rsid w:val="00177976"/>
    <w:rsid w:val="0018350A"/>
    <w:rsid w:val="00191056"/>
    <w:rsid w:val="001C66F0"/>
    <w:rsid w:val="001D4703"/>
    <w:rsid w:val="001E6D2B"/>
    <w:rsid w:val="0021054D"/>
    <w:rsid w:val="00221A45"/>
    <w:rsid w:val="00236E35"/>
    <w:rsid w:val="002533A4"/>
    <w:rsid w:val="002931EC"/>
    <w:rsid w:val="002A4325"/>
    <w:rsid w:val="002A466B"/>
    <w:rsid w:val="0034742B"/>
    <w:rsid w:val="003641A9"/>
    <w:rsid w:val="00372937"/>
    <w:rsid w:val="00396D66"/>
    <w:rsid w:val="003E50CC"/>
    <w:rsid w:val="003F2575"/>
    <w:rsid w:val="00427D59"/>
    <w:rsid w:val="00482383"/>
    <w:rsid w:val="004A4E74"/>
    <w:rsid w:val="004D0D6D"/>
    <w:rsid w:val="004D2F5F"/>
    <w:rsid w:val="004E34B9"/>
    <w:rsid w:val="004E3C62"/>
    <w:rsid w:val="00515032"/>
    <w:rsid w:val="0057504F"/>
    <w:rsid w:val="005B09B3"/>
    <w:rsid w:val="005C3A06"/>
    <w:rsid w:val="005D4A56"/>
    <w:rsid w:val="005F2D3B"/>
    <w:rsid w:val="00603F04"/>
    <w:rsid w:val="00604F81"/>
    <w:rsid w:val="006140F0"/>
    <w:rsid w:val="006143EF"/>
    <w:rsid w:val="00637D1A"/>
    <w:rsid w:val="006960BC"/>
    <w:rsid w:val="006A6459"/>
    <w:rsid w:val="006B69C3"/>
    <w:rsid w:val="006C3231"/>
    <w:rsid w:val="006D5BF3"/>
    <w:rsid w:val="00716164"/>
    <w:rsid w:val="00720CD6"/>
    <w:rsid w:val="00740C33"/>
    <w:rsid w:val="007577A8"/>
    <w:rsid w:val="00763D36"/>
    <w:rsid w:val="00791F59"/>
    <w:rsid w:val="007C29D3"/>
    <w:rsid w:val="00842165"/>
    <w:rsid w:val="00857A34"/>
    <w:rsid w:val="008B1A1B"/>
    <w:rsid w:val="008B7931"/>
    <w:rsid w:val="00912DC6"/>
    <w:rsid w:val="00947BED"/>
    <w:rsid w:val="009C1165"/>
    <w:rsid w:val="009D628E"/>
    <w:rsid w:val="009F43FE"/>
    <w:rsid w:val="00A2713C"/>
    <w:rsid w:val="00AC0029"/>
    <w:rsid w:val="00AE7FE3"/>
    <w:rsid w:val="00AF1D90"/>
    <w:rsid w:val="00AF41AF"/>
    <w:rsid w:val="00B0407E"/>
    <w:rsid w:val="00B33269"/>
    <w:rsid w:val="00B34A55"/>
    <w:rsid w:val="00B52636"/>
    <w:rsid w:val="00BD5768"/>
    <w:rsid w:val="00C03447"/>
    <w:rsid w:val="00C3039F"/>
    <w:rsid w:val="00C360A7"/>
    <w:rsid w:val="00C37476"/>
    <w:rsid w:val="00C51B3A"/>
    <w:rsid w:val="00C71958"/>
    <w:rsid w:val="00C8701A"/>
    <w:rsid w:val="00C87249"/>
    <w:rsid w:val="00CA0D3E"/>
    <w:rsid w:val="00CA7F7B"/>
    <w:rsid w:val="00CF58AD"/>
    <w:rsid w:val="00D002E4"/>
    <w:rsid w:val="00D512D2"/>
    <w:rsid w:val="00D562FC"/>
    <w:rsid w:val="00DB7D65"/>
    <w:rsid w:val="00DD1780"/>
    <w:rsid w:val="00E528F0"/>
    <w:rsid w:val="00E925E5"/>
    <w:rsid w:val="00E941D1"/>
    <w:rsid w:val="00E97FD5"/>
    <w:rsid w:val="00EA4627"/>
    <w:rsid w:val="00F27266"/>
    <w:rsid w:val="00F84051"/>
    <w:rsid w:val="00FB0D15"/>
    <w:rsid w:val="00FD53C5"/>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3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4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165"/>
    <w:pPr>
      <w:ind w:left="720"/>
      <w:contextualSpacing/>
    </w:pPr>
  </w:style>
  <w:style w:type="character" w:styleId="a4">
    <w:name w:val="Hyperlink"/>
    <w:basedOn w:val="a0"/>
    <w:uiPriority w:val="99"/>
    <w:unhideWhenUsed/>
    <w:rsid w:val="00740C33"/>
    <w:rPr>
      <w:color w:val="0000FF" w:themeColor="hyperlink"/>
      <w:u w:val="single"/>
    </w:rPr>
  </w:style>
  <w:style w:type="paragraph" w:customStyle="1" w:styleId="rvps2">
    <w:name w:val="rvps2"/>
    <w:basedOn w:val="a"/>
    <w:rsid w:val="00B33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332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269"/>
  </w:style>
  <w:style w:type="paragraph" w:styleId="a7">
    <w:name w:val="footer"/>
    <w:basedOn w:val="a"/>
    <w:link w:val="a8"/>
    <w:uiPriority w:val="99"/>
    <w:unhideWhenUsed/>
    <w:rsid w:val="00B332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3269"/>
  </w:style>
  <w:style w:type="character" w:customStyle="1" w:styleId="10">
    <w:name w:val="Заголовок 1 Знак"/>
    <w:basedOn w:val="a0"/>
    <w:link w:val="1"/>
    <w:uiPriority w:val="9"/>
    <w:rsid w:val="005C3A06"/>
    <w:rPr>
      <w:rFonts w:ascii="Times New Roman" w:eastAsia="Times New Roman" w:hAnsi="Times New Roman" w:cs="Times New Roman"/>
      <w:b/>
      <w:bCs/>
      <w:kern w:val="36"/>
      <w:sz w:val="48"/>
      <w:szCs w:val="48"/>
      <w:lang w:eastAsia="ru-RU"/>
    </w:rPr>
  </w:style>
  <w:style w:type="table" w:styleId="a9">
    <w:name w:val="Table Grid"/>
    <w:basedOn w:val="a1"/>
    <w:uiPriority w:val="59"/>
    <w:rsid w:val="0076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0407E"/>
    <w:rPr>
      <w:rFonts w:asciiTheme="majorHAnsi" w:eastAsiaTheme="majorEastAsia" w:hAnsiTheme="majorHAnsi" w:cstheme="majorBidi"/>
      <w:b/>
      <w:bCs/>
      <w:color w:val="4F81BD" w:themeColor="accent1"/>
      <w:sz w:val="26"/>
      <w:szCs w:val="26"/>
    </w:rPr>
  </w:style>
  <w:style w:type="character" w:customStyle="1" w:styleId="docdata">
    <w:name w:val="docdata"/>
    <w:aliases w:val="docy,v5,1831,baiaagaaboqcaaadhquaaaurbqaaaaaaaaaaaaaaaaaaaaaaaaaaaaaaaaaaaaaaaaaaaaaaaaaaaaaaaaaaaaaaaaaaaaaaaaaaaaaaaaaaaaaaaaaaaaaaaaaaaaaaaaaaaaaaaaaaaaaaaaaaaaaaaaaaaaaaaaaaaaaaaaaaaaaaaaaaaaaaaaaaaaaaaaaaaaaaaaaaaaaaaaaaaaaaaaaaaaaaaaaaaaaa"/>
    <w:basedOn w:val="a0"/>
    <w:rsid w:val="00FF7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3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4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165"/>
    <w:pPr>
      <w:ind w:left="720"/>
      <w:contextualSpacing/>
    </w:pPr>
  </w:style>
  <w:style w:type="character" w:styleId="a4">
    <w:name w:val="Hyperlink"/>
    <w:basedOn w:val="a0"/>
    <w:uiPriority w:val="99"/>
    <w:unhideWhenUsed/>
    <w:rsid w:val="00740C33"/>
    <w:rPr>
      <w:color w:val="0000FF" w:themeColor="hyperlink"/>
      <w:u w:val="single"/>
    </w:rPr>
  </w:style>
  <w:style w:type="paragraph" w:customStyle="1" w:styleId="rvps2">
    <w:name w:val="rvps2"/>
    <w:basedOn w:val="a"/>
    <w:rsid w:val="00B33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332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269"/>
  </w:style>
  <w:style w:type="paragraph" w:styleId="a7">
    <w:name w:val="footer"/>
    <w:basedOn w:val="a"/>
    <w:link w:val="a8"/>
    <w:uiPriority w:val="99"/>
    <w:unhideWhenUsed/>
    <w:rsid w:val="00B332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3269"/>
  </w:style>
  <w:style w:type="character" w:customStyle="1" w:styleId="10">
    <w:name w:val="Заголовок 1 Знак"/>
    <w:basedOn w:val="a0"/>
    <w:link w:val="1"/>
    <w:uiPriority w:val="9"/>
    <w:rsid w:val="005C3A06"/>
    <w:rPr>
      <w:rFonts w:ascii="Times New Roman" w:eastAsia="Times New Roman" w:hAnsi="Times New Roman" w:cs="Times New Roman"/>
      <w:b/>
      <w:bCs/>
      <w:kern w:val="36"/>
      <w:sz w:val="48"/>
      <w:szCs w:val="48"/>
      <w:lang w:eastAsia="ru-RU"/>
    </w:rPr>
  </w:style>
  <w:style w:type="table" w:styleId="a9">
    <w:name w:val="Table Grid"/>
    <w:basedOn w:val="a1"/>
    <w:uiPriority w:val="59"/>
    <w:rsid w:val="0076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0407E"/>
    <w:rPr>
      <w:rFonts w:asciiTheme="majorHAnsi" w:eastAsiaTheme="majorEastAsia" w:hAnsiTheme="majorHAnsi" w:cstheme="majorBidi"/>
      <w:b/>
      <w:bCs/>
      <w:color w:val="4F81BD" w:themeColor="accent1"/>
      <w:sz w:val="26"/>
      <w:szCs w:val="26"/>
    </w:rPr>
  </w:style>
  <w:style w:type="character" w:customStyle="1" w:styleId="docdata">
    <w:name w:val="docdata"/>
    <w:aliases w:val="docy,v5,1831,baiaagaaboqcaaadhquaaaurbqaaaaaaaaaaaaaaaaaaaaaaaaaaaaaaaaaaaaaaaaaaaaaaaaaaaaaaaaaaaaaaaaaaaaaaaaaaaaaaaaaaaaaaaaaaaaaaaaaaaaaaaaaaaaaaaaaaaaaaaaaaaaaaaaaaaaaaaaaaaaaaaaaaaaaaaaaaaaaaaaaaaaaaaaaaaaaaaaaaaaaaaaaaaaaaaaaaaaaaaaaaaaaa"/>
    <w:basedOn w:val="a0"/>
    <w:rsid w:val="00FF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909">
      <w:bodyDiv w:val="1"/>
      <w:marLeft w:val="0"/>
      <w:marRight w:val="0"/>
      <w:marTop w:val="0"/>
      <w:marBottom w:val="0"/>
      <w:divBdr>
        <w:top w:val="none" w:sz="0" w:space="0" w:color="auto"/>
        <w:left w:val="none" w:sz="0" w:space="0" w:color="auto"/>
        <w:bottom w:val="none" w:sz="0" w:space="0" w:color="auto"/>
        <w:right w:val="none" w:sz="0" w:space="0" w:color="auto"/>
      </w:divBdr>
    </w:div>
    <w:div w:id="491527344">
      <w:bodyDiv w:val="1"/>
      <w:marLeft w:val="0"/>
      <w:marRight w:val="0"/>
      <w:marTop w:val="0"/>
      <w:marBottom w:val="0"/>
      <w:divBdr>
        <w:top w:val="none" w:sz="0" w:space="0" w:color="auto"/>
        <w:left w:val="none" w:sz="0" w:space="0" w:color="auto"/>
        <w:bottom w:val="none" w:sz="0" w:space="0" w:color="auto"/>
        <w:right w:val="none" w:sz="0" w:space="0" w:color="auto"/>
      </w:divBdr>
    </w:div>
    <w:div w:id="9731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blic.strategy.dn.202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312F-E3BF-422B-BC80-97E744E6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11</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ODA</dc:creator>
  <cp:keywords/>
  <dc:description/>
  <cp:lastModifiedBy>DE ODA</cp:lastModifiedBy>
  <cp:revision>18</cp:revision>
  <dcterms:created xsi:type="dcterms:W3CDTF">2019-10-01T08:24:00Z</dcterms:created>
  <dcterms:modified xsi:type="dcterms:W3CDTF">2019-10-04T06:17:00Z</dcterms:modified>
</cp:coreProperties>
</file>