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8E44" w14:textId="7B7373BB" w:rsidR="00946CFB" w:rsidRPr="008253BA" w:rsidRDefault="00946CFB" w:rsidP="006840B4">
      <w:pPr>
        <w:spacing w:after="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ДОВІДКА</w:t>
      </w:r>
    </w:p>
    <w:p w14:paraId="024DA112" w14:textId="77777777" w:rsidR="00946CFB" w:rsidRPr="008253BA" w:rsidRDefault="00946CFB" w:rsidP="006840B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3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 КОНСУЛЬТАЦІЇ</w:t>
      </w:r>
    </w:p>
    <w:p w14:paraId="7728E542" w14:textId="77777777" w:rsidR="00EB16F0" w:rsidRPr="008253BA" w:rsidRDefault="00AF4D2E" w:rsidP="0068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4C119F" w:rsidRPr="008253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роєкту </w:t>
      </w:r>
      <w:r w:rsidR="00EB16F0" w:rsidRPr="008253BA">
        <w:rPr>
          <w:rFonts w:ascii="Times New Roman" w:eastAsia="Calibri" w:hAnsi="Times New Roman" w:cs="Times New Roman"/>
          <w:b/>
          <w:bCs/>
          <w:sz w:val="28"/>
          <w:szCs w:val="28"/>
        </w:rPr>
        <w:t>«Плану заходів з реалізації у 2025-2027 роках</w:t>
      </w:r>
    </w:p>
    <w:p w14:paraId="76F01E3F" w14:textId="77777777" w:rsidR="00EB16F0" w:rsidRPr="008253BA" w:rsidRDefault="00EB16F0" w:rsidP="006840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/>
          <w:bCs/>
          <w:sz w:val="28"/>
          <w:szCs w:val="28"/>
        </w:rPr>
        <w:t>Стратегії розвитку Донецької області на період до 2027 року»</w:t>
      </w:r>
    </w:p>
    <w:p w14:paraId="74C53ECF" w14:textId="77777777" w:rsidR="009D3925" w:rsidRPr="008253BA" w:rsidRDefault="009D3925" w:rsidP="00B35F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078901" w14:textId="77777777" w:rsidR="003C5F36" w:rsidRPr="008253BA" w:rsidRDefault="00793A62" w:rsidP="004138F2">
      <w:pPr>
        <w:spacing w:before="120"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Відповідно до </w:t>
      </w:r>
      <w:r w:rsidR="004138F2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статті 10 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Закону України «Про стратегічну екологічну оцінку» (далі – Закон) </w:t>
      </w:r>
      <w:r w:rsidR="00AF4D2E" w:rsidRPr="008253BA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4C119F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епартаментом економіки </w:t>
      </w:r>
      <w:r w:rsidR="00AF4D2E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Донецької обласної державної адміністрації </w:t>
      </w:r>
      <w:r w:rsidR="003C5F36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складено заяву про визначення обсягу стратегічної екологічної оцінки </w:t>
      </w:r>
      <w:r w:rsidR="006872E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(далі – СЕО) 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>щодо</w:t>
      </w:r>
      <w:r w:rsidR="003C5F36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про</w:t>
      </w:r>
      <w:r w:rsidR="003E5CFE" w:rsidRPr="008253BA">
        <w:rPr>
          <w:rFonts w:ascii="Times New Roman" w:eastAsia="Calibri" w:hAnsi="Times New Roman" w:cs="Times New Roman"/>
          <w:bCs/>
          <w:sz w:val="28"/>
          <w:szCs w:val="28"/>
        </w:rPr>
        <w:t>є</w:t>
      </w:r>
      <w:r w:rsidR="003C5F36" w:rsidRPr="008253BA">
        <w:rPr>
          <w:rFonts w:ascii="Times New Roman" w:eastAsia="Calibri" w:hAnsi="Times New Roman" w:cs="Times New Roman"/>
          <w:bCs/>
          <w:sz w:val="28"/>
          <w:szCs w:val="28"/>
        </w:rPr>
        <w:t>кт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3C5F36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«Плану заходів з реалізації у 2025-2027 роках Стратегії розвитку Донецької області на період до 2027 року».</w:t>
      </w:r>
    </w:p>
    <w:p w14:paraId="121FC44E" w14:textId="77777777" w:rsidR="006872E8" w:rsidRPr="008253BA" w:rsidRDefault="00EB16F0" w:rsidP="006872E8">
      <w:pPr>
        <w:shd w:val="clear" w:color="auto" w:fill="FFFFFF"/>
        <w:spacing w:before="120" w:after="12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>25.08.2025</w:t>
      </w:r>
      <w:r w:rsidR="004138F2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заяву про визначення обсягу СЕО </w:t>
      </w:r>
      <w:r w:rsidR="006872E8" w:rsidRPr="008253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оприлюднено </w:t>
      </w:r>
      <w:r w:rsidR="004138F2" w:rsidRPr="008253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4138F2" w:rsidRPr="008253B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офіційному веб-сайті Донецької обласної державної адміністрації</w:t>
      </w:r>
      <w:r w:rsidR="004138F2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38F2" w:rsidRPr="008253BA">
        <w:rPr>
          <w:rFonts w:ascii="Times New Roman" w:eastAsia="Calibri" w:hAnsi="Times New Roman" w:cs="Times New Roman"/>
          <w:sz w:val="28"/>
          <w:szCs w:val="28"/>
        </w:rPr>
        <w:t>(</w:t>
      </w:r>
      <w:hyperlink r:id="rId6" w:history="1">
        <w:r w:rsidR="004138F2" w:rsidRPr="008253B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https://dn.gov.ua/</w:t>
        </w:r>
      </w:hyperlink>
      <w:r w:rsidR="004138F2" w:rsidRPr="008253BA">
        <w:rPr>
          <w:rFonts w:ascii="Times New Roman" w:eastAsia="Calibri" w:hAnsi="Times New Roman" w:cs="Times New Roman"/>
          <w:sz w:val="28"/>
          <w:szCs w:val="28"/>
        </w:rPr>
        <w:t>)</w:t>
      </w:r>
      <w:r w:rsidR="004138F2" w:rsidRPr="008253BA">
        <w:rPr>
          <w:rFonts w:eastAsia="Calibri"/>
          <w:sz w:val="28"/>
          <w:szCs w:val="28"/>
        </w:rPr>
        <w:t xml:space="preserve"> </w:t>
      </w:r>
      <w:r w:rsidR="004138F2" w:rsidRPr="008253BA">
        <w:rPr>
          <w:rFonts w:eastAsia="Calibri"/>
          <w:sz w:val="28"/>
          <w:szCs w:val="28"/>
        </w:rPr>
        <w:br/>
      </w:r>
      <w:r w:rsidR="004138F2" w:rsidRPr="008253BA">
        <w:rPr>
          <w:rFonts w:ascii="Times New Roman" w:hAnsi="Times New Roman" w:cs="Times New Roman"/>
          <w:sz w:val="28"/>
          <w:szCs w:val="28"/>
        </w:rPr>
        <w:t>у розділі Прозора влад</w:t>
      </w:r>
      <w:r w:rsidR="009D3925" w:rsidRPr="008253BA">
        <w:rPr>
          <w:rFonts w:ascii="Times New Roman" w:hAnsi="Times New Roman" w:cs="Times New Roman"/>
          <w:sz w:val="28"/>
          <w:szCs w:val="28"/>
        </w:rPr>
        <w:t>а/Консультації з громадськістю/</w:t>
      </w:r>
      <w:r w:rsidR="004138F2" w:rsidRPr="008253BA">
        <w:rPr>
          <w:rFonts w:ascii="Times New Roman" w:hAnsi="Times New Roman" w:cs="Times New Roman"/>
          <w:sz w:val="28"/>
          <w:szCs w:val="28"/>
        </w:rPr>
        <w:t>Заяви СЕО</w:t>
      </w:r>
      <w:r w:rsidR="004138F2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та </w:t>
      </w:r>
      <w:proofErr w:type="spellStart"/>
      <w:r w:rsidR="004138F2" w:rsidRPr="008253BA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4138F2" w:rsidRPr="008253BA">
        <w:rPr>
          <w:rFonts w:ascii="Times New Roman" w:hAnsi="Times New Roman" w:cs="Times New Roman"/>
          <w:sz w:val="28"/>
          <w:szCs w:val="28"/>
        </w:rPr>
        <w:t xml:space="preserve"> до Єдиного реєстру стратегічної екологічної оцінки</w:t>
      </w:r>
      <w:r w:rsidR="004138F2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872E8" w:rsidRPr="008253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проведення консультацій з органами, зазначеними у </w:t>
      </w:r>
      <w:hyperlink r:id="rId7" w:anchor="n61" w:history="1">
        <w:r w:rsidR="006872E8" w:rsidRPr="008253B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статті 8</w:t>
        </w:r>
      </w:hyperlink>
      <w:r w:rsidR="006872E8" w:rsidRPr="008253BA">
        <w:rPr>
          <w:rFonts w:ascii="Times New Roman" w:hAnsi="Times New Roman" w:cs="Times New Roman"/>
          <w:sz w:val="28"/>
          <w:szCs w:val="28"/>
        </w:rPr>
        <w:t xml:space="preserve"> </w:t>
      </w:r>
      <w:r w:rsidR="006872E8" w:rsidRPr="008253B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Закону.</w:t>
      </w:r>
    </w:p>
    <w:p w14:paraId="67BAAF1D" w14:textId="77777777" w:rsidR="00CA430A" w:rsidRPr="008253BA" w:rsidRDefault="00E152F6" w:rsidP="00EB16F0">
      <w:pPr>
        <w:shd w:val="clear" w:color="auto" w:fill="FFFFFF"/>
        <w:spacing w:before="120" w:after="120" w:line="240" w:lineRule="auto"/>
        <w:ind w:right="1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>Згідно з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пункт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6 статті 10 Закону 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зазначену заяву про визначення обсягу СЕО розглянуто </w:t>
      </w:r>
      <w:r w:rsidR="006872E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департаментом охорони здоров’я </w:t>
      </w:r>
      <w:r w:rsidR="006023C8" w:rsidRPr="008253BA">
        <w:rPr>
          <w:rFonts w:ascii="Times New Roman" w:hAnsi="Times New Roman" w:cs="Times New Roman"/>
          <w:sz w:val="28"/>
          <w:szCs w:val="28"/>
        </w:rPr>
        <w:t xml:space="preserve">Донецької </w:t>
      </w:r>
      <w:r w:rsidR="006872E8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облдержадміністрації </w:t>
      </w:r>
      <w:r w:rsidR="00CA430A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(лист від </w:t>
      </w:r>
      <w:r w:rsidR="00EB16F0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28.08</w:t>
      </w:r>
      <w:r w:rsidR="00CA430A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.202</w:t>
      </w:r>
      <w:r w:rsidR="00EB16F0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5</w:t>
      </w:r>
      <w:r w:rsidR="00CA430A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№ 01-17/</w:t>
      </w:r>
      <w:r w:rsidR="00EB16F0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3163/0/71-25</w:t>
      </w:r>
      <w:r w:rsidR="00CA430A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) </w:t>
      </w:r>
      <w:r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і</w:t>
      </w:r>
      <w:r w:rsidR="00CA430A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департаментом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екології та природних ресурсів </w:t>
      </w:r>
      <w:r w:rsidR="006023C8" w:rsidRPr="008253BA">
        <w:rPr>
          <w:rFonts w:ascii="Times New Roman" w:hAnsi="Times New Roman" w:cs="Times New Roman"/>
          <w:sz w:val="28"/>
          <w:szCs w:val="28"/>
        </w:rPr>
        <w:t xml:space="preserve">Донецької 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облдержадміністрації (лист від 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04.09.2025</w:t>
      </w:r>
      <w:r w:rsidR="00D80994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>№ 10-17/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1946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>/90-2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) 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та 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>надано загальні рекомендації щодо дотримання норм Закону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>, зауваження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та пропозиції, які було враховано під час складання звіту про стратегічну екологічну оцінку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проєкту 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Плану заходів з реалізації у 2025-2027 роках Стратегії розвитку Донецької області на період до 2027 року</w:t>
      </w:r>
      <w:r w:rsidR="00CA430A" w:rsidRPr="008253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FDCD003" w14:textId="77777777" w:rsidR="009458B8" w:rsidRPr="008253BA" w:rsidRDefault="00E152F6" w:rsidP="009458B8">
      <w:pPr>
        <w:shd w:val="clear" w:color="auto" w:fill="FFFFFF"/>
        <w:spacing w:before="120" w:after="120" w:line="240" w:lineRule="auto"/>
        <w:ind w:right="11"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>На виконання</w:t>
      </w:r>
      <w:r w:rsidR="00951DD1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статті 13 Закону 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проєкт документа державного планування та </w:t>
      </w:r>
      <w:r w:rsidR="009458B8" w:rsidRPr="008253BA">
        <w:rPr>
          <w:rFonts w:ascii="Times New Roman" w:hAnsi="Times New Roman" w:cs="Times New Roman"/>
          <w:sz w:val="28"/>
          <w:szCs w:val="28"/>
        </w:rPr>
        <w:t>звіт</w:t>
      </w:r>
      <w:r w:rsidR="00B31E94" w:rsidRPr="008253BA">
        <w:rPr>
          <w:rFonts w:ascii="Times New Roman" w:hAnsi="Times New Roman" w:cs="Times New Roman"/>
          <w:sz w:val="28"/>
          <w:szCs w:val="28"/>
        </w:rPr>
        <w:t>у</w:t>
      </w:r>
      <w:r w:rsidR="009458B8" w:rsidRPr="008253BA">
        <w:rPr>
          <w:rFonts w:ascii="Times New Roman" w:hAnsi="Times New Roman" w:cs="Times New Roman"/>
          <w:sz w:val="28"/>
          <w:szCs w:val="28"/>
        </w:rPr>
        <w:t xml:space="preserve"> про СЕО, а також 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>повідомлення про оприлюднення</w:t>
      </w:r>
      <w:r w:rsidR="009458B8" w:rsidRPr="008253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зазначених документів </w:t>
      </w:r>
      <w:r w:rsidR="00D80994" w:rsidRPr="008253BA">
        <w:rPr>
          <w:rFonts w:ascii="Times New Roman" w:eastAsia="Calibri" w:hAnsi="Times New Roman" w:cs="Times New Roman"/>
          <w:bCs/>
          <w:sz w:val="28"/>
          <w:szCs w:val="28"/>
        </w:rPr>
        <w:t>21.10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розміщено на офіційному веб-сайті Донецької </w:t>
      </w:r>
      <w:r w:rsidR="009458B8" w:rsidRPr="008253BA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обласної державної адміністрації </w:t>
      </w:r>
      <w:r w:rsidR="009458B8" w:rsidRPr="008253BA">
        <w:rPr>
          <w:rFonts w:ascii="Times New Roman" w:eastAsia="Calibri" w:hAnsi="Times New Roman" w:cs="Times New Roman"/>
          <w:spacing w:val="-2"/>
          <w:sz w:val="28"/>
          <w:szCs w:val="28"/>
        </w:rPr>
        <w:t>(</w:t>
      </w:r>
      <w:hyperlink r:id="rId8" w:history="1">
        <w:r w:rsidR="009458B8" w:rsidRPr="008253BA">
          <w:rPr>
            <w:rFonts w:ascii="Times New Roman" w:eastAsia="Calibri" w:hAnsi="Times New Roman" w:cs="Times New Roman"/>
            <w:color w:val="0563C1"/>
            <w:spacing w:val="-2"/>
            <w:sz w:val="28"/>
            <w:szCs w:val="28"/>
            <w:u w:val="single"/>
          </w:rPr>
          <w:t>https://dn.gov.ua/</w:t>
        </w:r>
      </w:hyperlink>
      <w:r w:rsidR="009458B8" w:rsidRPr="008253B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) </w:t>
      </w:r>
      <w:r w:rsidR="009458B8" w:rsidRPr="008253BA">
        <w:rPr>
          <w:rFonts w:ascii="Times New Roman" w:hAnsi="Times New Roman" w:cs="Times New Roman"/>
          <w:spacing w:val="-2"/>
          <w:sz w:val="28"/>
          <w:szCs w:val="28"/>
        </w:rPr>
        <w:t>у розділі Прозора влада/</w:t>
      </w:r>
      <w:r w:rsidR="009458B8" w:rsidRPr="008253BA">
        <w:rPr>
          <w:rFonts w:ascii="Times New Roman" w:hAnsi="Times New Roman" w:cs="Times New Roman"/>
          <w:sz w:val="28"/>
          <w:szCs w:val="28"/>
        </w:rPr>
        <w:t xml:space="preserve">Консультації з громадськістю у рубриках «Заяви СЕО» та «Електронні консультації </w:t>
      </w:r>
      <w:r w:rsidR="00B31E94" w:rsidRPr="008253B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58B8" w:rsidRPr="008253BA">
        <w:rPr>
          <w:rFonts w:ascii="Times New Roman" w:hAnsi="Times New Roman" w:cs="Times New Roman"/>
          <w:sz w:val="28"/>
          <w:szCs w:val="28"/>
        </w:rPr>
        <w:t xml:space="preserve">з громадськістю», а </w:t>
      </w:r>
      <w:r w:rsidR="009458B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також </w:t>
      </w:r>
      <w:proofErr w:type="spellStart"/>
      <w:r w:rsidR="009458B8" w:rsidRPr="008253BA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="009458B8" w:rsidRPr="008253BA">
        <w:rPr>
          <w:rFonts w:ascii="Times New Roman" w:hAnsi="Times New Roman" w:cs="Times New Roman"/>
          <w:sz w:val="28"/>
          <w:szCs w:val="28"/>
        </w:rPr>
        <w:t xml:space="preserve"> до Єдиного реєстру стратегічної екологічної </w:t>
      </w:r>
      <w:r w:rsidR="009458B8" w:rsidRPr="008253BA">
        <w:rPr>
          <w:rFonts w:ascii="Times New Roman" w:hAnsi="Times New Roman" w:cs="Times New Roman"/>
          <w:spacing w:val="-6"/>
          <w:sz w:val="28"/>
          <w:szCs w:val="28"/>
        </w:rPr>
        <w:t>оцінки</w:t>
      </w:r>
      <w:r w:rsidR="009458B8" w:rsidRPr="008253BA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для проведення консультацій з органами, зазначеними у </w:t>
      </w:r>
      <w:hyperlink r:id="rId9" w:anchor="n61" w:history="1">
        <w:r w:rsidR="009458B8" w:rsidRPr="008253BA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  <w:shd w:val="clear" w:color="auto" w:fill="FFFFFF"/>
          </w:rPr>
          <w:t>статт</w:t>
        </w:r>
        <w:r w:rsidR="000C3DD9" w:rsidRPr="008253BA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  <w:shd w:val="clear" w:color="auto" w:fill="FFFFFF"/>
          </w:rPr>
          <w:t>ях 6-</w:t>
        </w:r>
        <w:r w:rsidR="009458B8" w:rsidRPr="008253BA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u w:val="none"/>
            <w:shd w:val="clear" w:color="auto" w:fill="FFFFFF"/>
          </w:rPr>
          <w:t>8</w:t>
        </w:r>
      </w:hyperlink>
      <w:r w:rsidR="009458B8" w:rsidRPr="008253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58B8" w:rsidRPr="008253BA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Закону.</w:t>
      </w:r>
    </w:p>
    <w:p w14:paraId="5524F32E" w14:textId="77777777" w:rsidR="00B31E94" w:rsidRPr="008253BA" w:rsidRDefault="00E152F6" w:rsidP="00EB16F0">
      <w:pPr>
        <w:shd w:val="clear" w:color="auto" w:fill="FFFFFF"/>
        <w:spacing w:before="120" w:after="120" w:line="240" w:lineRule="auto"/>
        <w:ind w:right="1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За результатами розгляду проєкту </w:t>
      </w:r>
      <w:r w:rsidR="00EB16F0" w:rsidRPr="008253BA">
        <w:rPr>
          <w:rFonts w:ascii="Times New Roman" w:eastAsia="Calibri" w:hAnsi="Times New Roman" w:cs="Times New Roman"/>
          <w:bCs/>
          <w:sz w:val="28"/>
          <w:szCs w:val="28"/>
        </w:rPr>
        <w:t>Плану заходів з реалізації у 2025-2027 роках Стратегії розвитку Донецької області на період до 2027 року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та </w:t>
      </w:r>
      <w:r w:rsidRPr="008253BA">
        <w:rPr>
          <w:rFonts w:ascii="Times New Roman" w:hAnsi="Times New Roman" w:cs="Times New Roman"/>
          <w:sz w:val="28"/>
          <w:szCs w:val="28"/>
        </w:rPr>
        <w:t>звіту про СЕО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023C8" w:rsidRPr="008253BA">
        <w:rPr>
          <w:rFonts w:ascii="Times New Roman" w:hAnsi="Times New Roman" w:cs="Times New Roman"/>
          <w:sz w:val="28"/>
          <w:szCs w:val="28"/>
        </w:rPr>
        <w:t xml:space="preserve">надійшли </w:t>
      </w:r>
      <w:r w:rsidR="000C3DD9" w:rsidRPr="008253BA">
        <w:rPr>
          <w:rFonts w:ascii="Times New Roman" w:hAnsi="Times New Roman" w:cs="Times New Roman"/>
          <w:sz w:val="28"/>
          <w:szCs w:val="28"/>
        </w:rPr>
        <w:t xml:space="preserve">відповідні </w:t>
      </w:r>
      <w:r w:rsidR="006023C8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зауваження і пропозиції від: </w:t>
      </w:r>
      <w:r w:rsidR="00D80994" w:rsidRPr="008253BA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9C67B2" w:rsidRPr="008253BA">
        <w:rPr>
          <w:rFonts w:ascii="Times New Roman" w:eastAsia="Calibri" w:hAnsi="Times New Roman" w:cs="Times New Roman"/>
          <w:bCs/>
          <w:sz w:val="28"/>
          <w:szCs w:val="28"/>
        </w:rPr>
        <w:t>епартамент</w:t>
      </w:r>
      <w:r w:rsidR="006023C8" w:rsidRPr="008253BA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9C67B2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охорони здоров’я </w:t>
      </w:r>
      <w:r w:rsidR="006023C8" w:rsidRPr="008253BA">
        <w:rPr>
          <w:rFonts w:ascii="Times New Roman" w:hAnsi="Times New Roman" w:cs="Times New Roman"/>
          <w:sz w:val="28"/>
          <w:szCs w:val="28"/>
        </w:rPr>
        <w:t xml:space="preserve">Донецької </w:t>
      </w:r>
      <w:r w:rsidR="009C67B2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облдержадміністрації (лист від </w:t>
      </w:r>
      <w:r w:rsidR="00D80994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23.10</w:t>
      </w:r>
      <w:r w:rsidR="009C67B2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.202</w:t>
      </w:r>
      <w:r w:rsidR="00D80994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5</w:t>
      </w:r>
      <w:r w:rsidR="009C67B2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 № 01-17/</w:t>
      </w:r>
      <w:r w:rsidR="00D80994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3835</w:t>
      </w:r>
      <w:r w:rsidR="009C67B2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/0/71-2</w:t>
      </w:r>
      <w:r w:rsidR="00D80994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5</w:t>
      </w:r>
      <w:r w:rsidR="009C67B2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)</w:t>
      </w:r>
      <w:r w:rsidR="006023C8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, </w:t>
      </w:r>
      <w:r w:rsidR="00D80994" w:rsidRPr="008253BA">
        <w:rPr>
          <w:rFonts w:ascii="Times New Roman" w:hAnsi="Times New Roman" w:cs="Times New Roman"/>
          <w:sz w:val="28"/>
          <w:szCs w:val="28"/>
        </w:rPr>
        <w:t xml:space="preserve">Міністерства економіки, довкілля та сільського господарства України </w:t>
      </w:r>
      <w:r w:rsidR="00D80994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(лист від 12.11.2025 № 6102-06/77278-06), Д</w:t>
      </w:r>
      <w:r w:rsidR="003B1881" w:rsidRPr="008253BA">
        <w:rPr>
          <w:rFonts w:ascii="Times New Roman" w:hAnsi="Times New Roman" w:cs="Times New Roman"/>
          <w:sz w:val="28"/>
          <w:szCs w:val="28"/>
        </w:rPr>
        <w:t xml:space="preserve">епартаменту екології та природних ресурсів Донецької облдержадміністрації </w:t>
      </w:r>
      <w:r w:rsidR="00D80994" w:rsidRPr="008253BA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(лист від 14.11.2025 № 10-17/2456/90-25).</w:t>
      </w:r>
    </w:p>
    <w:p w14:paraId="059221BA" w14:textId="77777777" w:rsidR="0004666E" w:rsidRPr="008253BA" w:rsidRDefault="00335FFF" w:rsidP="000C3DD9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04666E" w:rsidRPr="008253BA" w:rsidSect="004138F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Надані пропозицій та зауваження від вищевказаних органів </w:t>
      </w:r>
      <w:r w:rsidR="000C3DD9" w:rsidRPr="008253BA">
        <w:rPr>
          <w:rFonts w:ascii="Times New Roman" w:eastAsia="Calibri" w:hAnsi="Times New Roman" w:cs="Times New Roman"/>
          <w:bCs/>
          <w:sz w:val="28"/>
          <w:szCs w:val="28"/>
        </w:rPr>
        <w:t>виконавчої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влади </w:t>
      </w:r>
      <w:r w:rsidR="000C3DD9"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опрацьовано, 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>а їх врахування</w:t>
      </w:r>
      <w:r w:rsidR="002A5472" w:rsidRPr="008253BA">
        <w:rPr>
          <w:rFonts w:ascii="Times New Roman" w:eastAsia="Calibri" w:hAnsi="Times New Roman" w:cs="Times New Roman"/>
          <w:bCs/>
          <w:sz w:val="28"/>
          <w:szCs w:val="28"/>
        </w:rPr>
        <w:t>/відхилення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 наведено в таблиці (додається).</w:t>
      </w:r>
    </w:p>
    <w:p w14:paraId="52249344" w14:textId="77777777" w:rsidR="0004666E" w:rsidRPr="008253BA" w:rsidRDefault="0004666E" w:rsidP="0004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3BA">
        <w:rPr>
          <w:rFonts w:ascii="Times New Roman" w:hAnsi="Times New Roman" w:cs="Times New Roman"/>
          <w:b/>
          <w:sz w:val="28"/>
          <w:szCs w:val="28"/>
        </w:rPr>
        <w:lastRenderedPageBreak/>
        <w:t>Таблиця врахування зауважень та пропозицій</w:t>
      </w:r>
    </w:p>
    <w:p w14:paraId="7291BBAC" w14:textId="77777777" w:rsidR="00431746" w:rsidRPr="008253BA" w:rsidRDefault="0004666E" w:rsidP="0004666E">
      <w:pPr>
        <w:widowControl w:val="0"/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53BA">
        <w:rPr>
          <w:rFonts w:ascii="Times New Roman" w:hAnsi="Times New Roman" w:cs="Times New Roman"/>
          <w:b/>
          <w:sz w:val="28"/>
          <w:szCs w:val="28"/>
        </w:rPr>
        <w:t>до</w:t>
      </w:r>
      <w:r w:rsidRPr="008253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проєкту</w:t>
      </w:r>
      <w:r w:rsidRPr="00825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31746" w:rsidRPr="00825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Плану заходів з реалізації у 2025-2027 роках</w:t>
      </w:r>
    </w:p>
    <w:p w14:paraId="60328878" w14:textId="16AFD52C" w:rsidR="00B31E94" w:rsidRPr="008253BA" w:rsidRDefault="00431746" w:rsidP="0004666E">
      <w:pPr>
        <w:widowControl w:val="0"/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25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Стратегії розвитку Донецької області на період до 2027 року</w:t>
      </w:r>
    </w:p>
    <w:p w14:paraId="0DAA4B99" w14:textId="77777777" w:rsidR="0004666E" w:rsidRPr="008253BA" w:rsidRDefault="00B31E94" w:rsidP="0004666E">
      <w:pPr>
        <w:widowControl w:val="0"/>
        <w:tabs>
          <w:tab w:val="left" w:pos="2475"/>
        </w:tabs>
        <w:spacing w:after="0" w:line="240" w:lineRule="auto"/>
        <w:jc w:val="center"/>
        <w:rPr>
          <w:b/>
          <w:sz w:val="28"/>
          <w:szCs w:val="28"/>
        </w:rPr>
      </w:pPr>
      <w:r w:rsidRPr="00825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та звіту про </w:t>
      </w:r>
      <w:r w:rsidRPr="008253BA">
        <w:rPr>
          <w:rFonts w:ascii="Times New Roman" w:hAnsi="Times New Roman"/>
          <w:b/>
          <w:sz w:val="28"/>
          <w:szCs w:val="28"/>
        </w:rPr>
        <w:t>стратегічну екологічну оцінку</w:t>
      </w:r>
    </w:p>
    <w:p w14:paraId="5922E48D" w14:textId="77777777" w:rsidR="0004666E" w:rsidRPr="008253BA" w:rsidRDefault="0004666E" w:rsidP="0004666E">
      <w:pPr>
        <w:spacing w:after="0" w:line="240" w:lineRule="auto"/>
      </w:pPr>
    </w:p>
    <w:tbl>
      <w:tblPr>
        <w:tblStyle w:val="a4"/>
        <w:tblW w:w="15464" w:type="dxa"/>
        <w:jc w:val="center"/>
        <w:tblLook w:val="04A0" w:firstRow="1" w:lastRow="0" w:firstColumn="1" w:lastColumn="0" w:noHBand="0" w:noVBand="1"/>
      </w:tblPr>
      <w:tblGrid>
        <w:gridCol w:w="972"/>
        <w:gridCol w:w="2706"/>
        <w:gridCol w:w="7024"/>
        <w:gridCol w:w="4756"/>
        <w:gridCol w:w="6"/>
      </w:tblGrid>
      <w:tr w:rsidR="0004666E" w:rsidRPr="008253BA" w14:paraId="6AF202EC" w14:textId="77777777" w:rsidTr="00F90D2F">
        <w:trPr>
          <w:gridAfter w:val="1"/>
          <w:wAfter w:w="6" w:type="dxa"/>
          <w:trHeight w:val="20"/>
          <w:tblHeader/>
          <w:jc w:val="center"/>
        </w:trPr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14:paraId="2AA6E95D" w14:textId="77777777" w:rsidR="0004666E" w:rsidRPr="008253BA" w:rsidRDefault="0004666E" w:rsidP="00884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0535D17" w14:textId="77777777" w:rsidR="0004666E" w:rsidRPr="008253BA" w:rsidRDefault="00F90D2F" w:rsidP="00884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04666E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6" w:type="dxa"/>
            <w:tcBorders>
              <w:top w:val="single" w:sz="4" w:space="0" w:color="auto"/>
            </w:tcBorders>
            <w:vAlign w:val="center"/>
          </w:tcPr>
          <w:p w14:paraId="7927200E" w14:textId="77777777" w:rsidR="0004666E" w:rsidRPr="008253BA" w:rsidRDefault="0004666E" w:rsidP="00884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виконавчої влади </w:t>
            </w:r>
          </w:p>
        </w:tc>
        <w:tc>
          <w:tcPr>
            <w:tcW w:w="7024" w:type="dxa"/>
            <w:tcBorders>
              <w:top w:val="single" w:sz="4" w:space="0" w:color="auto"/>
            </w:tcBorders>
            <w:vAlign w:val="center"/>
          </w:tcPr>
          <w:p w14:paraId="6D05BE15" w14:textId="77777777" w:rsidR="0004666E" w:rsidRPr="008253BA" w:rsidRDefault="0004666E" w:rsidP="00884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Стислий зміст зауваження чи пропозицій</w:t>
            </w:r>
          </w:p>
        </w:tc>
        <w:tc>
          <w:tcPr>
            <w:tcW w:w="4756" w:type="dxa"/>
            <w:tcBorders>
              <w:top w:val="single" w:sz="4" w:space="0" w:color="auto"/>
            </w:tcBorders>
            <w:vAlign w:val="center"/>
          </w:tcPr>
          <w:p w14:paraId="105A155B" w14:textId="77777777" w:rsidR="0004666E" w:rsidRPr="008253BA" w:rsidRDefault="0004666E" w:rsidP="008844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розгляд</w:t>
            </w:r>
          </w:p>
        </w:tc>
      </w:tr>
      <w:tr w:rsidR="0004666E" w:rsidRPr="008253BA" w14:paraId="2424386B" w14:textId="77777777" w:rsidTr="00E9778A">
        <w:trPr>
          <w:trHeight w:val="20"/>
          <w:jc w:val="center"/>
        </w:trPr>
        <w:tc>
          <w:tcPr>
            <w:tcW w:w="972" w:type="dxa"/>
          </w:tcPr>
          <w:p w14:paraId="616700C8" w14:textId="77777777" w:rsidR="0004666E" w:rsidRPr="008253BA" w:rsidRDefault="0004666E" w:rsidP="00884430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6" w:type="dxa"/>
          </w:tcPr>
          <w:p w14:paraId="4795EBF9" w14:textId="77777777" w:rsidR="0004666E" w:rsidRPr="008253BA" w:rsidRDefault="0004666E" w:rsidP="008844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Міністерство охорони здоров’я України</w:t>
            </w:r>
          </w:p>
        </w:tc>
        <w:tc>
          <w:tcPr>
            <w:tcW w:w="11786" w:type="dxa"/>
            <w:gridSpan w:val="3"/>
          </w:tcPr>
          <w:p w14:paraId="5D8A77D6" w14:textId="77777777" w:rsidR="0004666E" w:rsidRPr="008253BA" w:rsidRDefault="0004666E" w:rsidP="00884430">
            <w:pPr>
              <w:spacing w:before="120" w:after="120" w:line="276" w:lineRule="auto"/>
              <w:ind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У 30-денний термін зауваження та пропозиції до проєкту документу державного планування (далі – Проєкт ДДП) та звіту про стратегічну екологічну оцінку (далі – Звіт) не надходили. Відповідно до пункту 3 статті 13 Закону України «Про стратегічну екологічну оцінку» (далі – Закон) у разі неподання таких зауважень і пропозицій протягом зазначеного строку вважається, що зауваження і пропозиції відсутні.</w:t>
            </w:r>
          </w:p>
        </w:tc>
      </w:tr>
      <w:tr w:rsidR="00E9778A" w:rsidRPr="008253BA" w14:paraId="6C05FB29" w14:textId="77777777" w:rsidTr="00E9778A">
        <w:trPr>
          <w:trHeight w:val="20"/>
          <w:jc w:val="center"/>
        </w:trPr>
        <w:tc>
          <w:tcPr>
            <w:tcW w:w="972" w:type="dxa"/>
          </w:tcPr>
          <w:p w14:paraId="1C951506" w14:textId="77777777" w:rsidR="00E9778A" w:rsidRPr="008253BA" w:rsidRDefault="00E9778A" w:rsidP="00884430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</w:tcPr>
          <w:p w14:paraId="1E544AD8" w14:textId="77777777" w:rsidR="00E9778A" w:rsidRPr="008253BA" w:rsidRDefault="00E9778A" w:rsidP="008844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Донецької обласної державної адміністрації</w:t>
            </w:r>
            <w:r w:rsidRPr="008253B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D80994" w:rsidRPr="008253BA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лист від 23.10.2025 № 01-17/3835/0/71-25</w:t>
            </w: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6" w:type="dxa"/>
            <w:gridSpan w:val="3"/>
          </w:tcPr>
          <w:p w14:paraId="22C7F4C5" w14:textId="5F42D93F" w:rsidR="00E9778A" w:rsidRPr="008253BA" w:rsidRDefault="006A2D37" w:rsidP="00884430">
            <w:pPr>
              <w:shd w:val="clear" w:color="auto" w:fill="FFFFFF"/>
              <w:spacing w:before="120" w:after="120" w:line="276" w:lineRule="auto"/>
              <w:ind w:right="11" w:firstLine="2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Повідомлено, що в</w:t>
            </w:r>
            <w:r w:rsidR="00E9778A" w:rsidRPr="008253BA">
              <w:rPr>
                <w:rFonts w:ascii="Times New Roman" w:hAnsi="Times New Roman" w:cs="Times New Roman"/>
                <w:sz w:val="24"/>
                <w:szCs w:val="24"/>
              </w:rPr>
              <w:t xml:space="preserve">ідповідно до статті 8 Закону зауваження до Звіту проєкту </w:t>
            </w:r>
            <w:r w:rsidR="00431746" w:rsidRPr="008253BA">
              <w:rPr>
                <w:rFonts w:ascii="Times New Roman" w:hAnsi="Times New Roman" w:cs="Times New Roman"/>
                <w:sz w:val="24"/>
                <w:szCs w:val="24"/>
              </w:rPr>
              <w:t>Плану заходів з реалізації у 2025-2027 рока Стратегії розвитку Донецької області на період до 2027 року</w:t>
            </w:r>
            <w:r w:rsidR="00431746" w:rsidRPr="00825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1767F" w:rsidRPr="00825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(далі – </w:t>
            </w:r>
            <w:r w:rsidR="00431746" w:rsidRPr="00825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 заходів</w:t>
            </w:r>
            <w:r w:rsidR="0091767F" w:rsidRPr="008253B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r w:rsidR="00E9778A" w:rsidRPr="008253BA">
              <w:rPr>
                <w:rFonts w:ascii="Times New Roman" w:hAnsi="Times New Roman" w:cs="Times New Roman"/>
                <w:sz w:val="24"/>
                <w:szCs w:val="24"/>
              </w:rPr>
              <w:t xml:space="preserve">відсутні. Загальна структура </w:t>
            </w:r>
            <w:r w:rsidR="0091767F" w:rsidRPr="008253B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9778A" w:rsidRPr="008253BA">
              <w:rPr>
                <w:rFonts w:ascii="Times New Roman" w:hAnsi="Times New Roman" w:cs="Times New Roman"/>
                <w:sz w:val="24"/>
                <w:szCs w:val="24"/>
              </w:rPr>
              <w:t>віту повною мірою відповідає вимогам статті 11 Закону.</w:t>
            </w:r>
          </w:p>
        </w:tc>
      </w:tr>
      <w:tr w:rsidR="00E9778A" w:rsidRPr="008253BA" w14:paraId="79957457" w14:textId="77777777" w:rsidTr="00710510">
        <w:trPr>
          <w:gridAfter w:val="1"/>
          <w:wAfter w:w="6" w:type="dxa"/>
          <w:trHeight w:val="20"/>
          <w:jc w:val="center"/>
        </w:trPr>
        <w:tc>
          <w:tcPr>
            <w:tcW w:w="972" w:type="dxa"/>
            <w:tcBorders>
              <w:bottom w:val="single" w:sz="4" w:space="0" w:color="auto"/>
            </w:tcBorders>
          </w:tcPr>
          <w:p w14:paraId="3C814CAE" w14:textId="77777777" w:rsidR="00E9778A" w:rsidRPr="008253BA" w:rsidRDefault="00D80994" w:rsidP="00884430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4767818F" w14:textId="77777777" w:rsidR="00E9778A" w:rsidRPr="008253BA" w:rsidRDefault="00D80994" w:rsidP="008844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 економіки, довкілля та сільського господарства України </w:t>
            </w:r>
            <w:r w:rsidRPr="008253BA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(лист від 12.11.2025 № 6102-06/77278-06)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14:paraId="68E21653" w14:textId="77777777" w:rsidR="00D80994" w:rsidRPr="008253BA" w:rsidRDefault="00D80994" w:rsidP="00457EC2">
            <w:pPr>
              <w:shd w:val="clear" w:color="auto" w:fill="FFFFFF" w:themeFill="background1"/>
              <w:spacing w:line="276" w:lineRule="auto"/>
              <w:ind w:firstLine="34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Щодо Проєкту ДДП та Звіту:</w:t>
            </w:r>
          </w:p>
          <w:p w14:paraId="447F6404" w14:textId="77777777" w:rsidR="005A7146" w:rsidRPr="008253BA" w:rsidRDefault="005A7146" w:rsidP="00457EC2">
            <w:pPr>
              <w:pStyle w:val="a5"/>
              <w:numPr>
                <w:ilvl w:val="0"/>
                <w:numId w:val="8"/>
              </w:num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Пропонується додатково врахувати:</w:t>
            </w:r>
          </w:p>
          <w:p w14:paraId="662CBC93" w14:textId="77777777" w:rsidR="005A7146" w:rsidRPr="008253BA" w:rsidRDefault="005A714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Національний  план  управління  відходами  до  2033  року,  затвердженого розпорядженням Кабінету Міністрів України від 27.12.2024 № 1353;</w:t>
            </w:r>
          </w:p>
          <w:p w14:paraId="5D4B4C69" w14:textId="77777777" w:rsidR="005A7146" w:rsidRPr="008253BA" w:rsidRDefault="005A714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Водна стратегія України на період до 2050 року, схваленої розпорядження Кабінету Міністрів України від 09.12.2022 № 1134-р;</w:t>
            </w:r>
          </w:p>
          <w:p w14:paraId="2CBF3F66" w14:textId="77777777" w:rsidR="005A7146" w:rsidRPr="008253BA" w:rsidRDefault="005A714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Державна стратегія  управління  лісами  України  до  2035  року,  схваленої розпорядженням Кабінету Міністрів України від 29.12.2021 № 1777-р;</w:t>
            </w:r>
          </w:p>
          <w:p w14:paraId="3FEFEB12" w14:textId="77777777" w:rsidR="005A7146" w:rsidRPr="008253BA" w:rsidRDefault="005A714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Операційний  план  заходів  з  реалізації  у  2024-2026  роках  Стратегії формування та реалізації державної політики у сфері 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зміни клімату на період до  2035  року,  затвердженого  розпорядженням  Кабінету  Міністрів  України від 30.05.2024                     № 483-р;</w:t>
            </w:r>
          </w:p>
          <w:p w14:paraId="7219E229" w14:textId="77777777" w:rsidR="00E9778A" w:rsidRPr="008253BA" w:rsidRDefault="005A714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Національний план  дій  щодо  боротьби  з  деградацією  земель  та </w:t>
            </w: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опустелюванням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 затвердженого  розпорядженням  Кабінету  Міністрів  України </w:t>
            </w:r>
            <w:r w:rsidR="00611D6C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 30.03.2016 № 271-р;</w:t>
            </w:r>
          </w:p>
          <w:p w14:paraId="660629D1" w14:textId="77777777" w:rsidR="00611D6C" w:rsidRPr="008253BA" w:rsidRDefault="00611D6C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Стратегія розвитку індустріальних парків на 2023-2030 роки, затвердженої розпорядженням Кабінету Міністрів України від 24 лютого 2023 року № 176-р.</w:t>
            </w:r>
          </w:p>
          <w:p w14:paraId="0DFD9109" w14:textId="77777777" w:rsidR="00DF6413" w:rsidRPr="008253BA" w:rsidRDefault="00DF6413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57F188F" w14:textId="77777777" w:rsidR="00BE4617" w:rsidRPr="008253BA" w:rsidRDefault="00190366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 w:right="11" w:firstLine="34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Оскільки  </w:t>
            </w: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Проєктом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передбачено  захід  «Реалізація  підготовчих  заходів, спрямованих  на  створення/стимулювання  діяльності  індустріальних  парків  на території області», зазначаємо, що:</w:t>
            </w:r>
          </w:p>
          <w:p w14:paraId="47DDF36D" w14:textId="77777777" w:rsidR="00190366" w:rsidRPr="008253BA" w:rsidRDefault="0019036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відповідно  до  статті  1  Закону  України  «Про  індустріальні  парки»  – індустріальний  (промисловий)  парк  –  визначена  ініціатором  створення індустріального  парку  відповідно  до  містобудівної  документації  облаштована відповідною  інфраструктурою  територія,  у  межах  якої  учасники індустріального  парку  можуть  здійснювати  господарську  діяльність  у  сфері переробної  промисловості,  переробки  промислових  та/або  побутових  відходів (крім захоронення відходів), а також науково-технічну діяльність, діяльність у сфері  інформації  і  електронних  комунікацій  на  умовах,  визначених  цим Законом  та  договором  про  здійснення  господарської  діяльності  у  межах індустріального парку;</w:t>
            </w:r>
          </w:p>
          <w:p w14:paraId="28D06F65" w14:textId="77777777" w:rsidR="00190366" w:rsidRPr="008253BA" w:rsidRDefault="0019036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згідно  зі  статтею  66-1  Земельного  кодексу  України  землі  індустріальних парків належать до земель промисловості;</w:t>
            </w:r>
          </w:p>
          <w:p w14:paraId="5F4E4484" w14:textId="77777777" w:rsidR="00190366" w:rsidRPr="008253BA" w:rsidRDefault="0019036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місця розміщення індустріальних парків мають відповідати містобудівній документації регіонального рівня;</w:t>
            </w:r>
          </w:p>
          <w:p w14:paraId="58A75916" w14:textId="77777777" w:rsidR="00190366" w:rsidRPr="008253BA" w:rsidRDefault="0019036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згідно  зі  статтею  4  Закону  України  «Про  індустріальні  парки» функціонування індустріальних парків спрямоване, зокрема на сталий розвиток та захист навколишнього природного середовища;</w:t>
            </w:r>
          </w:p>
          <w:p w14:paraId="271198BB" w14:textId="77777777" w:rsidR="00BE4617" w:rsidRPr="008253BA" w:rsidRDefault="00190366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відповідно  до  статті  3  Закону  України  «Про  оцінку  впливу  на  довкілля»  облаштування індустріальних парків належить до видів діяльності, щодо яких є обов’язковим здійснення оцінки впливу на довкілля.</w:t>
            </w:r>
          </w:p>
          <w:p w14:paraId="5C778D2F" w14:textId="77777777" w:rsidR="006F7C9F" w:rsidRPr="008253BA" w:rsidRDefault="006F7C9F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1CFB73" w14:textId="77777777" w:rsidR="00C632E7" w:rsidRPr="008253BA" w:rsidRDefault="00C632E7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78" w:right="11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  </w:t>
            </w: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Проєкті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та  Звіті  має  бути  забезпечено  врахування  і  дотримання  вимог статті  46  Закону  України  «Про  охорону  земель»,  зокрема,  що  при  здійсненні господарської діяльності, пов’язаної із зберіганням, обробленням, утилізацією та видаленням, знешкодженням і захороненням відходів, забезпечуються:</w:t>
            </w:r>
          </w:p>
          <w:p w14:paraId="17E7497D" w14:textId="77777777" w:rsidR="00C632E7" w:rsidRPr="008253BA" w:rsidRDefault="00C632E7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виконання  заходів  щодо  запобігання  або  зменшення обсягів  утворення відходів та екологічно безпечне поводження з ними;</w:t>
            </w:r>
          </w:p>
          <w:p w14:paraId="1EFB0AAB" w14:textId="77777777" w:rsidR="00C632E7" w:rsidRPr="008253BA" w:rsidRDefault="00C632E7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максимальне  збереження  ґрунтового  покриву  на  основі  обраного оптимального  варіанта  територіального  розміщення  об’єктів  поводження  з відходами;</w:t>
            </w:r>
          </w:p>
          <w:p w14:paraId="1FD4F5D3" w14:textId="77777777" w:rsidR="00C632E7" w:rsidRPr="008253BA" w:rsidRDefault="00C632E7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зняття  родючого  шару  ґрунту,  його  складування,  збереження  та використання при рекультивації земель, покращенні малопродуктивних земель і </w:t>
            </w: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благоустрої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населених пунктів;</w:t>
            </w:r>
          </w:p>
          <w:p w14:paraId="47E75FDE" w14:textId="77777777" w:rsidR="00C632E7" w:rsidRPr="008253BA" w:rsidRDefault="00C632E7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запобігання  негативному  впливу  об’єктів  поводження  з  відходами,  що використовуються для збирання, зберігання, 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оброблення, утилізації, видалення, знешкодження  і  захоронення  відходів  на  ґрунтовий  покрив  прилеглих територій;</w:t>
            </w:r>
          </w:p>
          <w:p w14:paraId="125594AE" w14:textId="77777777" w:rsidR="00611D6C" w:rsidRPr="008253BA" w:rsidRDefault="00C632E7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рекультивація  земельних  ділянок  після  ліквідації  об’єктів  поводження  з відходами.</w:t>
            </w:r>
          </w:p>
          <w:p w14:paraId="78358032" w14:textId="77777777" w:rsidR="00A32033" w:rsidRPr="008253BA" w:rsidRDefault="00A32033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83E5B7" w14:textId="7F5B5837" w:rsidR="00FE5A57" w:rsidRPr="008253BA" w:rsidRDefault="00457EC2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78" w:right="11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E5A57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Додатково  під  час  реалізації  </w:t>
            </w:r>
            <w:proofErr w:type="spellStart"/>
            <w:r w:rsidR="00FE5A57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проєктних</w:t>
            </w:r>
            <w:proofErr w:type="spellEnd"/>
            <w:r w:rsidR="00FE5A57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рішень  має бути  забезпечено врахування  вимог  ДБН  В.2.4-2-2005  «Полігони  твердих  побутових  відходів. Основні положення проектування. Зі Змінами № 1 та № 2».</w:t>
            </w:r>
          </w:p>
          <w:p w14:paraId="63FAFC01" w14:textId="77777777" w:rsidR="00FA5F60" w:rsidRPr="008253BA" w:rsidRDefault="00FA5F60" w:rsidP="00457EC2">
            <w:pPr>
              <w:pStyle w:val="a5"/>
              <w:shd w:val="clear" w:color="auto" w:fill="FFFFFF"/>
              <w:spacing w:line="276" w:lineRule="auto"/>
              <w:ind w:left="489" w:right="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E943F02" w14:textId="77777777" w:rsidR="00BA5C7F" w:rsidRPr="008253BA" w:rsidRDefault="00BA5C7F" w:rsidP="00457EC2">
            <w:pPr>
              <w:pStyle w:val="a5"/>
              <w:shd w:val="clear" w:color="auto" w:fill="FFFFFF"/>
              <w:spacing w:line="276" w:lineRule="auto"/>
              <w:ind w:left="489" w:right="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4EC5464" w14:textId="77777777" w:rsidR="00FE5A57" w:rsidRPr="008253BA" w:rsidRDefault="00FE5A57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78" w:right="1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  огляду  на  те,  що  на  території  Донецької  </w:t>
            </w:r>
            <w:r w:rsidR="003417BE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області  розташовані 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території Смарагдової  мережі,  надаємо  рекомендації  щодо  необхідності  забезпечити збереження  у  довгостроковій  перспективі  природних  оселищ  та  видів природної фауни і флори, що підлягають особливій охороні в Європі та вказані у  стандартних  формах  даних  територій  Смарагдової  мережі,  що  розміщені  на офіційному  сайті  Ради  Європи: </w:t>
            </w:r>
            <w:hyperlink r:id="rId10" w:history="1">
              <w:r w:rsidRPr="008253BA">
                <w:rPr>
                  <w:rStyle w:val="a3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https://www.coe.int/en/web/bern-convention/emerald-viewer</w:t>
              </w:r>
            </w:hyperlink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847FA3D" w14:textId="77777777" w:rsidR="00D32F7B" w:rsidRPr="008253BA" w:rsidRDefault="00D32F7B" w:rsidP="00D32F7B">
            <w:pPr>
              <w:pStyle w:val="a5"/>
              <w:shd w:val="clear" w:color="auto" w:fill="FFFFFF"/>
              <w:spacing w:line="276" w:lineRule="auto"/>
              <w:ind w:left="347" w:right="1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96E6482" w14:textId="77777777" w:rsidR="00FE5A57" w:rsidRPr="008253BA" w:rsidRDefault="00FE5A57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78" w:right="11" w:firstLine="4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Розділ  5  Звіту  потребує  доповнення  інформацією  в  частині  переліку документів,  якими  встановлено  на  регіональному  та  місцевому  рівні зобов’язання  щодо  охорони  довкілля,  у  тому  числі  пов’язані  із  запобіганням негативному впливу на здоров’я населення.</w:t>
            </w:r>
          </w:p>
          <w:p w14:paraId="5B12A372" w14:textId="77777777" w:rsidR="00D313B0" w:rsidRPr="008253BA" w:rsidRDefault="00D313B0" w:rsidP="00457EC2">
            <w:pPr>
              <w:pStyle w:val="a5"/>
              <w:shd w:val="clear" w:color="auto" w:fill="FFFFFF"/>
              <w:spacing w:line="276" w:lineRule="auto"/>
              <w:ind w:left="-78" w:right="1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Окрім того, зазначений розділ має містити не лише перелік зобов’язань у сфері  охорони  довкілля,  а  й  шляхи  врахування  зазначених  зобов’язань  у </w:t>
            </w: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Проєкті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що потребує доповнення.</w:t>
            </w:r>
          </w:p>
          <w:p w14:paraId="586F46DA" w14:textId="77777777" w:rsidR="00854F00" w:rsidRPr="008253BA" w:rsidRDefault="00854F00" w:rsidP="00457EC2">
            <w:pPr>
              <w:pStyle w:val="a5"/>
              <w:shd w:val="clear" w:color="auto" w:fill="FFFFFF"/>
              <w:spacing w:line="276" w:lineRule="auto"/>
              <w:ind w:left="-78" w:right="1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152C8B" w14:textId="77777777" w:rsidR="00D313B0" w:rsidRPr="008253BA" w:rsidRDefault="00D313B0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0" w:right="11" w:firstLine="36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  розділі  8  Звіту  розглянуто  лише  одну  альтернативу  –  «нульовий сценарій». Відсутність опису альтернативних сценаріїв не дозволить виконати вимогу частини шостої статті 13 Закону України «Про стратегічну екологічну оцінку»,  відповідно  до  якої  замовник  у  довідці  про  консультації  обґрунтовує обрання саме цього документа державного планування у тому вигляді, в якому він  запропонований  до  затвердження,  серед  інших  виправданих  альтернатив, представлених до розгляду.</w:t>
            </w:r>
          </w:p>
          <w:p w14:paraId="485AD26C" w14:textId="77777777" w:rsidR="003417BE" w:rsidRPr="008253BA" w:rsidRDefault="003417BE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4751DF" w14:textId="77777777" w:rsidR="00D313B0" w:rsidRPr="008253BA" w:rsidRDefault="00D313B0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78" w:right="11" w:firstLine="4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Розділ  9  Звіту  має  відповідати  вимогам  пункту  5  Порядку  здійснення моніторингу  наслідків  виконання  документа  державного  планування  для довкілля,  у  тому  числі  для  здоров’я  населення,  затвердженого  постановою Кабінету Міністрів України від 16.12.2020 № 1272.</w:t>
            </w:r>
          </w:p>
          <w:p w14:paraId="4E1CD3A5" w14:textId="77777777" w:rsidR="003417BE" w:rsidRPr="008253BA" w:rsidRDefault="003417BE" w:rsidP="00457EC2">
            <w:pPr>
              <w:pStyle w:val="a5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2F02F8B" w14:textId="77777777" w:rsidR="003417BE" w:rsidRPr="008253BA" w:rsidRDefault="003417BE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62B35D" w14:textId="77777777" w:rsidR="00854F00" w:rsidRPr="008253BA" w:rsidRDefault="00854F00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5CAFBB" w14:textId="77777777" w:rsidR="003417BE" w:rsidRPr="008253BA" w:rsidRDefault="003417BE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5CE504E" w14:textId="77777777" w:rsidR="00D313B0" w:rsidRPr="008253BA" w:rsidRDefault="00D313B0" w:rsidP="00457EC2">
            <w:pPr>
              <w:pStyle w:val="a5"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-78" w:right="1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Замовник  має  забезпечити  інформування  про затвердження  Проєкту  відповідно  до  вимог  статті  16  Закону  України  «Про стратегічну  екологічну  оцінку»,  при  цьому  просимо  зазначити  реєстровий номер справи.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14:paraId="07782973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right="115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C92A2" w14:textId="2DD60B31" w:rsidR="00DB53EC" w:rsidRPr="008253BA" w:rsidRDefault="00DB53EC" w:rsidP="00D32F7B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0" w:right="115" w:firstLine="2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Враховано. </w:t>
            </w:r>
          </w:p>
          <w:p w14:paraId="10F20C33" w14:textId="5F353D2A" w:rsidR="00DB53EC" w:rsidRPr="008253BA" w:rsidRDefault="00DB53EC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Відповідні корективи </w:t>
            </w:r>
            <w:proofErr w:type="spellStart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внесено</w:t>
            </w:r>
            <w:proofErr w:type="spellEnd"/>
            <w:r w:rsidR="00431746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</w:t>
            </w: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Проєкту ДДП </w:t>
            </w:r>
            <w:r w:rsidR="00457EC2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Звіту СЕО.</w:t>
            </w:r>
          </w:p>
          <w:p w14:paraId="30CAAE9C" w14:textId="77777777" w:rsidR="00E9778A" w:rsidRPr="008253BA" w:rsidRDefault="00E9778A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96558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D1D689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1FF906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117F2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2084AB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E6139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349E06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9F2F9B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F24F03" w14:textId="77777777" w:rsidR="00A32033" w:rsidRPr="008253BA" w:rsidRDefault="00A3203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4062C0" w14:textId="77777777" w:rsidR="00DF6413" w:rsidRPr="008253BA" w:rsidRDefault="00DF641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0F9DCF" w14:textId="34754611" w:rsidR="00EE6A50" w:rsidRPr="008253BA" w:rsidRDefault="00EE6A50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0D91EA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4A59EA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7B5DA9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D9E7FB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BCB134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6C66BB" w14:textId="77777777" w:rsidR="00457EC2" w:rsidRPr="008253BA" w:rsidRDefault="00457EC2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01CC5B" w14:textId="77777777" w:rsidR="00DF6413" w:rsidRPr="008253BA" w:rsidRDefault="00DF6413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8B5008" w14:textId="50D19B84" w:rsidR="00A32033" w:rsidRPr="008253BA" w:rsidRDefault="00EC229D" w:rsidP="00D32F7B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Враховано.</w:t>
            </w:r>
          </w:p>
          <w:p w14:paraId="5528F9C3" w14:textId="2294C6AD" w:rsidR="00431746" w:rsidRPr="008253BA" w:rsidRDefault="0029351E" w:rsidP="00D32F7B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Проєктом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ДДП передбачено проведення підготовчих заходів до створення індустріальних парків, таких як: відновлення документації, що стосується створення індустріальних парків; коригування концепції індустріальних парків в частині фінансових витрат; обстеження та очищення території від вибухонебезпечних предметів.</w:t>
            </w:r>
          </w:p>
          <w:p w14:paraId="29CD4C50" w14:textId="0845F031" w:rsidR="00EC229D" w:rsidRPr="008253BA" w:rsidRDefault="0029351E" w:rsidP="00D32F7B">
            <w:pPr>
              <w:shd w:val="clear" w:color="auto" w:fill="FFFFFF"/>
              <w:spacing w:line="276" w:lineRule="auto"/>
              <w:ind w:right="11" w:firstLine="26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="00EC229D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43C5B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реалізації проєкту будуть враховані рекомендовані положення законодавства.</w:t>
            </w:r>
          </w:p>
          <w:p w14:paraId="1F8A38EC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B66C83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D889A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F8C44A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B35813" w14:textId="77777777" w:rsidR="006F7C9F" w:rsidRPr="008253BA" w:rsidRDefault="006F7C9F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8E8205" w14:textId="77777777" w:rsidR="006F7C9F" w:rsidRPr="008253BA" w:rsidRDefault="006F7C9F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236046" w14:textId="77777777" w:rsidR="006F7C9F" w:rsidRPr="008253BA" w:rsidRDefault="006F7C9F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8F416C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D8D7E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3D7598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5AC5D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B319C8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02226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53AF2B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1F4A6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718970" w14:textId="77777777" w:rsidR="00B34E24" w:rsidRPr="008253BA" w:rsidRDefault="00B34E24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76B18" w14:textId="77777777" w:rsidR="00457EC2" w:rsidRPr="008253BA" w:rsidRDefault="00457EC2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0F7284" w14:textId="77777777" w:rsidR="00457EC2" w:rsidRPr="008253BA" w:rsidRDefault="00457EC2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BA22FE" w14:textId="761D13C5" w:rsidR="00A32033" w:rsidRPr="008253BA" w:rsidRDefault="00A32033" w:rsidP="00D32F7B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76" w:lineRule="auto"/>
              <w:ind w:left="0" w:right="115" w:firstLine="2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Враховано</w:t>
            </w:r>
            <w:r w:rsidR="00D12DDC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частково</w:t>
            </w: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6DDD4CCD" w14:textId="56528077" w:rsidR="00A32033" w:rsidRPr="008253BA" w:rsidRDefault="00A32033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Відповідні корективи </w:t>
            </w:r>
            <w:proofErr w:type="spellStart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внесено</w:t>
            </w:r>
            <w:proofErr w:type="spellEnd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Звіту СЕО.</w:t>
            </w:r>
          </w:p>
          <w:p w14:paraId="5E6A5D90" w14:textId="5931D966" w:rsidR="006568B1" w:rsidRPr="008253BA" w:rsidRDefault="00D00647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Проєктом</w:t>
            </w:r>
            <w:proofErr w:type="spellEnd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68B1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</w:t>
            </w: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568B1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заходів</w:t>
            </w: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передбачені заходи зі створення об’єктів оброблення відходів будівництва та знесення, обстеження та розмінування земель сільськогосподарського призначення, що</w:t>
            </w:r>
            <w:r w:rsidR="006568B1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відповідає положенням </w:t>
            </w:r>
            <w:r w:rsidR="006568B1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Закону  України  «Про  охорону  земель»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7374F6D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EEFFF4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DE4169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7FFFBB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8297AD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01B3AB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568FA6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195B0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687E98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D63C3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3963C0" w14:textId="77777777" w:rsidR="00287C55" w:rsidRPr="008253BA" w:rsidRDefault="00287C55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7901D0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475776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32DF8" w14:textId="0FB3C4F6" w:rsidR="00E92B50" w:rsidRPr="008253BA" w:rsidRDefault="00457EC2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D3658B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Враховано.</w:t>
            </w:r>
          </w:p>
          <w:p w14:paraId="70ED7AD6" w14:textId="4F64FD80" w:rsidR="00FA5F60" w:rsidRPr="008253BA" w:rsidRDefault="00FA5F60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реалізації </w:t>
            </w:r>
            <w:proofErr w:type="spellStart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проєктів</w:t>
            </w:r>
            <w:proofErr w:type="spellEnd"/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зі створення об’єктів оброблення відходів буде забезпечено врахування </w:t>
            </w:r>
            <w:r w:rsidR="00D32F7B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вказаних </w:t>
            </w: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вимог</w:t>
            </w:r>
            <w:r w:rsidR="000175D2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37B5408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E41304" w14:textId="77777777" w:rsidR="00E92B50" w:rsidRPr="008253BA" w:rsidRDefault="00E92B50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A76EB" w14:textId="20B03F01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  <w:r w:rsidR="007D7BD7"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7D7BD7"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854F00"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раховано</w:t>
            </w:r>
            <w:proofErr w:type="spellEnd"/>
            <w:r w:rsidR="00854F00"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3970CF84" w14:textId="631A287E" w:rsidR="004203AE" w:rsidRPr="008253BA" w:rsidRDefault="00854F00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розробленому Плані заходів </w:t>
            </w:r>
            <w:r w:rsidR="007D7BD7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вже передбачені </w:t>
            </w: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заходи зі збереження та відтворення лісів, біологічного та ландшафтного різноманіття</w:t>
            </w:r>
            <w:r w:rsidR="000175D2"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10C4486" w14:textId="77777777" w:rsidR="004203AE" w:rsidRPr="008253BA" w:rsidRDefault="004203AE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AD91E2" w14:textId="77777777" w:rsidR="004203AE" w:rsidRPr="008253BA" w:rsidRDefault="004203AE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AE849F0" w14:textId="77777777" w:rsidR="00D32F7B" w:rsidRPr="008253BA" w:rsidRDefault="00D32F7B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6508493" w14:textId="77777777" w:rsidR="004203AE" w:rsidRPr="008253BA" w:rsidRDefault="004203AE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9FAC32E" w14:textId="77777777" w:rsidR="004203AE" w:rsidRPr="008253BA" w:rsidRDefault="003417BE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="004203AE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Враховано. </w:t>
            </w:r>
          </w:p>
          <w:p w14:paraId="241EBC5D" w14:textId="77777777" w:rsidR="004203AE" w:rsidRPr="008253BA" w:rsidRDefault="004203A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Відповідні корективи </w:t>
            </w:r>
            <w:proofErr w:type="spellStart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внесено</w:t>
            </w:r>
            <w:proofErr w:type="spellEnd"/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Звіту СЕО.</w:t>
            </w:r>
          </w:p>
          <w:p w14:paraId="4A2D10FA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DF134D1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840247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8583B28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4899E73" w14:textId="77777777" w:rsidR="00854F00" w:rsidRPr="008253BA" w:rsidRDefault="00854F00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BE22D72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EF645EE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7.</w:t>
            </w:r>
            <w:r w:rsidRPr="00825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5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 w:rsidRPr="00825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8E59B4B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 розділі 8 Звіту зазначено, чому інші альтернативні сценарії розглядати не є доцільним. </w:t>
            </w:r>
          </w:p>
          <w:p w14:paraId="1B837260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CC79688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ECB352D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4C3C961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6115366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E82BAFD" w14:textId="48F9A8E0" w:rsidR="00854F00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54F00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ідхилено</w:t>
            </w:r>
            <w:proofErr w:type="spellEnd"/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B93CA1" w14:textId="2622C23F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Наразі аналіз ситуації на території Донецької області як в зоні ведення активних бойових дій ускладнено через обмежений набір джерел інформації. </w:t>
            </w:r>
          </w:p>
          <w:p w14:paraId="4A57DEC1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Враховуючи зазначене, розділ 9 Звіту розроблено з урахуванням фактичної ситуації на території.</w:t>
            </w:r>
          </w:p>
          <w:p w14:paraId="28096C07" w14:textId="77777777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C822130" w14:textId="09EA8414" w:rsidR="003417BE" w:rsidRPr="008253BA" w:rsidRDefault="003417BE" w:rsidP="00D32F7B">
            <w:pPr>
              <w:spacing w:line="276" w:lineRule="auto"/>
              <w:ind w:firstLine="264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9.</w:t>
            </w:r>
            <w:r w:rsidR="00004B00"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253B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773FDD57" w14:textId="4C2F0F40" w:rsidR="00A32033" w:rsidRPr="008253BA" w:rsidRDefault="00004B00" w:rsidP="00004B00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Після затвердження Плану заходів з реалізації у 2025-2027 роках Стратегії розвитку Донецької області на період до 2027 року буде виконана необхідна процедура.</w:t>
            </w:r>
          </w:p>
          <w:p w14:paraId="681B4791" w14:textId="77777777" w:rsidR="00A32033" w:rsidRPr="008253BA" w:rsidRDefault="00A32033" w:rsidP="00D32F7B">
            <w:pPr>
              <w:widowControl w:val="0"/>
              <w:autoSpaceDE w:val="0"/>
              <w:autoSpaceDN w:val="0"/>
              <w:spacing w:line="276" w:lineRule="auto"/>
              <w:ind w:firstLine="26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0994" w:rsidRPr="008253BA" w14:paraId="5B0FD3D4" w14:textId="77777777" w:rsidTr="00710510">
        <w:trPr>
          <w:gridAfter w:val="1"/>
          <w:wAfter w:w="6" w:type="dxa"/>
          <w:trHeight w:val="20"/>
          <w:jc w:val="center"/>
        </w:trPr>
        <w:tc>
          <w:tcPr>
            <w:tcW w:w="972" w:type="dxa"/>
            <w:tcBorders>
              <w:bottom w:val="single" w:sz="4" w:space="0" w:color="auto"/>
            </w:tcBorders>
          </w:tcPr>
          <w:p w14:paraId="759D38AB" w14:textId="77777777" w:rsidR="00D80994" w:rsidRPr="008253BA" w:rsidRDefault="00666B48" w:rsidP="00884430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80994" w:rsidRPr="00825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2B93FD1F" w14:textId="77777777" w:rsidR="00666B48" w:rsidRPr="008253BA" w:rsidRDefault="00D80994" w:rsidP="008844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екології та природних ресурсів Донецької обласної </w:t>
            </w:r>
            <w:r w:rsidRPr="00825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державної адміністрації (</w:t>
            </w:r>
            <w:r w:rsidR="00666B48" w:rsidRPr="008253BA">
              <w:rPr>
                <w:rFonts w:ascii="Times New Roman" w:hAnsi="Times New Roman" w:cs="Times New Roman"/>
                <w:sz w:val="24"/>
                <w:szCs w:val="24"/>
              </w:rPr>
              <w:t>лист від 14.11.2025</w:t>
            </w:r>
          </w:p>
          <w:p w14:paraId="6762519F" w14:textId="77777777" w:rsidR="00D80994" w:rsidRPr="008253BA" w:rsidRDefault="00666B48" w:rsidP="0088443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sz w:val="24"/>
                <w:szCs w:val="24"/>
              </w:rPr>
              <w:t xml:space="preserve"> № 10-17/2456/90-25</w:t>
            </w:r>
            <w:r w:rsidR="00D80994" w:rsidRPr="0082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24" w:type="dxa"/>
            <w:tcBorders>
              <w:bottom w:val="single" w:sz="4" w:space="0" w:color="auto"/>
            </w:tcBorders>
            <w:vAlign w:val="center"/>
          </w:tcPr>
          <w:p w14:paraId="41E225EA" w14:textId="77777777" w:rsidR="00D80994" w:rsidRPr="008253BA" w:rsidRDefault="00D80994" w:rsidP="00457EC2">
            <w:pPr>
              <w:shd w:val="clear" w:color="auto" w:fill="FFFFFF" w:themeFill="background1"/>
              <w:spacing w:line="276" w:lineRule="auto"/>
              <w:ind w:firstLine="24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Щодо Звіту:</w:t>
            </w:r>
          </w:p>
          <w:p w14:paraId="1BD56417" w14:textId="77777777" w:rsidR="00666B48" w:rsidRPr="008253BA" w:rsidRDefault="00D80994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666B48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Звертаємо увагу, що відсутність опису альтернативних сценаріїв не дозволить виконати вимогу  частини  шостої  статті  13  Закону  України  «Про стратегічну  екологічну  оцінку», </w:t>
            </w:r>
            <w:r w:rsidR="00666B48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відповідно  до  якої  замовник  у  довідці  про консультації  обґрунтовує  обрання  саме  цього документа  державного планування  у  тому  вигляді,  в  якому  він  запропонований  до </w:t>
            </w:r>
          </w:p>
          <w:p w14:paraId="646D9747" w14:textId="77777777" w:rsidR="00D80994" w:rsidRPr="008253BA" w:rsidRDefault="00666B48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затвердження, серед інших виправданих альтернатив, представлених до розгляду та звіту про стратегічну екологічну оцінку Плану заходів з реалізації у 2025-2027 роках Стратегії розвитку Донецької області на період до 2027 року.</w:t>
            </w:r>
          </w:p>
          <w:p w14:paraId="5B515F39" w14:textId="77777777" w:rsidR="00DB53EC" w:rsidRPr="008253BA" w:rsidRDefault="00DB53EC" w:rsidP="00457EC2">
            <w:pPr>
              <w:shd w:val="clear" w:color="auto" w:fill="FFFFFF"/>
              <w:spacing w:line="276" w:lineRule="auto"/>
              <w:ind w:right="1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BBF0524" w14:textId="77777777" w:rsidR="00D80994" w:rsidRPr="008253BA" w:rsidRDefault="00D80994" w:rsidP="00457EC2">
            <w:pPr>
              <w:shd w:val="clear" w:color="auto" w:fill="FFFFFF"/>
              <w:spacing w:line="276" w:lineRule="auto"/>
              <w:ind w:right="11" w:firstLine="261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666B48"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Відповідно  до  статті  16  Закону  України  «Про  стратегічну екологічну  оцінку»  замовник  протягом  п’яти  робочих  днів  з  дня  затвердження  документа державного  планування  розміщує  на  своєму  офіційному  веб-сайті  та  вносить  до  Єдиного реєстру стратегічної екологічної оцінки затверджений документ державного планування (крім інформації,  яка  відповідно  до  закону  становить  державну  таємницю  або  належить  до інформації з обмеженим доступом), рішення про його затвердження, заходи, передбачені для здійснення моніторингу наслідків виконання документа державного планування, і письмово повідомляє про це орган, зазначений у статті 6 цього Закону.  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14:paraId="12285565" w14:textId="77777777" w:rsidR="00884430" w:rsidRPr="008253BA" w:rsidRDefault="00884430" w:rsidP="00457EC2">
            <w:pPr>
              <w:spacing w:line="276" w:lineRule="auto"/>
              <w:ind w:firstLine="2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352472" w14:textId="7682C765" w:rsidR="00DB53EC" w:rsidRPr="008253BA" w:rsidRDefault="00DB53EC" w:rsidP="00DD7DFB">
            <w:pPr>
              <w:spacing w:line="276" w:lineRule="auto"/>
              <w:ind w:firstLine="24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825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Відхилено</w:t>
            </w:r>
            <w:proofErr w:type="spellEnd"/>
            <w:r w:rsidRPr="008253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3C4189B" w14:textId="77777777" w:rsidR="00DB53EC" w:rsidRPr="008253BA" w:rsidRDefault="00DB53EC" w:rsidP="00457EC2">
            <w:pPr>
              <w:spacing w:line="276" w:lineRule="auto"/>
              <w:ind w:firstLine="243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У розділі 8 Звіту зазначено, чому інші альтернативні сценарії розглядати не є доцільним. </w:t>
            </w:r>
          </w:p>
          <w:p w14:paraId="44F0E16D" w14:textId="77777777" w:rsidR="00DB53EC" w:rsidRPr="008253BA" w:rsidRDefault="00DB53EC" w:rsidP="00457EC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804FAD2" w14:textId="77777777" w:rsidR="00D80994" w:rsidRPr="008253BA" w:rsidRDefault="00D80994" w:rsidP="00457EC2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173D88" w14:textId="77777777" w:rsidR="00DB53EC" w:rsidRPr="008253BA" w:rsidRDefault="00DB53EC" w:rsidP="00457EC2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A04BD1" w14:textId="77777777" w:rsidR="00DB53EC" w:rsidRPr="008253BA" w:rsidRDefault="00DB53EC" w:rsidP="00457EC2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8980B8" w14:textId="77777777" w:rsidR="00DB53EC" w:rsidRPr="008253BA" w:rsidRDefault="00DB53EC" w:rsidP="00457EC2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1BECFC" w14:textId="77777777" w:rsidR="00DB53EC" w:rsidRPr="008253BA" w:rsidRDefault="00DB53EC" w:rsidP="00457EC2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5F46BB" w14:textId="77777777" w:rsidR="00D80994" w:rsidRPr="008253BA" w:rsidRDefault="00D80994" w:rsidP="00457EC2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0FB2F3" w14:textId="77777777" w:rsidR="00D80994" w:rsidRPr="008253BA" w:rsidRDefault="003417BE" w:rsidP="00457EC2">
            <w:pPr>
              <w:widowControl w:val="0"/>
              <w:autoSpaceDE w:val="0"/>
              <w:autoSpaceDN w:val="0"/>
              <w:spacing w:line="276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B0D43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994" w:rsidRPr="008253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Враховано. </w:t>
            </w:r>
          </w:p>
          <w:p w14:paraId="7050E62C" w14:textId="77777777" w:rsidR="001B0D43" w:rsidRPr="008253BA" w:rsidRDefault="001B0D43" w:rsidP="001B0D43">
            <w:pPr>
              <w:pStyle w:val="a5"/>
              <w:widowControl w:val="0"/>
              <w:autoSpaceDE w:val="0"/>
              <w:autoSpaceDN w:val="0"/>
              <w:spacing w:line="276" w:lineRule="auto"/>
              <w:ind w:left="0" w:firstLine="2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3BA">
              <w:rPr>
                <w:rFonts w:ascii="Times New Roman" w:hAnsi="Times New Roman" w:cs="Times New Roman"/>
                <w:bCs/>
                <w:sz w:val="24"/>
                <w:szCs w:val="24"/>
              </w:rPr>
              <w:t>Після затвердження Плану заходів з реалізації у 2025-2027 роках Стратегії розвитку Донецької області на період до 2027 року буде виконана необхідна процедура.</w:t>
            </w:r>
          </w:p>
          <w:p w14:paraId="3A293CD7" w14:textId="4A0A969C" w:rsidR="001B0D43" w:rsidRPr="008253BA" w:rsidRDefault="001B0D43" w:rsidP="00457EC2">
            <w:pPr>
              <w:widowControl w:val="0"/>
              <w:autoSpaceDE w:val="0"/>
              <w:autoSpaceDN w:val="0"/>
              <w:spacing w:line="276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3E500C" w14:textId="77777777" w:rsidR="00666B48" w:rsidRPr="008253BA" w:rsidRDefault="00666B48" w:rsidP="0004666E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691A2A5" w14:textId="77777777" w:rsidR="00666B48" w:rsidRPr="008253BA" w:rsidRDefault="00666B48" w:rsidP="0004666E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1955F5" w14:textId="77777777" w:rsidR="0004666E" w:rsidRPr="008253BA" w:rsidRDefault="0004666E" w:rsidP="0004666E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Директор департаменту </w:t>
      </w:r>
    </w:p>
    <w:p w14:paraId="43034C74" w14:textId="77777777" w:rsidR="0004666E" w:rsidRPr="0004666E" w:rsidRDefault="0004666E" w:rsidP="0004666E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3BA">
        <w:rPr>
          <w:rFonts w:ascii="Times New Roman" w:eastAsia="Calibri" w:hAnsi="Times New Roman" w:cs="Times New Roman"/>
          <w:bCs/>
          <w:sz w:val="28"/>
          <w:szCs w:val="28"/>
        </w:rPr>
        <w:t xml:space="preserve">економіки облдержадміністрації 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ab/>
        <w:t>Геннадій МАР</w:t>
      </w:r>
      <w:r w:rsidR="00835618" w:rsidRPr="008253BA">
        <w:rPr>
          <w:rFonts w:ascii="Times New Roman" w:eastAsia="Calibri" w:hAnsi="Times New Roman" w:cs="Times New Roman"/>
          <w:bCs/>
          <w:sz w:val="28"/>
          <w:szCs w:val="28"/>
        </w:rPr>
        <w:t>’</w:t>
      </w:r>
      <w:r w:rsidRPr="008253BA">
        <w:rPr>
          <w:rFonts w:ascii="Times New Roman" w:eastAsia="Calibri" w:hAnsi="Times New Roman" w:cs="Times New Roman"/>
          <w:bCs/>
          <w:sz w:val="28"/>
          <w:szCs w:val="28"/>
        </w:rPr>
        <w:t>ЯНЕНКО</w:t>
      </w:r>
    </w:p>
    <w:sectPr w:rsidR="0004666E" w:rsidRPr="0004666E" w:rsidSect="0004666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DA1"/>
    <w:multiLevelType w:val="hybridMultilevel"/>
    <w:tmpl w:val="07C6BA04"/>
    <w:lvl w:ilvl="0" w:tplc="CBB2066E">
      <w:start w:val="1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4035E1C"/>
    <w:multiLevelType w:val="hybridMultilevel"/>
    <w:tmpl w:val="B3B00BE0"/>
    <w:lvl w:ilvl="0" w:tplc="0EE2704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BA0067B"/>
    <w:multiLevelType w:val="hybridMultilevel"/>
    <w:tmpl w:val="0FA0CC02"/>
    <w:lvl w:ilvl="0" w:tplc="14A2CBDC">
      <w:start w:val="1"/>
      <w:numFmt w:val="decimal"/>
      <w:lvlText w:val="%1."/>
      <w:lvlJc w:val="left"/>
      <w:pPr>
        <w:ind w:left="7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E5416B6"/>
    <w:multiLevelType w:val="hybridMultilevel"/>
    <w:tmpl w:val="B5CCF7DC"/>
    <w:lvl w:ilvl="0" w:tplc="DA76910A">
      <w:start w:val="1"/>
      <w:numFmt w:val="decimal"/>
      <w:lvlText w:val="%1."/>
      <w:lvlJc w:val="left"/>
      <w:pPr>
        <w:ind w:left="6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3407267C"/>
    <w:multiLevelType w:val="hybridMultilevel"/>
    <w:tmpl w:val="07C6BA04"/>
    <w:lvl w:ilvl="0" w:tplc="CBB2066E">
      <w:start w:val="1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350E23C8"/>
    <w:multiLevelType w:val="hybridMultilevel"/>
    <w:tmpl w:val="41BEABAA"/>
    <w:lvl w:ilvl="0" w:tplc="2C38B534">
      <w:start w:val="1"/>
      <w:numFmt w:val="decimal"/>
      <w:lvlText w:val="%1."/>
      <w:lvlJc w:val="left"/>
      <w:pPr>
        <w:ind w:left="603" w:hanging="360"/>
      </w:pPr>
      <w:rPr>
        <w:rFonts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35937CA9"/>
    <w:multiLevelType w:val="hybridMultilevel"/>
    <w:tmpl w:val="B3B00BE0"/>
    <w:lvl w:ilvl="0" w:tplc="0EE2704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3B3C3A05"/>
    <w:multiLevelType w:val="hybridMultilevel"/>
    <w:tmpl w:val="84A4266A"/>
    <w:lvl w:ilvl="0" w:tplc="AD74BEA0">
      <w:start w:val="1"/>
      <w:numFmt w:val="decimal"/>
      <w:lvlText w:val="%1."/>
      <w:lvlJc w:val="left"/>
      <w:pPr>
        <w:ind w:left="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8" w15:restartNumberingAfterBreak="0">
    <w:nsid w:val="3C8F7BBC"/>
    <w:multiLevelType w:val="hybridMultilevel"/>
    <w:tmpl w:val="8C4A5EC4"/>
    <w:lvl w:ilvl="0" w:tplc="071C38C2">
      <w:start w:val="1"/>
      <w:numFmt w:val="decimal"/>
      <w:lvlText w:val="%1."/>
      <w:lvlJc w:val="left"/>
      <w:pPr>
        <w:ind w:left="713" w:hanging="468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9" w15:restartNumberingAfterBreak="0">
    <w:nsid w:val="3F196CC3"/>
    <w:multiLevelType w:val="hybridMultilevel"/>
    <w:tmpl w:val="07C6BA04"/>
    <w:lvl w:ilvl="0" w:tplc="CBB2066E">
      <w:start w:val="1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4E3E718E"/>
    <w:multiLevelType w:val="hybridMultilevel"/>
    <w:tmpl w:val="07C6BA04"/>
    <w:lvl w:ilvl="0" w:tplc="CBB2066E">
      <w:start w:val="1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60B70906"/>
    <w:multiLevelType w:val="hybridMultilevel"/>
    <w:tmpl w:val="07C6BA04"/>
    <w:lvl w:ilvl="0" w:tplc="CBB2066E">
      <w:start w:val="1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 w15:restartNumberingAfterBreak="0">
    <w:nsid w:val="61136026"/>
    <w:multiLevelType w:val="hybridMultilevel"/>
    <w:tmpl w:val="4B7643CC"/>
    <w:lvl w:ilvl="0" w:tplc="EFF4F1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4A41A7"/>
    <w:multiLevelType w:val="hybridMultilevel"/>
    <w:tmpl w:val="5980064C"/>
    <w:lvl w:ilvl="0" w:tplc="120A76F2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67684A75"/>
    <w:multiLevelType w:val="hybridMultilevel"/>
    <w:tmpl w:val="07C6BA04"/>
    <w:lvl w:ilvl="0" w:tplc="CBB2066E">
      <w:start w:val="1"/>
      <w:numFmt w:val="decimal"/>
      <w:lvlText w:val="%1."/>
      <w:lvlJc w:val="left"/>
      <w:pPr>
        <w:ind w:left="72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num w:numId="1" w16cid:durableId="1726565585">
    <w:abstractNumId w:val="12"/>
  </w:num>
  <w:num w:numId="2" w16cid:durableId="1487012831">
    <w:abstractNumId w:val="13"/>
  </w:num>
  <w:num w:numId="3" w16cid:durableId="663238160">
    <w:abstractNumId w:val="8"/>
  </w:num>
  <w:num w:numId="4" w16cid:durableId="172455521">
    <w:abstractNumId w:val="3"/>
  </w:num>
  <w:num w:numId="5" w16cid:durableId="1851603425">
    <w:abstractNumId w:val="7"/>
  </w:num>
  <w:num w:numId="6" w16cid:durableId="633095932">
    <w:abstractNumId w:val="5"/>
  </w:num>
  <w:num w:numId="7" w16cid:durableId="170993382">
    <w:abstractNumId w:val="2"/>
  </w:num>
  <w:num w:numId="8" w16cid:durableId="259798220">
    <w:abstractNumId w:val="11"/>
  </w:num>
  <w:num w:numId="9" w16cid:durableId="1745108421">
    <w:abstractNumId w:val="10"/>
  </w:num>
  <w:num w:numId="10" w16cid:durableId="136996960">
    <w:abstractNumId w:val="9"/>
  </w:num>
  <w:num w:numId="11" w16cid:durableId="2070376165">
    <w:abstractNumId w:val="4"/>
  </w:num>
  <w:num w:numId="12" w16cid:durableId="40794037">
    <w:abstractNumId w:val="14"/>
  </w:num>
  <w:num w:numId="13" w16cid:durableId="2017029622">
    <w:abstractNumId w:val="0"/>
  </w:num>
  <w:num w:numId="14" w16cid:durableId="1382830801">
    <w:abstractNumId w:val="6"/>
  </w:num>
  <w:num w:numId="15" w16cid:durableId="146258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92"/>
    <w:rsid w:val="00004B00"/>
    <w:rsid w:val="0001027F"/>
    <w:rsid w:val="000175D2"/>
    <w:rsid w:val="00027586"/>
    <w:rsid w:val="000324FE"/>
    <w:rsid w:val="0004666E"/>
    <w:rsid w:val="00061C60"/>
    <w:rsid w:val="00064D1D"/>
    <w:rsid w:val="000721CD"/>
    <w:rsid w:val="00082F42"/>
    <w:rsid w:val="00087A8F"/>
    <w:rsid w:val="000C3DD9"/>
    <w:rsid w:val="000D043C"/>
    <w:rsid w:val="000D0690"/>
    <w:rsid w:val="000E56D9"/>
    <w:rsid w:val="00125C7A"/>
    <w:rsid w:val="001566AF"/>
    <w:rsid w:val="0016500A"/>
    <w:rsid w:val="00190366"/>
    <w:rsid w:val="00192536"/>
    <w:rsid w:val="00195AA6"/>
    <w:rsid w:val="001B0D43"/>
    <w:rsid w:val="001D4E8F"/>
    <w:rsid w:val="001D4F71"/>
    <w:rsid w:val="00227C14"/>
    <w:rsid w:val="0023564A"/>
    <w:rsid w:val="00280856"/>
    <w:rsid w:val="00287C55"/>
    <w:rsid w:val="0029351E"/>
    <w:rsid w:val="002A5472"/>
    <w:rsid w:val="002E7534"/>
    <w:rsid w:val="00301427"/>
    <w:rsid w:val="00333D6B"/>
    <w:rsid w:val="00335FFF"/>
    <w:rsid w:val="003417BE"/>
    <w:rsid w:val="00346899"/>
    <w:rsid w:val="00356D37"/>
    <w:rsid w:val="00366B19"/>
    <w:rsid w:val="003A5071"/>
    <w:rsid w:val="003B1881"/>
    <w:rsid w:val="003C5F36"/>
    <w:rsid w:val="003E5CFE"/>
    <w:rsid w:val="004138F2"/>
    <w:rsid w:val="00416C3C"/>
    <w:rsid w:val="004203AE"/>
    <w:rsid w:val="0042088E"/>
    <w:rsid w:val="00431746"/>
    <w:rsid w:val="00454816"/>
    <w:rsid w:val="004571CB"/>
    <w:rsid w:val="00457EC2"/>
    <w:rsid w:val="00472EDB"/>
    <w:rsid w:val="004A259E"/>
    <w:rsid w:val="004B3D23"/>
    <w:rsid w:val="004C115B"/>
    <w:rsid w:val="004C119F"/>
    <w:rsid w:val="004E5080"/>
    <w:rsid w:val="004F77C5"/>
    <w:rsid w:val="00500158"/>
    <w:rsid w:val="00502A1D"/>
    <w:rsid w:val="005619D6"/>
    <w:rsid w:val="005A7146"/>
    <w:rsid w:val="005B4889"/>
    <w:rsid w:val="005F2CC3"/>
    <w:rsid w:val="005F4A88"/>
    <w:rsid w:val="006023C8"/>
    <w:rsid w:val="006046D0"/>
    <w:rsid w:val="00611D6C"/>
    <w:rsid w:val="0062193F"/>
    <w:rsid w:val="00633FD3"/>
    <w:rsid w:val="006342A4"/>
    <w:rsid w:val="006568B1"/>
    <w:rsid w:val="006639C0"/>
    <w:rsid w:val="00666B48"/>
    <w:rsid w:val="006840B4"/>
    <w:rsid w:val="006872E8"/>
    <w:rsid w:val="00692BAF"/>
    <w:rsid w:val="006A2D37"/>
    <w:rsid w:val="006F46D3"/>
    <w:rsid w:val="006F4F5C"/>
    <w:rsid w:val="006F520C"/>
    <w:rsid w:val="006F56C5"/>
    <w:rsid w:val="006F7C9F"/>
    <w:rsid w:val="00710510"/>
    <w:rsid w:val="00735119"/>
    <w:rsid w:val="007475C0"/>
    <w:rsid w:val="00793A62"/>
    <w:rsid w:val="007D7BD7"/>
    <w:rsid w:val="0080511D"/>
    <w:rsid w:val="0080654C"/>
    <w:rsid w:val="0081179D"/>
    <w:rsid w:val="008253BA"/>
    <w:rsid w:val="00835618"/>
    <w:rsid w:val="00853061"/>
    <w:rsid w:val="00854F00"/>
    <w:rsid w:val="00855C75"/>
    <w:rsid w:val="00884430"/>
    <w:rsid w:val="008A7450"/>
    <w:rsid w:val="008D1AEC"/>
    <w:rsid w:val="00900692"/>
    <w:rsid w:val="0091767F"/>
    <w:rsid w:val="00920BE6"/>
    <w:rsid w:val="00935068"/>
    <w:rsid w:val="00937EB6"/>
    <w:rsid w:val="009449E9"/>
    <w:rsid w:val="009458B8"/>
    <w:rsid w:val="00946CFB"/>
    <w:rsid w:val="00951DD1"/>
    <w:rsid w:val="00993BCC"/>
    <w:rsid w:val="009B49DB"/>
    <w:rsid w:val="009C67B2"/>
    <w:rsid w:val="009D3925"/>
    <w:rsid w:val="009E2F98"/>
    <w:rsid w:val="00A017F2"/>
    <w:rsid w:val="00A04BA8"/>
    <w:rsid w:val="00A14E35"/>
    <w:rsid w:val="00A32033"/>
    <w:rsid w:val="00A379D0"/>
    <w:rsid w:val="00A510AE"/>
    <w:rsid w:val="00AC2D33"/>
    <w:rsid w:val="00AF4D2E"/>
    <w:rsid w:val="00B10522"/>
    <w:rsid w:val="00B12B52"/>
    <w:rsid w:val="00B31E94"/>
    <w:rsid w:val="00B34E24"/>
    <w:rsid w:val="00B35F01"/>
    <w:rsid w:val="00B43689"/>
    <w:rsid w:val="00B67908"/>
    <w:rsid w:val="00B8164D"/>
    <w:rsid w:val="00B94563"/>
    <w:rsid w:val="00BA5C7F"/>
    <w:rsid w:val="00BB5C74"/>
    <w:rsid w:val="00BE4617"/>
    <w:rsid w:val="00C0176B"/>
    <w:rsid w:val="00C33018"/>
    <w:rsid w:val="00C632E7"/>
    <w:rsid w:val="00C92E34"/>
    <w:rsid w:val="00C93981"/>
    <w:rsid w:val="00CA430A"/>
    <w:rsid w:val="00CB1574"/>
    <w:rsid w:val="00CB57C1"/>
    <w:rsid w:val="00CC026B"/>
    <w:rsid w:val="00CC7874"/>
    <w:rsid w:val="00CF6152"/>
    <w:rsid w:val="00D00647"/>
    <w:rsid w:val="00D129F2"/>
    <w:rsid w:val="00D12DDC"/>
    <w:rsid w:val="00D245C5"/>
    <w:rsid w:val="00D313B0"/>
    <w:rsid w:val="00D32F7B"/>
    <w:rsid w:val="00D3658B"/>
    <w:rsid w:val="00D47A53"/>
    <w:rsid w:val="00D63344"/>
    <w:rsid w:val="00D80994"/>
    <w:rsid w:val="00DA5FE9"/>
    <w:rsid w:val="00DB53EC"/>
    <w:rsid w:val="00DD74F4"/>
    <w:rsid w:val="00DD7DFB"/>
    <w:rsid w:val="00DE53EF"/>
    <w:rsid w:val="00DF5D29"/>
    <w:rsid w:val="00DF6413"/>
    <w:rsid w:val="00E152F6"/>
    <w:rsid w:val="00E2291E"/>
    <w:rsid w:val="00E250A9"/>
    <w:rsid w:val="00E25483"/>
    <w:rsid w:val="00E4589D"/>
    <w:rsid w:val="00E815BA"/>
    <w:rsid w:val="00E83D5C"/>
    <w:rsid w:val="00E92B50"/>
    <w:rsid w:val="00E9778A"/>
    <w:rsid w:val="00EB16F0"/>
    <w:rsid w:val="00EC229D"/>
    <w:rsid w:val="00ED625B"/>
    <w:rsid w:val="00ED7D22"/>
    <w:rsid w:val="00EE6A50"/>
    <w:rsid w:val="00F16BBD"/>
    <w:rsid w:val="00F26CFF"/>
    <w:rsid w:val="00F31BA6"/>
    <w:rsid w:val="00F43C5B"/>
    <w:rsid w:val="00F51C65"/>
    <w:rsid w:val="00F90D2F"/>
    <w:rsid w:val="00FA5F60"/>
    <w:rsid w:val="00FD7FC5"/>
    <w:rsid w:val="00FE5A57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1AA8"/>
  <w15:docId w15:val="{FBBD56BA-37D3-4403-BD78-463228D7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F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2A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4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B4889"/>
    <w:pPr>
      <w:ind w:left="720"/>
      <w:contextualSpacing/>
    </w:pPr>
  </w:style>
  <w:style w:type="character" w:customStyle="1" w:styleId="docdata">
    <w:name w:val="docdata"/>
    <w:aliases w:val="docy,v5,2242,baiaagaaboqcaaad+ayaaaugbwaaaaaaaaaaaaaaaaaaaaaaaaaaaaaaaaaaaaaaaaaaaaaaaaaaaaaaaaaaaaaaaaaaaaaaaaaaaaaaaaaaaaaaaaaaaaaaaaaaaaaaaaaaaaaaaaaaaaaaaaaaaaaaaaaaaaaaaaaaaaaaaaaaaaaaaaaaaaaaaaaaaaaaaaaaaaaaaaaaaaaaaaaaaaaaaaaaaaaaaaaaaaaa"/>
    <w:basedOn w:val="a0"/>
    <w:rsid w:val="009D3925"/>
  </w:style>
  <w:style w:type="paragraph" w:customStyle="1" w:styleId="5655">
    <w:name w:val="5655"/>
    <w:aliases w:val="baiaagaaboqcaaadtrqaaavbfaaaaaaaaaaaaaaaaaaaaaaaaaaaaaaaaaaaaaaaaaaaaaaaaaaaaaaaaaaaaaaaaaaaaaaaaaaaaaaaaaaaaaaaaaaaaaaaaaaaaaaaaaaaaaaaaaaaaaaaaaaaaaaaaaaaaaaaaaaaaaaaaaaaaaaaaaaaaaaaaaaaaaaaaaaaaaaaaaaaaaaaaaaaaaaaaaaaaaaaaaaaaaaa"/>
    <w:basedOn w:val="a"/>
    <w:rsid w:val="00F2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354-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n.gov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e.int/en/web/bern-convention/emerald-vie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35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A5ED-6237-42B3-8393-C5FE94B2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2021</Words>
  <Characters>11524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Tetiana Kaliberda</cp:lastModifiedBy>
  <cp:revision>61</cp:revision>
  <dcterms:created xsi:type="dcterms:W3CDTF">2025-11-24T15:28:00Z</dcterms:created>
  <dcterms:modified xsi:type="dcterms:W3CDTF">2026-01-02T11:09:00Z</dcterms:modified>
</cp:coreProperties>
</file>