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A60E2" w:rsidRPr="00D23C01" w:rsidRDefault="003A60E2">
      <w:pPr>
        <w:pStyle w:val="20"/>
        <w:shd w:val="clear" w:color="auto" w:fill="auto"/>
        <w:rPr>
          <w:color w:val="auto"/>
        </w:rPr>
      </w:pPr>
    </w:p>
    <w:p w:rsidR="00372740" w:rsidRDefault="00372740" w:rsidP="00300B8D">
      <w:pPr>
        <w:pStyle w:val="20"/>
        <w:shd w:val="clear" w:color="auto" w:fill="auto"/>
        <w:rPr>
          <w:color w:val="auto"/>
        </w:rPr>
      </w:pPr>
      <w:r>
        <w:rPr>
          <w:color w:val="auto"/>
        </w:rPr>
        <w:t>Програма розвитку освіти Донеччини</w:t>
      </w:r>
    </w:p>
    <w:p w:rsidR="00300B8D" w:rsidRPr="00D23C01" w:rsidRDefault="00372740" w:rsidP="00300B8D">
      <w:pPr>
        <w:pStyle w:val="20"/>
        <w:shd w:val="clear" w:color="auto" w:fill="auto"/>
        <w:rPr>
          <w:color w:val="auto"/>
          <w:lang w:val="ru-RU"/>
        </w:rPr>
      </w:pPr>
      <w:r>
        <w:rPr>
          <w:color w:val="auto"/>
        </w:rPr>
        <w:t>на 2021</w:t>
      </w:r>
      <w:r w:rsidR="003A60E2" w:rsidRPr="00D23C01">
        <w:rPr>
          <w:color w:val="auto"/>
        </w:rPr>
        <w:t>-2027 роки</w:t>
      </w:r>
      <w:r w:rsidR="00300B8D" w:rsidRPr="00D23C01">
        <w:rPr>
          <w:color w:val="auto"/>
          <w:lang w:val="ru-RU"/>
        </w:rPr>
        <w:t xml:space="preserve"> </w:t>
      </w: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300B8D" w:rsidRPr="00D23C01" w:rsidRDefault="00300B8D" w:rsidP="00300B8D">
      <w:pPr>
        <w:pStyle w:val="20"/>
        <w:shd w:val="clear" w:color="auto" w:fill="auto"/>
        <w:rPr>
          <w:color w:val="auto"/>
        </w:rPr>
      </w:pPr>
    </w:p>
    <w:p w:rsidR="00181949" w:rsidRPr="00D23C01" w:rsidRDefault="00D5091E" w:rsidP="00300B8D">
      <w:pPr>
        <w:pStyle w:val="20"/>
        <w:shd w:val="clear" w:color="auto" w:fill="auto"/>
        <w:rPr>
          <w:color w:val="auto"/>
        </w:rPr>
      </w:pPr>
      <w:r w:rsidRPr="00D23C01">
        <w:rPr>
          <w:color w:val="auto"/>
        </w:rPr>
        <w:t>Паспорт</w:t>
      </w:r>
    </w:p>
    <w:p w:rsidR="00181949" w:rsidRPr="00D23C01" w:rsidRDefault="00D5091E">
      <w:pPr>
        <w:pStyle w:val="a6"/>
        <w:shd w:val="clear" w:color="auto" w:fill="auto"/>
        <w:rPr>
          <w:color w:val="auto"/>
        </w:rPr>
      </w:pPr>
      <w:r w:rsidRPr="00D23C01">
        <w:rPr>
          <w:color w:val="auto"/>
        </w:rPr>
        <w:t xml:space="preserve">програми </w:t>
      </w:r>
      <w:r w:rsidR="00372740">
        <w:rPr>
          <w:color w:val="auto"/>
        </w:rPr>
        <w:t xml:space="preserve">розвитку освіти Донеччини на </w:t>
      </w:r>
      <w:r w:rsidR="003A60E2" w:rsidRPr="00D23C01">
        <w:rPr>
          <w:color w:val="auto"/>
        </w:rPr>
        <w:t>2021-2027 роки</w:t>
      </w:r>
      <w:r w:rsidRPr="00D23C01">
        <w:rPr>
          <w:color w:val="auto"/>
        </w:rPr>
        <w:t xml:space="preserve"> (далі - Програма)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984"/>
        <w:gridCol w:w="5318"/>
      </w:tblGrid>
      <w:tr w:rsidR="00D23C01" w:rsidRPr="00D23C01" w:rsidTr="003A60E2">
        <w:trPr>
          <w:trHeight w:hRule="exact" w:val="364"/>
          <w:jc w:val="center"/>
        </w:trPr>
        <w:tc>
          <w:tcPr>
            <w:tcW w:w="710" w:type="dxa"/>
            <w:tcBorders>
              <w:top w:val="single" w:sz="4" w:space="0" w:color="auto"/>
              <w:left w:val="single" w:sz="4" w:space="0" w:color="auto"/>
            </w:tcBorders>
            <w:shd w:val="clear" w:color="auto" w:fill="FFFFFF"/>
            <w:vAlign w:val="center"/>
          </w:tcPr>
          <w:p w:rsidR="00181949" w:rsidRPr="00D23C01" w:rsidRDefault="00D5091E">
            <w:pPr>
              <w:pStyle w:val="a8"/>
              <w:shd w:val="clear" w:color="auto" w:fill="auto"/>
              <w:ind w:firstLine="220"/>
              <w:jc w:val="both"/>
              <w:rPr>
                <w:color w:val="auto"/>
              </w:rPr>
            </w:pPr>
            <w:r w:rsidRPr="00D23C01">
              <w:rPr>
                <w:color w:val="auto"/>
              </w:rPr>
              <w:t>1,</w:t>
            </w:r>
          </w:p>
        </w:tc>
        <w:tc>
          <w:tcPr>
            <w:tcW w:w="3984" w:type="dxa"/>
            <w:tcBorders>
              <w:top w:val="single" w:sz="4" w:space="0" w:color="auto"/>
              <w:left w:val="single" w:sz="4" w:space="0" w:color="auto"/>
            </w:tcBorders>
            <w:shd w:val="clear" w:color="auto" w:fill="FFFFFF"/>
            <w:vAlign w:val="bottom"/>
          </w:tcPr>
          <w:p w:rsidR="00181949" w:rsidRPr="00D23C01" w:rsidRDefault="00D5091E" w:rsidP="003A60E2">
            <w:pPr>
              <w:pStyle w:val="a8"/>
              <w:shd w:val="clear" w:color="auto" w:fill="auto"/>
              <w:tabs>
                <w:tab w:val="left" w:pos="2270"/>
              </w:tabs>
              <w:ind w:firstLine="0"/>
              <w:rPr>
                <w:color w:val="auto"/>
              </w:rPr>
            </w:pPr>
            <w:r w:rsidRPr="00D23C01">
              <w:rPr>
                <w:color w:val="auto"/>
              </w:rPr>
              <w:t>Ініціатор</w:t>
            </w:r>
            <w:r w:rsidR="003A60E2" w:rsidRPr="00D23C01">
              <w:rPr>
                <w:color w:val="auto"/>
              </w:rPr>
              <w:t xml:space="preserve"> </w:t>
            </w:r>
            <w:r w:rsidRPr="00D23C01">
              <w:rPr>
                <w:color w:val="auto"/>
              </w:rPr>
              <w:t>розроблення</w:t>
            </w:r>
            <w:r w:rsidR="003A60E2" w:rsidRPr="00D23C01">
              <w:rPr>
                <w:color w:val="auto"/>
              </w:rPr>
              <w:t xml:space="preserve"> </w:t>
            </w:r>
            <w:r w:rsidRPr="00D23C01">
              <w:rPr>
                <w:color w:val="auto"/>
              </w:rPr>
              <w:t>Програми</w:t>
            </w:r>
          </w:p>
        </w:tc>
        <w:tc>
          <w:tcPr>
            <w:tcW w:w="5318" w:type="dxa"/>
            <w:tcBorders>
              <w:top w:val="single" w:sz="4" w:space="0" w:color="auto"/>
              <w:left w:val="single" w:sz="4" w:space="0" w:color="auto"/>
              <w:right w:val="single" w:sz="4" w:space="0" w:color="auto"/>
            </w:tcBorders>
            <w:shd w:val="clear" w:color="auto" w:fill="FFFFFF"/>
          </w:tcPr>
          <w:p w:rsidR="00181949" w:rsidRPr="00D23C01" w:rsidRDefault="003A60E2">
            <w:pPr>
              <w:pStyle w:val="a8"/>
              <w:shd w:val="clear" w:color="auto" w:fill="auto"/>
              <w:ind w:firstLine="0"/>
              <w:jc w:val="both"/>
              <w:rPr>
                <w:color w:val="auto"/>
              </w:rPr>
            </w:pPr>
            <w:r w:rsidRPr="00D23C01">
              <w:rPr>
                <w:color w:val="auto"/>
              </w:rPr>
              <w:t>Донецька</w:t>
            </w:r>
            <w:r w:rsidR="00D5091E" w:rsidRPr="00D23C01">
              <w:rPr>
                <w:color w:val="auto"/>
              </w:rPr>
              <w:t xml:space="preserve"> обласна державна адміністрація</w:t>
            </w:r>
          </w:p>
        </w:tc>
      </w:tr>
      <w:tr w:rsidR="003B2B62" w:rsidRPr="003B2B62" w:rsidTr="003A60E2">
        <w:trPr>
          <w:trHeight w:hRule="exact" w:val="1379"/>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220"/>
              <w:jc w:val="both"/>
              <w:rPr>
                <w:color w:val="auto"/>
              </w:rPr>
            </w:pPr>
            <w:r w:rsidRPr="003B2B62">
              <w:rPr>
                <w:color w:val="auto"/>
              </w:rPr>
              <w:t>2.</w:t>
            </w:r>
          </w:p>
        </w:tc>
        <w:tc>
          <w:tcPr>
            <w:tcW w:w="3984" w:type="dxa"/>
            <w:tcBorders>
              <w:top w:val="single" w:sz="4" w:space="0" w:color="auto"/>
              <w:left w:val="single" w:sz="4" w:space="0" w:color="auto"/>
            </w:tcBorders>
            <w:shd w:val="clear" w:color="auto" w:fill="FFFFFF"/>
          </w:tcPr>
          <w:p w:rsidR="00181949" w:rsidRPr="00CB29B7" w:rsidRDefault="00D5091E">
            <w:pPr>
              <w:pStyle w:val="a8"/>
              <w:shd w:val="clear" w:color="auto" w:fill="auto"/>
              <w:ind w:firstLine="0"/>
              <w:jc w:val="both"/>
              <w:rPr>
                <w:color w:val="auto"/>
              </w:rPr>
            </w:pPr>
            <w:r w:rsidRPr="00CB29B7">
              <w:rPr>
                <w:color w:val="auto"/>
              </w:rPr>
              <w:t>Дата, номер і назва розпорядчого документа органу виконавчої влади про розроблення Програми</w:t>
            </w:r>
          </w:p>
        </w:tc>
        <w:tc>
          <w:tcPr>
            <w:tcW w:w="5318" w:type="dxa"/>
            <w:tcBorders>
              <w:top w:val="single" w:sz="4" w:space="0" w:color="auto"/>
              <w:left w:val="single" w:sz="4" w:space="0" w:color="auto"/>
              <w:right w:val="single" w:sz="4" w:space="0" w:color="auto"/>
            </w:tcBorders>
            <w:shd w:val="clear" w:color="auto" w:fill="FFFFFF"/>
          </w:tcPr>
          <w:p w:rsidR="00181949" w:rsidRPr="00CB29B7" w:rsidRDefault="00D5091E">
            <w:pPr>
              <w:pStyle w:val="a8"/>
              <w:shd w:val="clear" w:color="auto" w:fill="auto"/>
              <w:tabs>
                <w:tab w:val="left" w:pos="2496"/>
                <w:tab w:val="left" w:pos="3936"/>
              </w:tabs>
              <w:ind w:firstLine="0"/>
              <w:jc w:val="both"/>
              <w:rPr>
                <w:color w:val="auto"/>
              </w:rPr>
            </w:pPr>
            <w:r w:rsidRPr="00CB29B7">
              <w:rPr>
                <w:color w:val="auto"/>
              </w:rPr>
              <w:t>Розпорядження</w:t>
            </w:r>
            <w:r w:rsidR="003A60E2" w:rsidRPr="00CB29B7">
              <w:rPr>
                <w:color w:val="auto"/>
              </w:rPr>
              <w:t xml:space="preserve"> </w:t>
            </w:r>
            <w:r w:rsidRPr="00CB29B7">
              <w:rPr>
                <w:color w:val="auto"/>
              </w:rPr>
              <w:t>голови</w:t>
            </w:r>
            <w:r w:rsidR="003A60E2" w:rsidRPr="00CB29B7">
              <w:rPr>
                <w:color w:val="auto"/>
              </w:rPr>
              <w:t xml:space="preserve"> Донецької</w:t>
            </w:r>
          </w:p>
          <w:p w:rsidR="00181949" w:rsidRPr="00CB29B7" w:rsidRDefault="00D5091E">
            <w:pPr>
              <w:pStyle w:val="a8"/>
              <w:shd w:val="clear" w:color="auto" w:fill="auto"/>
              <w:ind w:firstLine="0"/>
              <w:jc w:val="both"/>
              <w:rPr>
                <w:color w:val="auto"/>
              </w:rPr>
            </w:pPr>
            <w:r w:rsidRPr="00CB29B7">
              <w:rPr>
                <w:color w:val="auto"/>
              </w:rPr>
              <w:t>обласної державної адміністрації</w:t>
            </w:r>
            <w:r w:rsidR="00D23C01" w:rsidRPr="00CB29B7">
              <w:rPr>
                <w:color w:val="auto"/>
              </w:rPr>
              <w:t xml:space="preserve">, керівника обласної військово-цивільної адміністрації </w:t>
            </w:r>
            <w:r w:rsidRPr="00CB29B7">
              <w:rPr>
                <w:color w:val="auto"/>
              </w:rPr>
              <w:t xml:space="preserve"> від </w:t>
            </w:r>
            <w:r w:rsidR="00137425" w:rsidRPr="00CB29B7">
              <w:rPr>
                <w:color w:val="auto"/>
              </w:rPr>
              <w:t xml:space="preserve">12.03.2021 </w:t>
            </w:r>
            <w:r w:rsidR="003A60E2" w:rsidRPr="00CB29B7">
              <w:rPr>
                <w:color w:val="auto"/>
              </w:rPr>
              <w:t>№</w:t>
            </w:r>
            <w:r w:rsidR="0041700A" w:rsidRPr="00CB29B7">
              <w:rPr>
                <w:color w:val="auto"/>
              </w:rPr>
              <w:t xml:space="preserve"> 181/5-21</w:t>
            </w:r>
          </w:p>
        </w:tc>
      </w:tr>
      <w:tr w:rsidR="003B2B62" w:rsidRPr="003B2B62" w:rsidTr="003A60E2">
        <w:trPr>
          <w:trHeight w:hRule="exact" w:val="658"/>
          <w:jc w:val="center"/>
        </w:trPr>
        <w:tc>
          <w:tcPr>
            <w:tcW w:w="710" w:type="dxa"/>
            <w:tcBorders>
              <w:top w:val="single" w:sz="4" w:space="0" w:color="auto"/>
              <w:left w:val="single" w:sz="4" w:space="0" w:color="auto"/>
            </w:tcBorders>
            <w:shd w:val="clear" w:color="auto" w:fill="FFFFFF"/>
          </w:tcPr>
          <w:p w:rsidR="00181949" w:rsidRPr="003B2B62" w:rsidRDefault="00D5091E" w:rsidP="003A60E2">
            <w:pPr>
              <w:pStyle w:val="a8"/>
              <w:shd w:val="clear" w:color="auto" w:fill="auto"/>
              <w:ind w:firstLine="220"/>
              <w:jc w:val="both"/>
              <w:rPr>
                <w:color w:val="auto"/>
              </w:rPr>
            </w:pPr>
            <w:r w:rsidRPr="003B2B62">
              <w:rPr>
                <w:color w:val="auto"/>
              </w:rPr>
              <w:t>3.</w:t>
            </w:r>
          </w:p>
        </w:tc>
        <w:tc>
          <w:tcPr>
            <w:tcW w:w="3984"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Розробник Програми</w:t>
            </w:r>
          </w:p>
        </w:tc>
        <w:tc>
          <w:tcPr>
            <w:tcW w:w="5318" w:type="dxa"/>
            <w:tcBorders>
              <w:top w:val="single" w:sz="4" w:space="0" w:color="auto"/>
              <w:left w:val="single" w:sz="4" w:space="0" w:color="auto"/>
              <w:right w:val="single" w:sz="4" w:space="0" w:color="auto"/>
            </w:tcBorders>
            <w:shd w:val="clear" w:color="auto" w:fill="FFFFFF"/>
          </w:tcPr>
          <w:p w:rsidR="00181949" w:rsidRPr="003B2B62" w:rsidRDefault="00D5091E">
            <w:pPr>
              <w:pStyle w:val="a8"/>
              <w:shd w:val="clear" w:color="auto" w:fill="auto"/>
              <w:ind w:firstLine="0"/>
              <w:jc w:val="both"/>
              <w:rPr>
                <w:color w:val="auto"/>
              </w:rPr>
            </w:pPr>
            <w:r w:rsidRPr="003B2B62">
              <w:rPr>
                <w:color w:val="auto"/>
              </w:rPr>
              <w:t xml:space="preserve">Департамент освіти і науки </w:t>
            </w:r>
            <w:r w:rsidR="003A60E2" w:rsidRPr="003B2B62">
              <w:rPr>
                <w:color w:val="auto"/>
              </w:rPr>
              <w:t>Донецької</w:t>
            </w:r>
            <w:r w:rsidRPr="003B2B62">
              <w:rPr>
                <w:color w:val="auto"/>
              </w:rPr>
              <w:t xml:space="preserve"> обласної державної адміністрації</w:t>
            </w:r>
          </w:p>
        </w:tc>
      </w:tr>
      <w:tr w:rsidR="003B2B62" w:rsidRPr="003B2B62" w:rsidTr="003A60E2">
        <w:trPr>
          <w:trHeight w:hRule="exact" w:val="1950"/>
          <w:jc w:val="center"/>
        </w:trPr>
        <w:tc>
          <w:tcPr>
            <w:tcW w:w="710" w:type="dxa"/>
            <w:tcBorders>
              <w:top w:val="single" w:sz="4" w:space="0" w:color="auto"/>
              <w:left w:val="single" w:sz="4" w:space="0" w:color="auto"/>
            </w:tcBorders>
            <w:shd w:val="clear" w:color="auto" w:fill="FFFFFF"/>
            <w:vAlign w:val="bottom"/>
          </w:tcPr>
          <w:p w:rsidR="00181949" w:rsidRPr="003B2B62" w:rsidRDefault="003A60E2" w:rsidP="003A60E2">
            <w:pPr>
              <w:pStyle w:val="a8"/>
              <w:shd w:val="clear" w:color="auto" w:fill="auto"/>
              <w:spacing w:after="240"/>
              <w:ind w:firstLine="0"/>
              <w:jc w:val="center"/>
              <w:rPr>
                <w:color w:val="auto"/>
                <w:sz w:val="18"/>
                <w:szCs w:val="18"/>
              </w:rPr>
            </w:pPr>
            <w:r w:rsidRPr="003B2B62">
              <w:rPr>
                <w:color w:val="auto"/>
              </w:rPr>
              <w:t>4.</w:t>
            </w:r>
          </w:p>
        </w:tc>
        <w:tc>
          <w:tcPr>
            <w:tcW w:w="3984"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Співрозробники Програми</w:t>
            </w:r>
          </w:p>
        </w:tc>
        <w:tc>
          <w:tcPr>
            <w:tcW w:w="5318" w:type="dxa"/>
            <w:tcBorders>
              <w:top w:val="single" w:sz="4" w:space="0" w:color="auto"/>
              <w:left w:val="single" w:sz="4" w:space="0" w:color="auto"/>
              <w:right w:val="single" w:sz="4" w:space="0" w:color="auto"/>
            </w:tcBorders>
            <w:shd w:val="clear" w:color="auto" w:fill="FFFFFF"/>
          </w:tcPr>
          <w:p w:rsidR="00181949" w:rsidRPr="003B2B62" w:rsidRDefault="00D5091E" w:rsidP="003A60E2">
            <w:pPr>
              <w:pStyle w:val="a8"/>
              <w:shd w:val="clear" w:color="auto" w:fill="auto"/>
              <w:tabs>
                <w:tab w:val="left" w:pos="2174"/>
                <w:tab w:val="right" w:pos="5040"/>
              </w:tabs>
              <w:ind w:firstLine="0"/>
              <w:jc w:val="both"/>
              <w:rPr>
                <w:color w:val="auto"/>
              </w:rPr>
            </w:pPr>
            <w:r w:rsidRPr="003B2B62">
              <w:rPr>
                <w:color w:val="auto"/>
              </w:rPr>
              <w:t xml:space="preserve">Виконавчі органи </w:t>
            </w:r>
            <w:r w:rsidR="003A60E2" w:rsidRPr="003B2B62">
              <w:rPr>
                <w:color w:val="auto"/>
              </w:rPr>
              <w:t>територіальних громад</w:t>
            </w:r>
            <w:r w:rsidRPr="003B2B62">
              <w:rPr>
                <w:color w:val="auto"/>
              </w:rPr>
              <w:t>,</w:t>
            </w:r>
            <w:r w:rsidR="003A60E2" w:rsidRPr="003B2B62">
              <w:rPr>
                <w:color w:val="auto"/>
              </w:rPr>
              <w:t xml:space="preserve"> </w:t>
            </w:r>
            <w:r w:rsidRPr="003B2B62">
              <w:rPr>
                <w:color w:val="auto"/>
              </w:rPr>
              <w:t>Головне</w:t>
            </w:r>
            <w:r w:rsidR="003A60E2" w:rsidRPr="003B2B62">
              <w:rPr>
                <w:color w:val="auto"/>
              </w:rPr>
              <w:t xml:space="preserve"> </w:t>
            </w:r>
            <w:r w:rsidRPr="003B2B62">
              <w:rPr>
                <w:color w:val="auto"/>
              </w:rPr>
              <w:t>управління</w:t>
            </w:r>
            <w:r w:rsidR="003A60E2" w:rsidRPr="003B2B62">
              <w:rPr>
                <w:color w:val="auto"/>
              </w:rPr>
              <w:t xml:space="preserve"> </w:t>
            </w:r>
            <w:r w:rsidRPr="003B2B62">
              <w:rPr>
                <w:color w:val="auto"/>
              </w:rPr>
              <w:t xml:space="preserve">Держпродспоживслужби в </w:t>
            </w:r>
            <w:r w:rsidR="003A60E2" w:rsidRPr="003B2B62">
              <w:rPr>
                <w:color w:val="auto"/>
              </w:rPr>
              <w:t>Донецькій</w:t>
            </w:r>
            <w:r w:rsidRPr="003B2B62">
              <w:rPr>
                <w:color w:val="auto"/>
              </w:rPr>
              <w:t xml:space="preserve"> області, </w:t>
            </w:r>
            <w:r w:rsidR="003A60E2" w:rsidRPr="003B2B62">
              <w:rPr>
                <w:color w:val="auto"/>
              </w:rPr>
              <w:t xml:space="preserve">Донецький </w:t>
            </w:r>
            <w:r w:rsidRPr="003B2B62">
              <w:rPr>
                <w:color w:val="auto"/>
              </w:rPr>
              <w:t>обласний</w:t>
            </w:r>
            <w:r w:rsidR="003A60E2" w:rsidRPr="003B2B62">
              <w:rPr>
                <w:color w:val="auto"/>
              </w:rPr>
              <w:t xml:space="preserve"> </w:t>
            </w:r>
            <w:r w:rsidRPr="003B2B62">
              <w:rPr>
                <w:color w:val="auto"/>
              </w:rPr>
              <w:t>інститут</w:t>
            </w:r>
            <w:r w:rsidR="003A60E2" w:rsidRPr="003B2B62">
              <w:rPr>
                <w:color w:val="auto"/>
              </w:rPr>
              <w:t xml:space="preserve"> </w:t>
            </w:r>
            <w:r w:rsidRPr="003B2B62">
              <w:rPr>
                <w:color w:val="auto"/>
              </w:rPr>
              <w:t>післядипломної</w:t>
            </w:r>
            <w:r w:rsidR="003A60E2" w:rsidRPr="003B2B62">
              <w:rPr>
                <w:color w:val="auto"/>
              </w:rPr>
              <w:t xml:space="preserve"> </w:t>
            </w:r>
            <w:r w:rsidRPr="003B2B62">
              <w:rPr>
                <w:color w:val="auto"/>
              </w:rPr>
              <w:t xml:space="preserve">педагогічної освіти, </w:t>
            </w:r>
            <w:r w:rsidR="003A60E2" w:rsidRPr="003B2B62">
              <w:rPr>
                <w:color w:val="auto"/>
              </w:rPr>
              <w:t>установи, організації області</w:t>
            </w:r>
          </w:p>
        </w:tc>
      </w:tr>
      <w:tr w:rsidR="003B2B62" w:rsidRPr="003B2B62">
        <w:trPr>
          <w:trHeight w:hRule="exact" w:val="643"/>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220"/>
              <w:jc w:val="both"/>
              <w:rPr>
                <w:color w:val="auto"/>
              </w:rPr>
            </w:pPr>
            <w:r w:rsidRPr="003B2B62">
              <w:rPr>
                <w:color w:val="auto"/>
              </w:rPr>
              <w:t>5.</w:t>
            </w:r>
          </w:p>
        </w:tc>
        <w:tc>
          <w:tcPr>
            <w:tcW w:w="3984"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tabs>
                <w:tab w:val="left" w:pos="2410"/>
              </w:tabs>
              <w:ind w:firstLine="0"/>
              <w:rPr>
                <w:color w:val="auto"/>
              </w:rPr>
            </w:pPr>
            <w:r w:rsidRPr="003B2B62">
              <w:rPr>
                <w:color w:val="auto"/>
              </w:rPr>
              <w:t>Відповідальний</w:t>
            </w:r>
            <w:r w:rsidRPr="003B2B62">
              <w:rPr>
                <w:color w:val="auto"/>
              </w:rPr>
              <w:tab/>
              <w:t>виконавець</w:t>
            </w:r>
          </w:p>
          <w:p w:rsidR="00181949" w:rsidRPr="003B2B62" w:rsidRDefault="00D5091E">
            <w:pPr>
              <w:pStyle w:val="a8"/>
              <w:shd w:val="clear" w:color="auto" w:fill="auto"/>
              <w:ind w:firstLine="0"/>
              <w:rPr>
                <w:color w:val="auto"/>
              </w:rPr>
            </w:pPr>
            <w:r w:rsidRPr="003B2B62">
              <w:rPr>
                <w:color w:val="auto"/>
              </w:rPr>
              <w:t>Програми</w:t>
            </w:r>
          </w:p>
        </w:tc>
        <w:tc>
          <w:tcPr>
            <w:tcW w:w="5318" w:type="dxa"/>
            <w:tcBorders>
              <w:top w:val="single" w:sz="4" w:space="0" w:color="auto"/>
              <w:left w:val="single" w:sz="4" w:space="0" w:color="auto"/>
              <w:right w:val="single" w:sz="4" w:space="0" w:color="auto"/>
            </w:tcBorders>
            <w:shd w:val="clear" w:color="auto" w:fill="FFFFFF"/>
            <w:vAlign w:val="bottom"/>
          </w:tcPr>
          <w:p w:rsidR="00181949" w:rsidRPr="003B2B62" w:rsidRDefault="00D5091E">
            <w:pPr>
              <w:pStyle w:val="a8"/>
              <w:shd w:val="clear" w:color="auto" w:fill="auto"/>
              <w:ind w:firstLine="0"/>
              <w:jc w:val="both"/>
              <w:rPr>
                <w:color w:val="auto"/>
              </w:rPr>
            </w:pPr>
            <w:r w:rsidRPr="003B2B62">
              <w:rPr>
                <w:color w:val="auto"/>
              </w:rPr>
              <w:t xml:space="preserve">Департамент освіти і науки </w:t>
            </w:r>
            <w:r w:rsidR="003A60E2" w:rsidRPr="003B2B62">
              <w:rPr>
                <w:color w:val="auto"/>
              </w:rPr>
              <w:t>Донецької</w:t>
            </w:r>
            <w:r w:rsidRPr="003B2B62">
              <w:rPr>
                <w:color w:val="auto"/>
              </w:rPr>
              <w:t xml:space="preserve"> обласної державної адміністрації</w:t>
            </w:r>
          </w:p>
        </w:tc>
      </w:tr>
      <w:tr w:rsidR="003B2B62" w:rsidRPr="003B2B62">
        <w:trPr>
          <w:trHeight w:hRule="exact" w:val="1642"/>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spacing w:after="360"/>
              <w:ind w:firstLine="220"/>
              <w:jc w:val="both"/>
              <w:rPr>
                <w:color w:val="auto"/>
              </w:rPr>
            </w:pPr>
            <w:r w:rsidRPr="003B2B62">
              <w:rPr>
                <w:color w:val="auto"/>
              </w:rPr>
              <w:t>6.</w:t>
            </w:r>
          </w:p>
          <w:p w:rsidR="00181949" w:rsidRPr="003B2B62" w:rsidRDefault="00181949">
            <w:pPr>
              <w:pStyle w:val="a8"/>
              <w:shd w:val="clear" w:color="auto" w:fill="auto"/>
              <w:ind w:firstLine="0"/>
              <w:rPr>
                <w:color w:val="auto"/>
                <w:sz w:val="38"/>
                <w:szCs w:val="38"/>
              </w:rPr>
            </w:pPr>
          </w:p>
        </w:tc>
        <w:tc>
          <w:tcPr>
            <w:tcW w:w="3984"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Учасники Програми</w:t>
            </w:r>
          </w:p>
        </w:tc>
        <w:tc>
          <w:tcPr>
            <w:tcW w:w="5318" w:type="dxa"/>
            <w:tcBorders>
              <w:top w:val="single" w:sz="4" w:space="0" w:color="auto"/>
              <w:left w:val="single" w:sz="4" w:space="0" w:color="auto"/>
              <w:right w:val="single" w:sz="4" w:space="0" w:color="auto"/>
            </w:tcBorders>
            <w:shd w:val="clear" w:color="auto" w:fill="FFFFFF"/>
            <w:vAlign w:val="bottom"/>
          </w:tcPr>
          <w:p w:rsidR="00181949" w:rsidRPr="003B2B62" w:rsidRDefault="00D5091E" w:rsidP="003A60E2">
            <w:pPr>
              <w:pStyle w:val="a8"/>
              <w:shd w:val="clear" w:color="auto" w:fill="auto"/>
              <w:tabs>
                <w:tab w:val="left" w:pos="1488"/>
                <w:tab w:val="left" w:pos="3302"/>
              </w:tabs>
              <w:ind w:firstLine="0"/>
              <w:jc w:val="both"/>
              <w:rPr>
                <w:color w:val="auto"/>
              </w:rPr>
            </w:pPr>
            <w:r w:rsidRPr="003B2B62">
              <w:rPr>
                <w:color w:val="auto"/>
              </w:rPr>
              <w:t>Головне</w:t>
            </w:r>
            <w:r w:rsidR="003A60E2" w:rsidRPr="003B2B62">
              <w:rPr>
                <w:color w:val="auto"/>
              </w:rPr>
              <w:t xml:space="preserve"> </w:t>
            </w:r>
            <w:r w:rsidRPr="003B2B62">
              <w:rPr>
                <w:color w:val="auto"/>
              </w:rPr>
              <w:t>управління</w:t>
            </w:r>
            <w:r w:rsidR="003A60E2" w:rsidRPr="003B2B62">
              <w:rPr>
                <w:color w:val="auto"/>
              </w:rPr>
              <w:t xml:space="preserve"> </w:t>
            </w:r>
            <w:r w:rsidRPr="003B2B62">
              <w:rPr>
                <w:color w:val="auto"/>
              </w:rPr>
              <w:t xml:space="preserve">Держпродспоживслужби в </w:t>
            </w:r>
            <w:r w:rsidR="003A60E2" w:rsidRPr="003B2B62">
              <w:rPr>
                <w:color w:val="auto"/>
              </w:rPr>
              <w:t>Донецькій</w:t>
            </w:r>
            <w:r w:rsidRPr="003B2B62">
              <w:rPr>
                <w:color w:val="auto"/>
              </w:rPr>
              <w:t xml:space="preserve"> області, районні державні адміністрації та виконавчі органи </w:t>
            </w:r>
            <w:r w:rsidR="003A60E2" w:rsidRPr="003B2B62">
              <w:rPr>
                <w:color w:val="auto"/>
              </w:rPr>
              <w:t>територіальних громад</w:t>
            </w:r>
            <w:r w:rsidRPr="003B2B62">
              <w:rPr>
                <w:color w:val="auto"/>
              </w:rPr>
              <w:t>, установи та заклади освіти області</w:t>
            </w:r>
          </w:p>
        </w:tc>
      </w:tr>
      <w:tr w:rsidR="003B2B62" w:rsidRPr="003B2B62">
        <w:trPr>
          <w:trHeight w:hRule="exact" w:val="331"/>
          <w:jc w:val="center"/>
        </w:trPr>
        <w:tc>
          <w:tcPr>
            <w:tcW w:w="710"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220"/>
              <w:rPr>
                <w:color w:val="auto"/>
              </w:rPr>
            </w:pPr>
            <w:r w:rsidRPr="003B2B62">
              <w:rPr>
                <w:color w:val="auto"/>
              </w:rPr>
              <w:t>7.</w:t>
            </w:r>
          </w:p>
        </w:tc>
        <w:tc>
          <w:tcPr>
            <w:tcW w:w="3984"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Термін реалізації Програми</w:t>
            </w:r>
          </w:p>
        </w:tc>
        <w:tc>
          <w:tcPr>
            <w:tcW w:w="5318" w:type="dxa"/>
            <w:tcBorders>
              <w:top w:val="single" w:sz="4" w:space="0" w:color="auto"/>
              <w:left w:val="single" w:sz="4" w:space="0" w:color="auto"/>
              <w:righ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20</w:t>
            </w:r>
            <w:r w:rsidR="003A60E2" w:rsidRPr="003B2B62">
              <w:rPr>
                <w:color w:val="auto"/>
              </w:rPr>
              <w:t>21</w:t>
            </w:r>
            <w:r w:rsidRPr="003B2B62">
              <w:rPr>
                <w:color w:val="auto"/>
              </w:rPr>
              <w:t>-202</w:t>
            </w:r>
            <w:r w:rsidR="003A60E2" w:rsidRPr="003B2B62">
              <w:rPr>
                <w:color w:val="auto"/>
              </w:rPr>
              <w:t>7</w:t>
            </w:r>
            <w:r w:rsidRPr="003B2B62">
              <w:rPr>
                <w:color w:val="auto"/>
              </w:rPr>
              <w:t xml:space="preserve"> роки</w:t>
            </w:r>
          </w:p>
        </w:tc>
      </w:tr>
      <w:tr w:rsidR="003B2B62" w:rsidRPr="003B2B62" w:rsidTr="00D23C01">
        <w:trPr>
          <w:trHeight w:hRule="exact" w:val="984"/>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220"/>
              <w:rPr>
                <w:color w:val="auto"/>
              </w:rPr>
            </w:pPr>
            <w:r w:rsidRPr="003B2B62">
              <w:rPr>
                <w:color w:val="auto"/>
              </w:rPr>
              <w:t>8.</w:t>
            </w:r>
          </w:p>
        </w:tc>
        <w:tc>
          <w:tcPr>
            <w:tcW w:w="3984"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Перелі</w:t>
            </w:r>
            <w:r w:rsidR="00D23C01" w:rsidRPr="003B2B62">
              <w:rPr>
                <w:color w:val="auto"/>
              </w:rPr>
              <w:t>к</w:t>
            </w:r>
            <w:r w:rsidRPr="003B2B62">
              <w:rPr>
                <w:color w:val="auto"/>
              </w:rPr>
              <w:t xml:space="preserve"> бюджетів, що беруть участь у виконанні Програми</w:t>
            </w:r>
          </w:p>
        </w:tc>
        <w:tc>
          <w:tcPr>
            <w:tcW w:w="5318" w:type="dxa"/>
            <w:tcBorders>
              <w:top w:val="single" w:sz="4" w:space="0" w:color="auto"/>
              <w:left w:val="single" w:sz="4" w:space="0" w:color="auto"/>
              <w:righ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Державний бюджет, обласний бюджет, місцеві бюджети</w:t>
            </w:r>
          </w:p>
        </w:tc>
      </w:tr>
      <w:tr w:rsidR="003B2B62" w:rsidRPr="003B2B62">
        <w:trPr>
          <w:trHeight w:hRule="exact" w:val="1306"/>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220"/>
              <w:rPr>
                <w:color w:val="auto"/>
              </w:rPr>
            </w:pPr>
            <w:r w:rsidRPr="003B2B62">
              <w:rPr>
                <w:color w:val="auto"/>
              </w:rPr>
              <w:t>9.</w:t>
            </w:r>
          </w:p>
        </w:tc>
        <w:tc>
          <w:tcPr>
            <w:tcW w:w="3984" w:type="dxa"/>
            <w:tcBorders>
              <w:top w:val="single" w:sz="4" w:space="0" w:color="auto"/>
              <w:left w:val="single" w:sz="4" w:space="0" w:color="auto"/>
            </w:tcBorders>
            <w:shd w:val="clear" w:color="auto" w:fill="FFFFFF"/>
            <w:vAlign w:val="bottom"/>
          </w:tcPr>
          <w:p w:rsidR="00181949" w:rsidRPr="003B2B62" w:rsidRDefault="00D5091E" w:rsidP="003A60E2">
            <w:pPr>
              <w:pStyle w:val="a8"/>
              <w:shd w:val="clear" w:color="auto" w:fill="auto"/>
              <w:tabs>
                <w:tab w:val="left" w:pos="1541"/>
              </w:tabs>
              <w:ind w:firstLine="0"/>
              <w:rPr>
                <w:color w:val="auto"/>
              </w:rPr>
            </w:pPr>
            <w:r w:rsidRPr="003B2B62">
              <w:rPr>
                <w:color w:val="auto"/>
              </w:rPr>
              <w:t>Загальний обсяг фінансових ресурсів,</w:t>
            </w:r>
            <w:r w:rsidR="003A60E2" w:rsidRPr="003B2B62">
              <w:rPr>
                <w:color w:val="auto"/>
              </w:rPr>
              <w:t xml:space="preserve"> </w:t>
            </w:r>
            <w:r w:rsidRPr="003B2B62">
              <w:rPr>
                <w:color w:val="auto"/>
              </w:rPr>
              <w:t>необхідних для</w:t>
            </w:r>
            <w:r w:rsidR="003A60E2" w:rsidRPr="003B2B62">
              <w:rPr>
                <w:color w:val="auto"/>
              </w:rPr>
              <w:t xml:space="preserve"> </w:t>
            </w:r>
            <w:r w:rsidRPr="003B2B62">
              <w:rPr>
                <w:color w:val="auto"/>
              </w:rPr>
              <w:t>реалізації Програми, усього, у тому числі</w:t>
            </w:r>
          </w:p>
        </w:tc>
        <w:tc>
          <w:tcPr>
            <w:tcW w:w="5318" w:type="dxa"/>
            <w:tcBorders>
              <w:top w:val="single" w:sz="4" w:space="0" w:color="auto"/>
              <w:left w:val="single" w:sz="4" w:space="0" w:color="auto"/>
              <w:right w:val="single" w:sz="4" w:space="0" w:color="auto"/>
            </w:tcBorders>
            <w:shd w:val="clear" w:color="auto" w:fill="FFFFFF"/>
          </w:tcPr>
          <w:p w:rsidR="00181949" w:rsidRPr="003B2B62" w:rsidRDefault="00181949">
            <w:pPr>
              <w:pStyle w:val="a8"/>
              <w:shd w:val="clear" w:color="auto" w:fill="auto"/>
              <w:ind w:firstLine="0"/>
              <w:rPr>
                <w:color w:val="auto"/>
              </w:rPr>
            </w:pPr>
          </w:p>
        </w:tc>
      </w:tr>
      <w:tr w:rsidR="003B2B62" w:rsidRPr="003B2B62">
        <w:trPr>
          <w:trHeight w:hRule="exact" w:val="331"/>
          <w:jc w:val="center"/>
        </w:trPr>
        <w:tc>
          <w:tcPr>
            <w:tcW w:w="710"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9.1.</w:t>
            </w:r>
          </w:p>
        </w:tc>
        <w:tc>
          <w:tcPr>
            <w:tcW w:w="3984"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кошти державного бюджету</w:t>
            </w:r>
          </w:p>
        </w:tc>
        <w:tc>
          <w:tcPr>
            <w:tcW w:w="5318" w:type="dxa"/>
            <w:tcBorders>
              <w:top w:val="single" w:sz="4" w:space="0" w:color="auto"/>
              <w:left w:val="single" w:sz="4" w:space="0" w:color="auto"/>
              <w:right w:val="single" w:sz="4" w:space="0" w:color="auto"/>
            </w:tcBorders>
            <w:shd w:val="clear" w:color="auto" w:fill="FFFFFF"/>
            <w:vAlign w:val="bottom"/>
          </w:tcPr>
          <w:p w:rsidR="00181949" w:rsidRPr="003B2B62" w:rsidRDefault="00181949">
            <w:pPr>
              <w:pStyle w:val="a8"/>
              <w:shd w:val="clear" w:color="auto" w:fill="auto"/>
              <w:ind w:firstLine="0"/>
              <w:rPr>
                <w:color w:val="auto"/>
              </w:rPr>
            </w:pPr>
          </w:p>
        </w:tc>
      </w:tr>
      <w:tr w:rsidR="003B2B62" w:rsidRPr="003B2B62">
        <w:trPr>
          <w:trHeight w:hRule="exact" w:val="331"/>
          <w:jc w:val="center"/>
        </w:trPr>
        <w:tc>
          <w:tcPr>
            <w:tcW w:w="710"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9.2.</w:t>
            </w:r>
          </w:p>
        </w:tc>
        <w:tc>
          <w:tcPr>
            <w:tcW w:w="3984"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кошти обласного бюджету</w:t>
            </w:r>
          </w:p>
        </w:tc>
        <w:tc>
          <w:tcPr>
            <w:tcW w:w="5318" w:type="dxa"/>
            <w:tcBorders>
              <w:top w:val="single" w:sz="4" w:space="0" w:color="auto"/>
              <w:left w:val="single" w:sz="4" w:space="0" w:color="auto"/>
              <w:right w:val="single" w:sz="4" w:space="0" w:color="auto"/>
            </w:tcBorders>
            <w:shd w:val="clear" w:color="auto" w:fill="FFFFFF"/>
            <w:vAlign w:val="bottom"/>
          </w:tcPr>
          <w:p w:rsidR="00181949" w:rsidRPr="003B2B62" w:rsidRDefault="00181949">
            <w:pPr>
              <w:pStyle w:val="a8"/>
              <w:shd w:val="clear" w:color="auto" w:fill="auto"/>
              <w:ind w:firstLine="0"/>
              <w:rPr>
                <w:color w:val="auto"/>
              </w:rPr>
            </w:pPr>
          </w:p>
        </w:tc>
      </w:tr>
      <w:tr w:rsidR="003B2B62" w:rsidRPr="003B2B62">
        <w:trPr>
          <w:trHeight w:hRule="exact" w:val="1320"/>
          <w:jc w:val="center"/>
        </w:trPr>
        <w:tc>
          <w:tcPr>
            <w:tcW w:w="710" w:type="dxa"/>
            <w:tcBorders>
              <w:top w:val="single" w:sz="4" w:space="0" w:color="auto"/>
              <w:left w:val="single" w:sz="4" w:space="0" w:color="auto"/>
            </w:tcBorders>
            <w:shd w:val="clear" w:color="auto" w:fill="FFFFFF"/>
          </w:tcPr>
          <w:p w:rsidR="00181949" w:rsidRPr="003B2B62" w:rsidRDefault="00D5091E">
            <w:pPr>
              <w:pStyle w:val="a8"/>
              <w:shd w:val="clear" w:color="auto" w:fill="auto"/>
              <w:ind w:firstLine="0"/>
              <w:rPr>
                <w:color w:val="auto"/>
              </w:rPr>
            </w:pPr>
            <w:r w:rsidRPr="003B2B62">
              <w:rPr>
                <w:color w:val="auto"/>
              </w:rPr>
              <w:t>9.3.</w:t>
            </w:r>
          </w:p>
        </w:tc>
        <w:tc>
          <w:tcPr>
            <w:tcW w:w="3984" w:type="dxa"/>
            <w:tcBorders>
              <w:top w:val="single" w:sz="4" w:space="0" w:color="auto"/>
              <w:left w:val="single" w:sz="4" w:space="0" w:color="auto"/>
            </w:tcBorders>
            <w:shd w:val="clear" w:color="auto" w:fill="FFFFFF"/>
            <w:vAlign w:val="bottom"/>
          </w:tcPr>
          <w:p w:rsidR="00181949" w:rsidRPr="003B2B62" w:rsidRDefault="00D5091E">
            <w:pPr>
              <w:pStyle w:val="a8"/>
              <w:shd w:val="clear" w:color="auto" w:fill="auto"/>
              <w:tabs>
                <w:tab w:val="left" w:pos="2558"/>
              </w:tabs>
              <w:ind w:firstLine="0"/>
              <w:rPr>
                <w:color w:val="auto"/>
              </w:rPr>
            </w:pPr>
            <w:r w:rsidRPr="003B2B62">
              <w:rPr>
                <w:color w:val="auto"/>
              </w:rPr>
              <w:t>кошти місцевих бюджетів (міських (міст обласного значення),районних,</w:t>
            </w:r>
          </w:p>
          <w:p w:rsidR="00181949" w:rsidRPr="003B2B62" w:rsidRDefault="00D5091E">
            <w:pPr>
              <w:pStyle w:val="a8"/>
              <w:shd w:val="clear" w:color="auto" w:fill="auto"/>
              <w:ind w:firstLine="0"/>
              <w:rPr>
                <w:color w:val="auto"/>
              </w:rPr>
            </w:pPr>
            <w:r w:rsidRPr="003B2B62">
              <w:rPr>
                <w:color w:val="auto"/>
              </w:rPr>
              <w:t>сільських, селищних</w:t>
            </w:r>
            <w:r w:rsidR="003A60E2" w:rsidRPr="003B2B62">
              <w:rPr>
                <w:color w:val="auto"/>
              </w:rPr>
              <w:t xml:space="preserve"> </w:t>
            </w:r>
            <w:r w:rsidR="00F5468C" w:rsidRPr="003B2B62">
              <w:rPr>
                <w:color w:val="auto"/>
              </w:rPr>
              <w:t>громад</w:t>
            </w:r>
          </w:p>
        </w:tc>
        <w:tc>
          <w:tcPr>
            <w:tcW w:w="5318" w:type="dxa"/>
            <w:tcBorders>
              <w:top w:val="single" w:sz="4" w:space="0" w:color="auto"/>
              <w:left w:val="single" w:sz="4" w:space="0" w:color="auto"/>
              <w:right w:val="single" w:sz="4" w:space="0" w:color="auto"/>
            </w:tcBorders>
            <w:shd w:val="clear" w:color="auto" w:fill="FFFFFF"/>
          </w:tcPr>
          <w:p w:rsidR="00181949" w:rsidRPr="003B2B62" w:rsidRDefault="00181949">
            <w:pPr>
              <w:pStyle w:val="a8"/>
              <w:shd w:val="clear" w:color="auto" w:fill="auto"/>
              <w:ind w:firstLine="0"/>
              <w:rPr>
                <w:color w:val="auto"/>
              </w:rPr>
            </w:pPr>
          </w:p>
        </w:tc>
      </w:tr>
      <w:tr w:rsidR="003B2B62" w:rsidRPr="003B2B62">
        <w:trPr>
          <w:trHeight w:hRule="exact" w:val="355"/>
          <w:jc w:val="center"/>
        </w:trPr>
        <w:tc>
          <w:tcPr>
            <w:tcW w:w="710" w:type="dxa"/>
            <w:tcBorders>
              <w:top w:val="single" w:sz="4" w:space="0" w:color="auto"/>
              <w:left w:val="single" w:sz="4" w:space="0" w:color="auto"/>
              <w:bottom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9.4.</w:t>
            </w:r>
          </w:p>
        </w:tc>
        <w:tc>
          <w:tcPr>
            <w:tcW w:w="3984" w:type="dxa"/>
            <w:tcBorders>
              <w:top w:val="single" w:sz="4" w:space="0" w:color="auto"/>
              <w:left w:val="single" w:sz="4" w:space="0" w:color="auto"/>
              <w:bottom w:val="single" w:sz="4" w:space="0" w:color="auto"/>
            </w:tcBorders>
            <w:shd w:val="clear" w:color="auto" w:fill="FFFFFF"/>
            <w:vAlign w:val="bottom"/>
          </w:tcPr>
          <w:p w:rsidR="00181949" w:rsidRPr="003B2B62" w:rsidRDefault="00D5091E">
            <w:pPr>
              <w:pStyle w:val="a8"/>
              <w:shd w:val="clear" w:color="auto" w:fill="auto"/>
              <w:ind w:firstLine="0"/>
              <w:rPr>
                <w:color w:val="auto"/>
              </w:rPr>
            </w:pPr>
            <w:r w:rsidRPr="003B2B62">
              <w:rPr>
                <w:color w:val="auto"/>
              </w:rPr>
              <w:t>кошти інших джерел</w:t>
            </w:r>
          </w:p>
        </w:tc>
        <w:tc>
          <w:tcPr>
            <w:tcW w:w="5318" w:type="dxa"/>
            <w:tcBorders>
              <w:top w:val="single" w:sz="4" w:space="0" w:color="auto"/>
              <w:left w:val="single" w:sz="4" w:space="0" w:color="auto"/>
              <w:bottom w:val="single" w:sz="4" w:space="0" w:color="auto"/>
              <w:right w:val="single" w:sz="4" w:space="0" w:color="auto"/>
            </w:tcBorders>
            <w:shd w:val="clear" w:color="auto" w:fill="FFFFFF"/>
            <w:vAlign w:val="bottom"/>
          </w:tcPr>
          <w:p w:rsidR="00181949" w:rsidRPr="003B2B62" w:rsidRDefault="00181949">
            <w:pPr>
              <w:pStyle w:val="a8"/>
              <w:shd w:val="clear" w:color="auto" w:fill="auto"/>
              <w:ind w:firstLine="0"/>
              <w:rPr>
                <w:color w:val="auto"/>
              </w:rPr>
            </w:pPr>
          </w:p>
        </w:tc>
      </w:tr>
    </w:tbl>
    <w:p w:rsidR="00181949" w:rsidRPr="003B2B62" w:rsidRDefault="00181949">
      <w:pPr>
        <w:rPr>
          <w:rFonts w:ascii="Times New Roman" w:hAnsi="Times New Roman" w:cs="Times New Roman"/>
          <w:color w:val="auto"/>
        </w:rPr>
        <w:sectPr w:rsidR="00181949" w:rsidRPr="003B2B62">
          <w:headerReference w:type="default" r:id="rId7"/>
          <w:pgSz w:w="11900" w:h="16840"/>
          <w:pgMar w:top="1157" w:right="401" w:bottom="1202" w:left="1486" w:header="0" w:footer="774" w:gutter="0"/>
          <w:pgNumType w:start="2"/>
          <w:cols w:space="720"/>
          <w:noEndnote/>
          <w:docGrid w:linePitch="360"/>
        </w:sectPr>
      </w:pPr>
    </w:p>
    <w:p w:rsidR="00181949" w:rsidRPr="003B2B62" w:rsidRDefault="00D5091E">
      <w:pPr>
        <w:pStyle w:val="12"/>
        <w:keepNext/>
        <w:keepLines/>
        <w:numPr>
          <w:ilvl w:val="0"/>
          <w:numId w:val="2"/>
        </w:numPr>
        <w:shd w:val="clear" w:color="auto" w:fill="auto"/>
        <w:tabs>
          <w:tab w:val="left" w:pos="318"/>
        </w:tabs>
        <w:spacing w:after="320"/>
        <w:rPr>
          <w:color w:val="auto"/>
        </w:rPr>
      </w:pPr>
      <w:bookmarkStart w:id="0" w:name="bookmark0"/>
      <w:bookmarkStart w:id="1" w:name="bookmark1"/>
      <w:r w:rsidRPr="003B2B62">
        <w:rPr>
          <w:color w:val="auto"/>
        </w:rPr>
        <w:lastRenderedPageBreak/>
        <w:t>Вступ</w:t>
      </w:r>
      <w:bookmarkEnd w:id="0"/>
      <w:bookmarkEnd w:id="1"/>
    </w:p>
    <w:p w:rsidR="00A33A2A" w:rsidRPr="003B2B62" w:rsidRDefault="00A33A2A" w:rsidP="00A33A2A">
      <w:pPr>
        <w:ind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Одним із державних пріоритетів, що забезпечує інноваційний, соціально-економічний і культурний розвиток суспільства, є освіта. Саме вона виступає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в цілому.</w:t>
      </w:r>
    </w:p>
    <w:p w:rsidR="00A33A2A" w:rsidRPr="003B2B62" w:rsidRDefault="00A33A2A" w:rsidP="00A33A2A">
      <w:pPr>
        <w:ind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w:t>
      </w:r>
      <w:r w:rsidR="00D23C01" w:rsidRPr="003B2B62">
        <w:rPr>
          <w:rFonts w:ascii="Times New Roman" w:hAnsi="Times New Roman" w:cs="Times New Roman"/>
          <w:color w:val="auto"/>
          <w:sz w:val="28"/>
          <w:szCs w:val="28"/>
        </w:rPr>
        <w:t>у</w:t>
      </w:r>
      <w:r w:rsidRPr="003B2B62">
        <w:rPr>
          <w:rFonts w:ascii="Times New Roman" w:hAnsi="Times New Roman" w:cs="Times New Roman"/>
          <w:color w:val="auto"/>
          <w:sz w:val="28"/>
          <w:szCs w:val="28"/>
        </w:rPr>
        <w:t>країнського народу, підвищення освітнього рівня громадян задля забезпечення сталого розвитку України та її європейського вибору.</w:t>
      </w:r>
    </w:p>
    <w:p w:rsidR="00A33A2A" w:rsidRPr="003B2B62" w:rsidRDefault="00D23C01" w:rsidP="00A33A2A">
      <w:pPr>
        <w:ind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У</w:t>
      </w:r>
      <w:r w:rsidR="00A33A2A" w:rsidRPr="003B2B62">
        <w:rPr>
          <w:rFonts w:ascii="Times New Roman" w:hAnsi="Times New Roman" w:cs="Times New Roman"/>
          <w:color w:val="auto"/>
          <w:sz w:val="28"/>
          <w:szCs w:val="28"/>
        </w:rPr>
        <w:t xml:space="preserve"> сучасних умовах важливою характеристикою існування освіти України є її системний характер. Так, вся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 становить саме систему освіти. Водночас функціонування такої складної системи не можлив</w:t>
      </w:r>
      <w:r w:rsidRPr="003B2B62">
        <w:rPr>
          <w:rFonts w:ascii="Times New Roman" w:hAnsi="Times New Roman" w:cs="Times New Roman"/>
          <w:color w:val="auto"/>
          <w:sz w:val="28"/>
          <w:szCs w:val="28"/>
        </w:rPr>
        <w:t>е</w:t>
      </w:r>
      <w:r w:rsidR="00A33A2A" w:rsidRPr="003B2B62">
        <w:rPr>
          <w:rFonts w:ascii="Times New Roman" w:hAnsi="Times New Roman" w:cs="Times New Roman"/>
          <w:color w:val="auto"/>
          <w:sz w:val="28"/>
          <w:szCs w:val="28"/>
        </w:rPr>
        <w:t xml:space="preserve"> без ефективної роботи системи забезпечення якості освіти, автоматизованої системи збору, верифікації, оброблення, зберігання та захисту інформації (єдиної державної електронної бази з питань освіти), системи управління закладами освіти тощо.</w:t>
      </w:r>
    </w:p>
    <w:p w:rsidR="00A33A2A" w:rsidRPr="003B2B62" w:rsidRDefault="00A33A2A" w:rsidP="00A33A2A">
      <w:pPr>
        <w:ind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До складу національної системи освіти України входить й освіта Донеччини як система, що об’єднує заклади дошкільної, загальної середньої, позашкільної, професійно-технічної та вищої освіти, психологічну службу, органи управління освітою, центри професійного розвитку педагогічних працівників Донецької області.</w:t>
      </w:r>
    </w:p>
    <w:p w:rsidR="00181949" w:rsidRPr="003B2B62" w:rsidRDefault="00A33A2A" w:rsidP="00D23C01">
      <w:pPr>
        <w:pStyle w:val="a4"/>
        <w:spacing w:after="320"/>
        <w:ind w:firstLine="760"/>
        <w:jc w:val="both"/>
        <w:rPr>
          <w:color w:val="auto"/>
        </w:rPr>
      </w:pPr>
      <w:r w:rsidRPr="003B2B62">
        <w:rPr>
          <w:color w:val="auto"/>
        </w:rPr>
        <w:t>Нормативно-правовою основою Концепції розвитку регіональної освіти є</w:t>
      </w:r>
      <w:r w:rsidR="00D23C01" w:rsidRPr="003B2B62">
        <w:rPr>
          <w:color w:val="auto"/>
        </w:rPr>
        <w:t>:</w:t>
      </w:r>
      <w:r w:rsidRPr="003B2B62">
        <w:rPr>
          <w:color w:val="auto"/>
        </w:rPr>
        <w:t xml:space="preserve"> </w:t>
      </w:r>
      <w:r w:rsidR="00D5091E" w:rsidRPr="003B2B62">
        <w:rPr>
          <w:color w:val="auto"/>
        </w:rPr>
        <w:t>Конституці</w:t>
      </w:r>
      <w:r w:rsidRPr="003B2B62">
        <w:rPr>
          <w:color w:val="auto"/>
        </w:rPr>
        <w:t>я</w:t>
      </w:r>
      <w:r w:rsidR="00D5091E" w:rsidRPr="003B2B62">
        <w:rPr>
          <w:color w:val="auto"/>
        </w:rPr>
        <w:t xml:space="preserve"> Україн</w:t>
      </w:r>
      <w:r w:rsidRPr="003B2B62">
        <w:rPr>
          <w:color w:val="auto"/>
        </w:rPr>
        <w:t>и,</w:t>
      </w:r>
      <w:r w:rsidR="00D5091E" w:rsidRPr="003B2B62">
        <w:rPr>
          <w:color w:val="auto"/>
        </w:rPr>
        <w:t xml:space="preserve"> закон</w:t>
      </w:r>
      <w:r w:rsidRPr="003B2B62">
        <w:rPr>
          <w:color w:val="auto"/>
        </w:rPr>
        <w:t>и</w:t>
      </w:r>
      <w:r w:rsidR="00D5091E" w:rsidRPr="003B2B62">
        <w:rPr>
          <w:color w:val="auto"/>
        </w:rPr>
        <w:t xml:space="preserve"> України «Про освіту», «Про</w:t>
      </w:r>
      <w:r w:rsidR="00253A9E" w:rsidRPr="003B2B62">
        <w:rPr>
          <w:color w:val="auto"/>
        </w:rPr>
        <w:t xml:space="preserve"> повну </w:t>
      </w:r>
      <w:r w:rsidR="00D5091E" w:rsidRPr="003B2B62">
        <w:rPr>
          <w:color w:val="auto"/>
        </w:rPr>
        <w:t>загальну середню освіту», «Про позашкільну освіту», «Про професійно-технічну освіту», «Про вищу освіту», «Про охорону дитинства»; розпоряджен</w:t>
      </w:r>
      <w:r w:rsidR="00D23C01" w:rsidRPr="003B2B62">
        <w:rPr>
          <w:color w:val="auto"/>
        </w:rPr>
        <w:t>ь</w:t>
      </w:r>
      <w:r w:rsidR="00D5091E" w:rsidRPr="003B2B62">
        <w:rPr>
          <w:color w:val="auto"/>
        </w:rPr>
        <w:t xml:space="preserve">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00D23C01" w:rsidRPr="003B2B62">
        <w:rPr>
          <w:color w:val="auto"/>
        </w:rPr>
        <w:t xml:space="preserve">09 серпня 2017 року № 526-р «Про Національну стратегію реформування системи інституційного догляду та виховання дітей на                                2017-2026 роки та план заходів з </w:t>
      </w:r>
      <w:r w:rsidR="00C76899" w:rsidRPr="003B2B62">
        <w:rPr>
          <w:color w:val="auto"/>
        </w:rPr>
        <w:t xml:space="preserve">реалізації I етапу», </w:t>
      </w:r>
      <w:r w:rsidR="00D23C01" w:rsidRPr="003B2B62">
        <w:rPr>
          <w:color w:val="auto"/>
        </w:rPr>
        <w:t xml:space="preserve">01 червня 2020 року </w:t>
      </w:r>
      <w:r w:rsidR="00253A9E" w:rsidRPr="003B2B62">
        <w:rPr>
          <w:color w:val="auto"/>
        </w:rPr>
        <w:t>№ 703-р «</w:t>
      </w:r>
      <w:r w:rsidR="00D23C01" w:rsidRPr="003B2B62">
        <w:rPr>
          <w:color w:val="auto"/>
        </w:rPr>
        <w:t xml:space="preserve">Про затвердження плану заходів з реалізації ІІ етапу Національної стратегії реформування системи інституційного догляду та виховання дітей на 2017-2026 роки», </w:t>
      </w:r>
      <w:r w:rsidR="00C76899" w:rsidRPr="003B2B62">
        <w:rPr>
          <w:color w:val="auto"/>
        </w:rPr>
        <w:t>постанов</w:t>
      </w:r>
      <w:r w:rsidR="00D5091E" w:rsidRPr="003B2B62">
        <w:rPr>
          <w:color w:val="auto"/>
        </w:rPr>
        <w:t xml:space="preserve"> Кабінету Міністрів України від 21 лютого 2018 р. № 87 «Про затвердження Державного стандар</w:t>
      </w:r>
      <w:r w:rsidR="00C76899" w:rsidRPr="003B2B62">
        <w:rPr>
          <w:color w:val="auto"/>
        </w:rPr>
        <w:t xml:space="preserve">ту початкової освіти», </w:t>
      </w:r>
      <w:r w:rsidR="00D5091E" w:rsidRPr="003B2B62">
        <w:rPr>
          <w:color w:val="auto"/>
        </w:rPr>
        <w:t xml:space="preserve">15 серпня 2011 р. № 872 «Про затвердження Порядку організації інклюзивного навчання у загальноосвітніх </w:t>
      </w:r>
      <w:r w:rsidR="00D5091E" w:rsidRPr="003B2B62">
        <w:rPr>
          <w:color w:val="auto"/>
        </w:rPr>
        <w:lastRenderedPageBreak/>
        <w:t>навчальних закладах» (зі змінами), 12 липня 2017 р. № 545 «Про затвердження Положення про інклюзивно-ресурсний центр», Указу Президента України від</w:t>
      </w:r>
      <w:r w:rsidR="00C76899" w:rsidRPr="003B2B62">
        <w:rPr>
          <w:color w:val="auto"/>
        </w:rPr>
        <w:t xml:space="preserve">              </w:t>
      </w:r>
      <w:r w:rsidR="00D5091E" w:rsidRPr="003B2B62">
        <w:rPr>
          <w:color w:val="auto"/>
        </w:rPr>
        <w:t xml:space="preserve"> 13 жовтня 2015 року № 580/2015 «Про Стратегію національно-патріотичного виховання дітей та молоді на 2016-2020 роки»; наказу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w:t>
      </w:r>
      <w:r w:rsidR="00CB29B7">
        <w:rPr>
          <w:color w:val="auto"/>
        </w:rPr>
        <w:t>Стратегії розвитку Донецької області на період до 2027 року, затвердженої р</w:t>
      </w:r>
      <w:r w:rsidR="00CB29B7">
        <w:t xml:space="preserve">озпорядженням голови облдержадміністрації, керівника обласної військово-цивільної адміністрації 17.02.2020 № 147/5-20, та </w:t>
      </w:r>
      <w:r w:rsidR="00D5091E" w:rsidRPr="003B2B62">
        <w:rPr>
          <w:color w:val="auto"/>
        </w:rPr>
        <w:t>інших нормативно-правових актів.</w:t>
      </w:r>
    </w:p>
    <w:p w:rsidR="00181949" w:rsidRPr="003B2B62" w:rsidRDefault="00D5091E">
      <w:pPr>
        <w:pStyle w:val="12"/>
        <w:keepNext/>
        <w:keepLines/>
        <w:numPr>
          <w:ilvl w:val="0"/>
          <w:numId w:val="2"/>
        </w:numPr>
        <w:shd w:val="clear" w:color="auto" w:fill="auto"/>
        <w:tabs>
          <w:tab w:val="left" w:pos="2077"/>
        </w:tabs>
        <w:spacing w:after="320"/>
        <w:ind w:left="1740"/>
        <w:jc w:val="both"/>
        <w:rPr>
          <w:color w:val="auto"/>
        </w:rPr>
      </w:pPr>
      <w:bookmarkStart w:id="2" w:name="bookmark2"/>
      <w:bookmarkStart w:id="3" w:name="bookmark3"/>
      <w:r w:rsidRPr="003B2B62">
        <w:rPr>
          <w:color w:val="auto"/>
        </w:rPr>
        <w:t>Проблеми, на вирішення яких спрямовано Програму</w:t>
      </w:r>
      <w:bookmarkEnd w:id="2"/>
      <w:bookmarkEnd w:id="3"/>
    </w:p>
    <w:p w:rsidR="00007364" w:rsidRPr="003B2B62" w:rsidRDefault="00007364" w:rsidP="00007364">
      <w:pPr>
        <w:pStyle w:val="12"/>
        <w:keepNext/>
        <w:keepLines/>
        <w:shd w:val="clear" w:color="auto" w:fill="auto"/>
        <w:spacing w:after="0"/>
        <w:rPr>
          <w:color w:val="auto"/>
        </w:rPr>
      </w:pPr>
      <w:bookmarkStart w:id="4" w:name="bookmark4"/>
      <w:bookmarkStart w:id="5" w:name="bookmark5"/>
      <w:r w:rsidRPr="003B2B62">
        <w:rPr>
          <w:color w:val="auto"/>
        </w:rPr>
        <w:t>Дошкільна освіта</w:t>
      </w:r>
      <w:bookmarkEnd w:id="4"/>
      <w:bookmarkEnd w:id="5"/>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xml:space="preserve">У 2020-2021 навчальному році всебічний розвиток дітей дошкільного віку відповідно до їхніх індивідуальних особливостей разом з батьками забезпечують 539 закладів дошкільної освіти, у тому числі 253 – у містах (47%), 286 – у сільській місцевості (53%). У 44 закладах освітній процес тимчасово призупинений. </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xml:space="preserve">Освітній процес здійснюється у  2567  різновікових групах, які відвідують 46,3 тис. вихованців (у тому числі 2,7 тис. дітей-внутрішньо переміщених осіб). Кількість вихованців у закладах дошкільної освіти, розташованих у містах, складає 32,8тис. дітей (71% від загальної кількості), у сільській місцевості – 13,5тис. дітей (29%). </w:t>
      </w:r>
    </w:p>
    <w:p w:rsidR="004E6C61" w:rsidRPr="003B2B62" w:rsidRDefault="004E6C61" w:rsidP="004E6C61">
      <w:pPr>
        <w:pStyle w:val="13"/>
        <w:pBdr>
          <w:top w:val="nil"/>
          <w:left w:val="nil"/>
          <w:bottom w:val="nil"/>
          <w:right w:val="nil"/>
          <w:between w:val="nil"/>
        </w:pBdr>
        <w:shd w:val="clear" w:color="auto" w:fill="FFFFFF"/>
        <w:ind w:firstLine="567"/>
        <w:jc w:val="both"/>
        <w:rPr>
          <w:sz w:val="28"/>
          <w:szCs w:val="28"/>
        </w:rPr>
      </w:pPr>
      <w:r w:rsidRPr="003B2B62">
        <w:rPr>
          <w:sz w:val="28"/>
          <w:szCs w:val="28"/>
        </w:rPr>
        <w:t xml:space="preserve">У закладах дошкільної освіти освітній процес забезпечують 6,4 тис. педагогічних працівників, з них пенсійного віку – 0,6 тис. працівники (9,4% від загальної кількості). </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xml:space="preserve">Уздовж лінії розмежування розташовані 54 заклади дошкільної освіти, в яких здобувають освіту 3,4 тис. вихованців та працюють 0,5 тис. педагогічних працівників.  </w:t>
      </w:r>
    </w:p>
    <w:p w:rsidR="004E6C61" w:rsidRPr="003B2B62" w:rsidRDefault="004E6C61" w:rsidP="004E6C61">
      <w:pPr>
        <w:pStyle w:val="xfmc1"/>
        <w:shd w:val="clear" w:color="auto" w:fill="FFFFFF"/>
        <w:spacing w:before="0" w:beforeAutospacing="0" w:after="0" w:afterAutospacing="0"/>
        <w:ind w:firstLine="567"/>
        <w:jc w:val="both"/>
        <w:rPr>
          <w:sz w:val="28"/>
          <w:szCs w:val="28"/>
        </w:rPr>
      </w:pPr>
      <w:r w:rsidRPr="003B2B62">
        <w:rPr>
          <w:sz w:val="28"/>
          <w:szCs w:val="28"/>
        </w:rPr>
        <w:t xml:space="preserve">За останні три роки частина дітей дошкільного віку, охоплених дошкільною освітою у закладах, зросла до 78 % у 2020 році. </w:t>
      </w:r>
      <w:r w:rsidRPr="003B2B62">
        <w:rPr>
          <w:sz w:val="28"/>
          <w:szCs w:val="28"/>
          <w:lang w:val="uk-UA"/>
        </w:rPr>
        <w:t>У</w:t>
      </w:r>
      <w:r w:rsidRPr="003B2B62">
        <w:rPr>
          <w:sz w:val="28"/>
          <w:szCs w:val="28"/>
        </w:rPr>
        <w:t xml:space="preserve"> містах частка дітей, що здобувають освіту в закладах, дорівнює 90%, в сільській місцевості – 67% </w:t>
      </w:r>
      <w:r w:rsidRPr="003B2B62">
        <w:rPr>
          <w:sz w:val="28"/>
          <w:szCs w:val="28"/>
          <w:lang w:val="uk-UA"/>
        </w:rPr>
        <w:t>(п</w:t>
      </w:r>
      <w:r w:rsidRPr="003B2B62">
        <w:rPr>
          <w:sz w:val="28"/>
          <w:szCs w:val="28"/>
        </w:rPr>
        <w:t>о Україні - 87%</w:t>
      </w:r>
      <w:r w:rsidRPr="003B2B62">
        <w:rPr>
          <w:sz w:val="28"/>
          <w:szCs w:val="28"/>
          <w:lang w:val="uk-UA"/>
        </w:rPr>
        <w:t>)</w:t>
      </w:r>
      <w:r w:rsidRPr="003B2B62">
        <w:rPr>
          <w:sz w:val="28"/>
          <w:szCs w:val="28"/>
        </w:rPr>
        <w:t>.</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У цілому по області, у 2020 році 98% дітей 5-річного віку охоплені  дошкільною освітою (по Україні 75%).</w:t>
      </w:r>
    </w:p>
    <w:p w:rsidR="004E6C61" w:rsidRPr="003B2B62" w:rsidRDefault="004E6C61" w:rsidP="004E6C61">
      <w:pPr>
        <w:pStyle w:val="a4"/>
        <w:shd w:val="clear" w:color="auto" w:fill="auto"/>
        <w:ind w:firstLine="709"/>
        <w:jc w:val="both"/>
        <w:rPr>
          <w:color w:val="auto"/>
        </w:rPr>
      </w:pPr>
      <w:r w:rsidRPr="003B2B62">
        <w:rPr>
          <w:color w:val="auto"/>
        </w:rPr>
        <w:t xml:space="preserve">Незважаючи на те, що у закладах дошкільної освіти на 100 місцях у середньому виховується 75 дітей (у містах – 94, у територіальних громадах – 70), все гострішою стає проблема перевантаження закладів дошкільної освіти у містах, оскільки найбільша кількість дитячого населення зосереджена саме у них:                            м. Краматорськ на 100 місцях у закладах дошкільної освіти виховуються 117 дітей, в м. Покровськ - 110, у  м. Добропілля – 106 дітей. </w:t>
      </w:r>
      <w:r w:rsidRPr="003B2B62">
        <w:rPr>
          <w:color w:val="auto"/>
          <w:shd w:val="clear" w:color="auto" w:fill="FFFFFF"/>
        </w:rPr>
        <w:t xml:space="preserve">Разом з тим, враховуючи демографічну ситуацію та зменшення народжуваності (2018 – 11270, 2019 – 10500, 2020 – 9358), за прогнозами, перевантаженості закладів не буде. </w:t>
      </w:r>
    </w:p>
    <w:p w:rsidR="004E6C61" w:rsidRPr="003B2B62" w:rsidRDefault="004E6C61" w:rsidP="004E6C61">
      <w:pPr>
        <w:pStyle w:val="13"/>
        <w:pBdr>
          <w:top w:val="nil"/>
          <w:left w:val="nil"/>
          <w:bottom w:val="nil"/>
          <w:right w:val="nil"/>
          <w:between w:val="nil"/>
        </w:pBdr>
        <w:ind w:firstLine="709"/>
        <w:jc w:val="both"/>
        <w:rPr>
          <w:sz w:val="28"/>
          <w:szCs w:val="28"/>
        </w:rPr>
      </w:pPr>
      <w:r w:rsidRPr="003B2B62">
        <w:rPr>
          <w:sz w:val="28"/>
          <w:szCs w:val="28"/>
        </w:rPr>
        <w:t xml:space="preserve">В області реалізується комплекс заходів для збільшення кількості спеціальних та інклюзивних груп. У 2020-2021 навчальному році в дитячих садках </w:t>
      </w:r>
      <w:r w:rsidRPr="003B2B62">
        <w:rPr>
          <w:sz w:val="28"/>
          <w:szCs w:val="28"/>
        </w:rPr>
        <w:lastRenderedPageBreak/>
        <w:t xml:space="preserve">функціонують 127 таких груп, в яких майже 3 тисячі дітей одночасно із здобуттям дошкільної освіти проходять курс лікувально-реабілітаційних заходів. </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xml:space="preserve">У сфері дошкільної освіти ключовими проблемами є: </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низький відсоток охоплення дітей 3-6 років дошкільною освітою у сільській місцевості,</w:t>
      </w:r>
    </w:p>
    <w:p w:rsidR="004E6C61" w:rsidRPr="003B2B62" w:rsidRDefault="004E6C61" w:rsidP="004E6C61">
      <w:pPr>
        <w:pStyle w:val="a4"/>
        <w:shd w:val="clear" w:color="auto" w:fill="auto"/>
        <w:spacing w:after="320"/>
        <w:ind w:firstLine="567"/>
        <w:jc w:val="both"/>
        <w:rPr>
          <w:color w:val="auto"/>
        </w:rPr>
      </w:pPr>
      <w:r w:rsidRPr="003B2B62">
        <w:rPr>
          <w:color w:val="auto"/>
        </w:rPr>
        <w:t>- створення умов для інклюзивного навчання органами виконавчої влади територіальних громад.</w:t>
      </w:r>
    </w:p>
    <w:p w:rsidR="004E6C61" w:rsidRPr="003B2B62" w:rsidRDefault="004E6C61" w:rsidP="004E6C61">
      <w:pPr>
        <w:pStyle w:val="12"/>
        <w:keepNext/>
        <w:keepLines/>
        <w:shd w:val="clear" w:color="auto" w:fill="auto"/>
        <w:spacing w:after="0"/>
        <w:rPr>
          <w:color w:val="auto"/>
        </w:rPr>
      </w:pPr>
      <w:r w:rsidRPr="003B2B62">
        <w:rPr>
          <w:color w:val="auto"/>
        </w:rPr>
        <w:t>Загальна середня освіта</w:t>
      </w:r>
    </w:p>
    <w:p w:rsidR="004E6C61" w:rsidRPr="003B2B62" w:rsidRDefault="004E6C61" w:rsidP="004E6C61">
      <w:pPr>
        <w:pStyle w:val="a4"/>
        <w:shd w:val="clear" w:color="auto" w:fill="auto"/>
        <w:ind w:firstLine="760"/>
        <w:jc w:val="both"/>
        <w:rPr>
          <w:color w:val="auto"/>
        </w:rPr>
      </w:pPr>
      <w:r w:rsidRPr="003B2B62">
        <w:rPr>
          <w:color w:val="auto"/>
        </w:rPr>
        <w:t xml:space="preserve">Реформування освіти вимагає нових підходів до організації освітнього процесу. Впровадження Нової української школи (НУШ) процес довготривалий, її впровадження в систему повної загальної освіти триватиме 12 років. </w:t>
      </w:r>
    </w:p>
    <w:p w:rsidR="004E6C61" w:rsidRPr="003B2B62" w:rsidRDefault="004E6C61" w:rsidP="004E6C61">
      <w:pPr>
        <w:ind w:firstLine="708"/>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В області надають освітні послуги 509 закладів загальної середньої освіти, у яких здобувають освіту 169,6 тис. учнів. </w:t>
      </w:r>
    </w:p>
    <w:p w:rsidR="004E6C61" w:rsidRPr="003B2B62" w:rsidRDefault="004E6C61" w:rsidP="004E6C61">
      <w:pPr>
        <w:pStyle w:val="a4"/>
        <w:shd w:val="clear" w:color="auto" w:fill="auto"/>
        <w:ind w:firstLine="740"/>
        <w:jc w:val="both"/>
        <w:rPr>
          <w:color w:val="auto"/>
        </w:rPr>
      </w:pPr>
      <w:r w:rsidRPr="003B2B62">
        <w:rPr>
          <w:color w:val="auto"/>
        </w:rPr>
        <w:t xml:space="preserve">За прогнозом, контингент учнів протягом двох років залишиться на рівні 2020-2021 навчального року. Через два роки розпочнеться скорочення шкільного контингенту через зниження народжуваності з 13 тис. дітей у 2016 році до 10,5 тис. дітей у 2019 році. </w:t>
      </w:r>
    </w:p>
    <w:p w:rsidR="004E6C61" w:rsidRPr="003B2B62" w:rsidRDefault="004E6C61" w:rsidP="004E6C61">
      <w:pPr>
        <w:ind w:firstLine="708"/>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Середня наповнюваність шкіл протягом чотирьох років зростала, у поточному навчальному році складає 337 учнів на 1 заклад (для порівняння: в Україні цей показник становить 280).</w:t>
      </w:r>
    </w:p>
    <w:p w:rsidR="004E6C61" w:rsidRPr="003B2B62" w:rsidRDefault="004E6C61" w:rsidP="004E6C61">
      <w:pPr>
        <w:ind w:firstLine="708"/>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Середня наповнюваність класів у закладах загальної середньої освіти                     області - 22 учні (для порівняння: в Україні – 20).</w:t>
      </w:r>
    </w:p>
    <w:p w:rsidR="004E6C61" w:rsidRPr="003B2B62" w:rsidRDefault="004E6C61" w:rsidP="004E6C61">
      <w:pPr>
        <w:pStyle w:val="a4"/>
        <w:shd w:val="clear" w:color="auto" w:fill="auto"/>
        <w:ind w:firstLine="740"/>
        <w:jc w:val="both"/>
        <w:rPr>
          <w:color w:val="auto"/>
        </w:rPr>
      </w:pPr>
      <w:r w:rsidRPr="003B2B62">
        <w:rPr>
          <w:color w:val="auto"/>
        </w:rPr>
        <w:t>Кількість учнів, які здобувають освіту за індивідуальною формою через відсутність класів у закладах загальної середньої освіти складає 203 особи. Найбільша кількість таких дітей у школах Волноваського (47), Покровського (27) районів, Лиманської (27), Сіверської (21) територіальних громад.</w:t>
      </w:r>
    </w:p>
    <w:p w:rsidR="004E6C61" w:rsidRPr="003B2B62" w:rsidRDefault="004E6C61" w:rsidP="004E6C61">
      <w:pPr>
        <w:pStyle w:val="a4"/>
        <w:shd w:val="clear" w:color="auto" w:fill="auto"/>
        <w:ind w:firstLine="740"/>
        <w:jc w:val="both"/>
        <w:rPr>
          <w:color w:val="auto"/>
        </w:rPr>
      </w:pPr>
      <w:r w:rsidRPr="003B2B62">
        <w:rPr>
          <w:color w:val="auto"/>
        </w:rPr>
        <w:t>Враховуючи вищезазначене, з метою створення необхідних умов для отримання якісної і доступної освіти перед органами місцевої влади і самоврядування територіальних громад постає необхідність приведення мережі закладів загальної середньої освіти у відповідність з розрахунковими нормами.</w:t>
      </w:r>
    </w:p>
    <w:p w:rsidR="004E6C61" w:rsidRPr="003B2B62" w:rsidRDefault="004E6C61" w:rsidP="004E6C61">
      <w:pPr>
        <w:pStyle w:val="a4"/>
        <w:shd w:val="clear" w:color="auto" w:fill="auto"/>
        <w:ind w:firstLine="740"/>
        <w:jc w:val="both"/>
        <w:rPr>
          <w:color w:val="auto"/>
        </w:rPr>
      </w:pPr>
      <w:r w:rsidRPr="003B2B62">
        <w:rPr>
          <w:color w:val="auto"/>
        </w:rPr>
        <w:t>В умовах реформування освіти д</w:t>
      </w:r>
      <w:r w:rsidRPr="003B2B62">
        <w:rPr>
          <w:color w:val="auto"/>
          <w:shd w:val="clear" w:color="auto" w:fill="FFFFFF"/>
        </w:rPr>
        <w:t>ля дітей початкової школи, гімназії та ліцеїв потрібно різне освітнє середовище. Тому наступним кроком має бути визначення</w:t>
      </w:r>
      <w:r w:rsidRPr="003B2B62">
        <w:rPr>
          <w:color w:val="auto"/>
        </w:rPr>
        <w:t xml:space="preserve"> </w:t>
      </w:r>
      <w:r w:rsidRPr="003B2B62">
        <w:rPr>
          <w:color w:val="auto"/>
          <w:shd w:val="clear" w:color="auto" w:fill="FFFFFF"/>
        </w:rPr>
        <w:t xml:space="preserve">до 2024 року шкіл, які стануть гімназіями, ліцеями. </w:t>
      </w:r>
    </w:p>
    <w:p w:rsidR="004E6C61" w:rsidRPr="003B2B62" w:rsidRDefault="004E6C61" w:rsidP="004E6C61">
      <w:pPr>
        <w:ind w:firstLine="567"/>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Реформування старшої школи має стати заключним етапом реформування загальної середньої освіти. Відповідно до законів «Про освіту», «Про повну загальну середню освіту» остаточний перехід має відбутися у 2027 році, коли перші учні Нової української школи (далі - НУШ) дійдуть до 10 класу. </w:t>
      </w:r>
    </w:p>
    <w:p w:rsidR="004E6C61" w:rsidRPr="003B2B62" w:rsidRDefault="004E6C61" w:rsidP="004E6C61">
      <w:pPr>
        <w:shd w:val="clear" w:color="auto" w:fill="FFFFFF"/>
        <w:ind w:right="-2"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У 2020-2021 навчальному році з 397 закладів загальної середньої освіти з                      ІІІ ступенем профільну освіту впроваджено в 373 закладах, що становить 95%, для 18,3 тис. (97%) учнів у 919 класах. </w:t>
      </w:r>
    </w:p>
    <w:p w:rsidR="004E6C61" w:rsidRPr="003B2B62" w:rsidRDefault="004E6C61" w:rsidP="004E6C61">
      <w:pPr>
        <w:shd w:val="clear" w:color="auto" w:fill="FFFFFF"/>
        <w:ind w:right="-2"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Реформи вимагають нового погляду на модель профільного навчання і стратегію розвитку закладів освіти у територіальних громадах. </w:t>
      </w:r>
    </w:p>
    <w:p w:rsidR="004E6C61" w:rsidRPr="003B2B62" w:rsidRDefault="004E6C61" w:rsidP="004E6C61">
      <w:pPr>
        <w:shd w:val="clear" w:color="auto" w:fill="FFFFFF"/>
        <w:ind w:right="-2"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Програмою передбачено забезпечення рівного доступу до якісної освіти.</w:t>
      </w:r>
    </w:p>
    <w:p w:rsidR="004E6C61" w:rsidRPr="003B2B62" w:rsidRDefault="004E6C61" w:rsidP="004E6C61">
      <w:pPr>
        <w:pStyle w:val="a4"/>
        <w:shd w:val="clear" w:color="auto" w:fill="auto"/>
        <w:ind w:firstLine="740"/>
        <w:jc w:val="both"/>
        <w:rPr>
          <w:color w:val="auto"/>
        </w:rPr>
      </w:pPr>
      <w:r w:rsidRPr="003B2B62">
        <w:rPr>
          <w:color w:val="auto"/>
        </w:rPr>
        <w:lastRenderedPageBreak/>
        <w:t xml:space="preserve">Організація регулярного безкоштовного підвезення учнів є складовою частиною забезпечення реалізації прав громадян на рівний доступ до якісної освіти. У 2020-2021 навчальному році підвезення 8,2 тис. учнів здійснюється                                     176 шкільними, 2 орендованими, 1 рейсовим автобусами. </w:t>
      </w:r>
    </w:p>
    <w:p w:rsidR="004E6C61" w:rsidRPr="003B2B62" w:rsidRDefault="004E6C61" w:rsidP="004E6C61">
      <w:pPr>
        <w:shd w:val="clear" w:color="auto" w:fill="FFFFFF"/>
        <w:ind w:right="-2"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Парк шкільних автобусів області нараховує 176 одиниць. За останні 4 роки за кошти державного і місцевих бюджетів закуплено 81 автобус.</w:t>
      </w:r>
    </w:p>
    <w:p w:rsidR="004E6C61" w:rsidRPr="003B2B62" w:rsidRDefault="004E6C61" w:rsidP="004E6C61">
      <w:pPr>
        <w:pStyle w:val="a4"/>
        <w:shd w:val="clear" w:color="auto" w:fill="auto"/>
        <w:ind w:firstLine="708"/>
        <w:jc w:val="both"/>
        <w:rPr>
          <w:color w:val="auto"/>
        </w:rPr>
      </w:pPr>
      <w:r w:rsidRPr="003B2B62">
        <w:rPr>
          <w:color w:val="auto"/>
        </w:rPr>
        <w:t>Залишається потреба в оновлені парку та закупівлі автобусів (67 од.)</w:t>
      </w:r>
    </w:p>
    <w:p w:rsidR="004E6C61" w:rsidRPr="003B2B62" w:rsidRDefault="004E6C61" w:rsidP="004E6C61">
      <w:pPr>
        <w:ind w:firstLine="708"/>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В області створюються умови для якісного та безпечного харчування дітей у закладах освіти. У 2020 році всіма видами харчування охоплено 160,3 (96%) тис учнів 1-11 класів, гарячим харчуванням – 117,6 (70%). У тому числі учнів 1-4 класів 60,59 (90%). Безкоштовним гарячим харчуванням охоплено 58,2 (35%) учнів. </w:t>
      </w:r>
    </w:p>
    <w:p w:rsidR="004E6C61" w:rsidRPr="003B2B62" w:rsidRDefault="004E6C61" w:rsidP="004E6C61">
      <w:pPr>
        <w:ind w:firstLine="708"/>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З метою забезпечення належних умов для якісного і безпечного харчування дітей у закладах освіти, формування культури здорового харчування розроблено та реалізується Регіональний план заходів щодо створення належних умов для безпечного харчування в закладах освіти Донецької області на 2019-2022 роки, затверджений розпорядженням голови облдержадміністрації, керівника обласної військово-цивільної адміністрації від 17.02.2021 № 127/5-21.</w:t>
      </w:r>
    </w:p>
    <w:p w:rsidR="004E6C61" w:rsidRPr="003B2B62" w:rsidRDefault="004E6C61" w:rsidP="004E6C61">
      <w:pPr>
        <w:ind w:firstLine="709"/>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У закладах освіти активно впроваджуються постійно діючі процедури, засновані на принципах системи аналізу небезпечних чинників та контролю у критичних точках (НАССР) - виявлення та управління ризиками, пов’язаними із безпечністю харчових продуктів. Система НАССР впроваджена у 283 (56,4 %) закладах загальної середньої освіти та 20 закладах інституційного догляду та виховання дітей.</w:t>
      </w:r>
    </w:p>
    <w:p w:rsidR="004E6C61" w:rsidRPr="003B2B62" w:rsidRDefault="004E6C61" w:rsidP="004E6C61">
      <w:pPr>
        <w:pStyle w:val="a4"/>
        <w:shd w:val="clear" w:color="auto" w:fill="auto"/>
        <w:ind w:firstLine="708"/>
        <w:jc w:val="both"/>
        <w:rPr>
          <w:color w:val="auto"/>
        </w:rPr>
      </w:pPr>
      <w:r w:rsidRPr="003B2B62">
        <w:rPr>
          <w:rStyle w:val="af5"/>
          <w:b w:val="0"/>
          <w:color w:val="auto"/>
          <w:bdr w:val="none" w:sz="0" w:space="0" w:color="auto" w:frame="1"/>
        </w:rPr>
        <w:t xml:space="preserve">На сьогодні лише 106 </w:t>
      </w:r>
      <w:r w:rsidRPr="003B2B62">
        <w:rPr>
          <w:color w:val="auto"/>
          <w:spacing w:val="-4"/>
        </w:rPr>
        <w:t xml:space="preserve">закладів загальної середньої освіти </w:t>
      </w:r>
      <w:r w:rsidRPr="003B2B62">
        <w:rPr>
          <w:color w:val="auto"/>
        </w:rPr>
        <w:t>оснащені новим, сучасним обладнанням. Залишається потреба в оновленні та модернізації                             403 харчоблоків шкільних їдалень закладів загальної середньої освіти територіальних громад.</w:t>
      </w:r>
    </w:p>
    <w:p w:rsidR="004E6C61" w:rsidRPr="003B2B62" w:rsidRDefault="004E6C61" w:rsidP="004E6C61">
      <w:pPr>
        <w:pBdr>
          <w:top w:val="nil"/>
          <w:left w:val="nil"/>
          <w:bottom w:val="nil"/>
          <w:right w:val="nil"/>
          <w:between w:val="nil"/>
        </w:pBdr>
        <w:ind w:firstLine="708"/>
        <w:jc w:val="both"/>
        <w:rPr>
          <w:rFonts w:ascii="Times New Roman" w:eastAsia="Times New Roman" w:hAnsi="Times New Roman" w:cs="Times New Roman"/>
          <w:color w:val="auto"/>
          <w:sz w:val="28"/>
          <w:szCs w:val="28"/>
          <w:lang w:eastAsia="ru-RU"/>
        </w:rPr>
      </w:pPr>
      <w:r w:rsidRPr="003B2B62">
        <w:rPr>
          <w:rFonts w:ascii="Times New Roman" w:eastAsia="Times New Roman" w:hAnsi="Times New Roman" w:cs="Times New Roman"/>
          <w:color w:val="auto"/>
          <w:sz w:val="28"/>
          <w:szCs w:val="28"/>
          <w:lang w:eastAsia="ru-RU"/>
        </w:rPr>
        <w:t xml:space="preserve">Одним із чинників створення умов для отримання якісної освіти є забезпечення навчальною та методичною літературою здобувачів освіти та педагогічних працівників. Актуальності набувають інформаційні технології, зокрема електронні підручники (посібники), бібліотеки, створення і використання яких є на часі для сучасної школи. </w:t>
      </w:r>
    </w:p>
    <w:p w:rsidR="004E6C61" w:rsidRPr="003B2B62" w:rsidRDefault="004E6C61" w:rsidP="004E6C61">
      <w:pPr>
        <w:pBdr>
          <w:top w:val="nil"/>
          <w:left w:val="nil"/>
          <w:bottom w:val="nil"/>
          <w:right w:val="nil"/>
          <w:between w:val="nil"/>
        </w:pBdr>
        <w:ind w:firstLine="708"/>
        <w:jc w:val="both"/>
        <w:rPr>
          <w:rFonts w:ascii="Times New Roman" w:eastAsia="Times New Roman" w:hAnsi="Times New Roman" w:cs="Times New Roman"/>
          <w:color w:val="auto"/>
          <w:sz w:val="28"/>
          <w:szCs w:val="28"/>
          <w:lang w:eastAsia="ru-RU"/>
        </w:rPr>
      </w:pPr>
      <w:r w:rsidRPr="003B2B62">
        <w:rPr>
          <w:rFonts w:ascii="Times New Roman" w:eastAsia="Times New Roman" w:hAnsi="Times New Roman" w:cs="Times New Roman"/>
          <w:color w:val="auto"/>
          <w:sz w:val="28"/>
          <w:szCs w:val="28"/>
          <w:lang w:eastAsia="ru-RU"/>
        </w:rPr>
        <w:t xml:space="preserve">У закладах загальної середньої освіти області 447 (90%) бібліотек забезпечені комп’ютерами, 398 (80%) підключені до мережі Інтернет, 218 (44%) мають власний </w:t>
      </w:r>
      <w:r w:rsidRPr="003B2B62">
        <w:rPr>
          <w:rFonts w:ascii="Times New Roman" w:eastAsia="Times New Roman" w:hAnsi="Times New Roman" w:cs="Times New Roman"/>
          <w:color w:val="auto"/>
          <w:sz w:val="28"/>
          <w:szCs w:val="28"/>
          <w:lang w:val="en-US" w:eastAsia="ru-RU"/>
        </w:rPr>
        <w:t>web</w:t>
      </w:r>
      <w:r w:rsidRPr="003B2B62">
        <w:rPr>
          <w:rFonts w:ascii="Times New Roman" w:eastAsia="Times New Roman" w:hAnsi="Times New Roman" w:cs="Times New Roman"/>
          <w:color w:val="auto"/>
          <w:sz w:val="28"/>
          <w:szCs w:val="28"/>
          <w:lang w:eastAsia="ru-RU"/>
        </w:rPr>
        <w:t>-сай/сторінку, жодна шкільна бібліотека не має автоматизованої бібліотечної системи. Шкільні бібліотеки мають застарілі бібліотечні фонди.</w:t>
      </w:r>
    </w:p>
    <w:p w:rsidR="004E6C61" w:rsidRPr="003B2B62" w:rsidRDefault="004E6C61" w:rsidP="004E6C61">
      <w:pPr>
        <w:pStyle w:val="1"/>
        <w:spacing w:before="0"/>
        <w:ind w:firstLine="708"/>
        <w:jc w:val="both"/>
        <w:rPr>
          <w:rFonts w:ascii="Times New Roman" w:eastAsia="Times New Roman" w:hAnsi="Times New Roman" w:cs="Times New Roman"/>
          <w:color w:val="auto"/>
          <w:sz w:val="28"/>
          <w:szCs w:val="28"/>
          <w:lang w:eastAsia="ru-RU"/>
        </w:rPr>
      </w:pPr>
      <w:r w:rsidRPr="003B2B62">
        <w:rPr>
          <w:rFonts w:ascii="Times New Roman" w:eastAsia="Times New Roman" w:hAnsi="Times New Roman" w:cs="Times New Roman"/>
          <w:color w:val="auto"/>
          <w:sz w:val="28"/>
          <w:szCs w:val="28"/>
          <w:lang w:eastAsia="ru-RU"/>
        </w:rPr>
        <w:t>Особливої уваги потребує забезпечення д</w:t>
      </w:r>
      <w:r w:rsidRPr="003B2B62">
        <w:rPr>
          <w:rFonts w:ascii="Times New Roman" w:hAnsi="Times New Roman" w:cs="Times New Roman"/>
          <w:bCs/>
          <w:color w:val="auto"/>
          <w:sz w:val="28"/>
          <w:szCs w:val="28"/>
        </w:rPr>
        <w:t xml:space="preserve">оступу до освіти для дітей з тимчасово окупованих територій України. </w:t>
      </w:r>
    </w:p>
    <w:p w:rsidR="004E6C61" w:rsidRPr="003B2B62" w:rsidRDefault="004E6C61" w:rsidP="004E6C61">
      <w:pPr>
        <w:pBdr>
          <w:top w:val="nil"/>
          <w:left w:val="nil"/>
          <w:bottom w:val="nil"/>
          <w:right w:val="nil"/>
          <w:between w:val="nil"/>
        </w:pBdr>
        <w:ind w:firstLine="708"/>
        <w:jc w:val="both"/>
        <w:rPr>
          <w:rFonts w:ascii="Times New Roman" w:eastAsia="Times New Roman" w:hAnsi="Times New Roman" w:cs="Times New Roman"/>
          <w:color w:val="auto"/>
          <w:sz w:val="28"/>
          <w:szCs w:val="28"/>
          <w:lang w:eastAsia="ru-RU"/>
        </w:rPr>
      </w:pPr>
      <w:r w:rsidRPr="003B2B62">
        <w:rPr>
          <w:rFonts w:ascii="Times New Roman" w:eastAsia="Times New Roman" w:hAnsi="Times New Roman" w:cs="Times New Roman"/>
          <w:color w:val="auto"/>
          <w:sz w:val="28"/>
          <w:szCs w:val="28"/>
          <w:lang w:eastAsia="ru-RU"/>
        </w:rPr>
        <w:t xml:space="preserve">Мережа базових закладів загальної середньої освіти, що надають послуги з дистанційної освіти дітям з тимчасово окупованих територій, складає 15 закладів у містах Бахмут, Добропілля, Краматорськ, Курахове, Маріуполь, Мирноград, Покровськ, Селидове Слов’янськ, Торецьк, Волноваха, смт. Нікольське, село Іллінівка. Кількість учнів, які здобувають освіту за дистанційно-екстернатною формою, становить 3797 осіб (щороку кількість здобувачів освіти з окупованих </w:t>
      </w:r>
      <w:r w:rsidRPr="003B2B62">
        <w:rPr>
          <w:rFonts w:ascii="Times New Roman" w:eastAsia="Times New Roman" w:hAnsi="Times New Roman" w:cs="Times New Roman"/>
          <w:color w:val="auto"/>
          <w:sz w:val="28"/>
          <w:szCs w:val="28"/>
          <w:lang w:eastAsia="ru-RU"/>
        </w:rPr>
        <w:lastRenderedPageBreak/>
        <w:t>територій за дистанційно-екстернатною формою збільшується).</w:t>
      </w:r>
    </w:p>
    <w:p w:rsidR="004E6C61" w:rsidRPr="003B2B62" w:rsidRDefault="004E6C61" w:rsidP="004E6C61">
      <w:pPr>
        <w:pBdr>
          <w:top w:val="nil"/>
          <w:left w:val="nil"/>
          <w:bottom w:val="nil"/>
          <w:right w:val="nil"/>
          <w:between w:val="nil"/>
        </w:pBdr>
        <w:ind w:firstLine="708"/>
        <w:jc w:val="both"/>
        <w:rPr>
          <w:rFonts w:ascii="Times New Roman" w:eastAsia="Times New Roman" w:hAnsi="Times New Roman" w:cs="Times New Roman"/>
          <w:color w:val="auto"/>
          <w:sz w:val="28"/>
          <w:szCs w:val="28"/>
          <w:lang w:eastAsia="ru-RU"/>
        </w:rPr>
      </w:pPr>
      <w:r w:rsidRPr="003B2B62">
        <w:rPr>
          <w:rFonts w:ascii="Times New Roman" w:eastAsia="Times New Roman" w:hAnsi="Times New Roman" w:cs="Times New Roman"/>
          <w:color w:val="auto"/>
          <w:sz w:val="28"/>
          <w:szCs w:val="28"/>
          <w:lang w:eastAsia="ru-RU"/>
        </w:rPr>
        <w:t xml:space="preserve">Протягом чотирьох років в області на базі закладів вищої, фахової передвищої освіти функціонують освітні центри «Донбас-Україна» у таких населених пунктах: мм. Маріуполь, Слов’янськ, Краматорськ, Бахмут, Торецьк, Покровськ, Селидове, Красногорівка, Дружківка, Костянтинівка. На сьогодні їх 34. До освітніх центрів «Донбас-Україна» звернулися за консультаціями 11241 особа. Надійшло 1058 звернень на «гарячу лінію» Донбас-Україна. До закладів вищої освіти Донецької області вступило 3453 особи з тимчасово окупованих територій.  </w:t>
      </w:r>
    </w:p>
    <w:p w:rsidR="004E6C61" w:rsidRPr="003B2B62" w:rsidRDefault="004E6C61" w:rsidP="004E6C61">
      <w:pPr>
        <w:pStyle w:val="a4"/>
        <w:shd w:val="clear" w:color="auto" w:fill="auto"/>
        <w:ind w:firstLine="760"/>
        <w:jc w:val="both"/>
        <w:rPr>
          <w:color w:val="auto"/>
          <w:lang w:eastAsia="ru-RU"/>
        </w:rPr>
      </w:pPr>
      <w:r w:rsidRPr="003B2B62">
        <w:rPr>
          <w:color w:val="auto"/>
          <w:lang w:eastAsia="ru-RU"/>
        </w:rPr>
        <w:t>Необхідно продовжити роботу щодо розширення доступу до якісної освіти школярів з непідконтрольних територій.</w:t>
      </w:r>
    </w:p>
    <w:p w:rsidR="004E6C61" w:rsidRPr="003B2B62" w:rsidRDefault="004E6C61" w:rsidP="004E6C61">
      <w:pPr>
        <w:pStyle w:val="a4"/>
        <w:shd w:val="clear" w:color="auto" w:fill="auto"/>
        <w:ind w:firstLine="740"/>
        <w:jc w:val="both"/>
        <w:rPr>
          <w:color w:val="auto"/>
        </w:rPr>
      </w:pPr>
      <w:bookmarkStart w:id="6" w:name="_heading=h.3j2qqm3" w:colFirst="0" w:colLast="0"/>
      <w:bookmarkEnd w:id="6"/>
      <w:r w:rsidRPr="003B2B62">
        <w:rPr>
          <w:color w:val="auto"/>
        </w:rPr>
        <w:t>Потребує подальшого вдосконалення система роботи з талановитою учнівською молоддю, зокрема щодо підвищення рівня її інтелектуального розвитку.</w:t>
      </w:r>
    </w:p>
    <w:p w:rsidR="004E6C61" w:rsidRPr="003B2B62" w:rsidRDefault="004E6C61" w:rsidP="004E6C61">
      <w:pPr>
        <w:ind w:firstLine="567"/>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 xml:space="preserve">  Аналіз підготовки, участі школярів області у Всеукраїнських учнівських олімпіадах з навчальних предметів та стану роботи з обдарованими дітьми свідчить про збільшення кількості учасників ІІІ (обласного) етапу олімпіад: 971 учасник  у 2017 році та 1008 у 2020 році.</w:t>
      </w:r>
    </w:p>
    <w:p w:rsidR="004E6C61" w:rsidRPr="003B2B62" w:rsidRDefault="004E6C61" w:rsidP="004E6C61">
      <w:pPr>
        <w:tabs>
          <w:tab w:val="left" w:pos="-22"/>
        </w:tabs>
        <w:ind w:firstLine="567"/>
        <w:jc w:val="both"/>
        <w:rPr>
          <w:rFonts w:ascii="Times New Roman" w:hAnsi="Times New Roman" w:cs="Times New Roman"/>
          <w:color w:val="auto"/>
          <w:sz w:val="28"/>
          <w:szCs w:val="28"/>
        </w:rPr>
      </w:pPr>
      <w:r w:rsidRPr="003B2B62">
        <w:rPr>
          <w:rFonts w:ascii="Times New Roman" w:hAnsi="Times New Roman" w:cs="Times New Roman"/>
          <w:color w:val="auto"/>
          <w:sz w:val="28"/>
          <w:szCs w:val="28"/>
        </w:rPr>
        <w:t>За період з 2017 по 2020 роки на 9,8 % зросла кількість призових місць команди Донецької області на ІV етапі Всеукраїнських учнівських олімпіад з навчальних предметів. У 2017 році 57 учасників отримали 24 призові місця (42,1 %), у 2019 – 81 учасник отримав 42 призових місця (51,9%).</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Необхідно посилити підготовку учнів до участі в обласному та всеукраїнському етапах Всеукраїнських учнівських олімпіад, підвищити показник результативності.</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xml:space="preserve">У сфері загальної середньої освіти ключовими проблемами є: </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неефективна мережа закладів загальної середньої освіти;</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наявність індивідуального навчання через відсутність класів;</w:t>
      </w:r>
    </w:p>
    <w:p w:rsidR="004E6C61"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забезпечення умов для рівного доступу до якісної освіти;</w:t>
      </w:r>
    </w:p>
    <w:p w:rsidR="00007364" w:rsidRPr="003B2B62" w:rsidRDefault="004E6C61" w:rsidP="004E6C61">
      <w:pPr>
        <w:pStyle w:val="13"/>
        <w:pBdr>
          <w:top w:val="nil"/>
          <w:left w:val="nil"/>
          <w:bottom w:val="nil"/>
          <w:right w:val="nil"/>
          <w:between w:val="nil"/>
        </w:pBdr>
        <w:ind w:firstLine="567"/>
        <w:jc w:val="both"/>
        <w:rPr>
          <w:sz w:val="28"/>
          <w:szCs w:val="28"/>
        </w:rPr>
      </w:pPr>
      <w:r w:rsidRPr="003B2B62">
        <w:rPr>
          <w:sz w:val="28"/>
          <w:szCs w:val="28"/>
        </w:rPr>
        <w:t>- розширення доступу до якісної освіти школярів з непідконтрольних територій</w:t>
      </w:r>
      <w:r w:rsidR="00007364" w:rsidRPr="003B2B62">
        <w:rPr>
          <w:sz w:val="28"/>
          <w:szCs w:val="28"/>
        </w:rPr>
        <w:t>.</w:t>
      </w:r>
    </w:p>
    <w:p w:rsidR="0048552F" w:rsidRPr="00C57FB8" w:rsidRDefault="0048552F" w:rsidP="0048552F">
      <w:pPr>
        <w:pStyle w:val="13"/>
        <w:pBdr>
          <w:top w:val="nil"/>
          <w:left w:val="nil"/>
          <w:bottom w:val="nil"/>
          <w:right w:val="nil"/>
          <w:between w:val="nil"/>
        </w:pBdr>
        <w:ind w:firstLine="567"/>
        <w:jc w:val="both"/>
        <w:rPr>
          <w:sz w:val="28"/>
          <w:szCs w:val="28"/>
          <w:lang w:val="ru-RU"/>
        </w:rPr>
      </w:pPr>
    </w:p>
    <w:p w:rsidR="00181949" w:rsidRPr="0041700A" w:rsidRDefault="00D5091E">
      <w:pPr>
        <w:pStyle w:val="12"/>
        <w:keepNext/>
        <w:keepLines/>
        <w:shd w:val="clear" w:color="auto" w:fill="auto"/>
        <w:spacing w:after="0"/>
        <w:rPr>
          <w:color w:val="auto"/>
        </w:rPr>
      </w:pPr>
      <w:bookmarkStart w:id="7" w:name="bookmark8"/>
      <w:bookmarkStart w:id="8" w:name="bookmark9"/>
      <w:r w:rsidRPr="0041700A">
        <w:rPr>
          <w:color w:val="auto"/>
        </w:rPr>
        <w:t>Інклюзивна освіта та соціальний захист</w:t>
      </w:r>
      <w:bookmarkEnd w:id="7"/>
      <w:bookmarkEnd w:id="8"/>
    </w:p>
    <w:p w:rsidR="00D5091E" w:rsidRPr="0041700A" w:rsidRDefault="00D5091E" w:rsidP="00D5091E">
      <w:pPr>
        <w:pBdr>
          <w:top w:val="nil"/>
          <w:left w:val="nil"/>
          <w:bottom w:val="nil"/>
          <w:right w:val="nil"/>
          <w:between w:val="nil"/>
        </w:pBdr>
        <w:ind w:firstLine="709"/>
        <w:jc w:val="both"/>
        <w:rPr>
          <w:rFonts w:ascii="Times New Roman" w:hAnsi="Times New Roman" w:cs="Times New Roman"/>
          <w:color w:val="auto"/>
          <w:sz w:val="28"/>
          <w:szCs w:val="28"/>
        </w:rPr>
      </w:pPr>
      <w:r w:rsidRPr="0041700A">
        <w:rPr>
          <w:rFonts w:ascii="Times New Roman" w:hAnsi="Times New Roman" w:cs="Times New Roman"/>
          <w:color w:val="auto"/>
          <w:sz w:val="28"/>
          <w:szCs w:val="28"/>
        </w:rPr>
        <w:t>В області щороку збільшується кількість дітей, яким організовано інклюзивне навчання. Кількість дітей, які отримують освіту в інклюзивних класах/групах закладів освіти області, невпинно зростає.</w:t>
      </w:r>
    </w:p>
    <w:p w:rsidR="004752C5" w:rsidRPr="00D16A6D" w:rsidRDefault="0041700A" w:rsidP="00D5091E">
      <w:pPr>
        <w:pStyle w:val="a4"/>
        <w:shd w:val="clear" w:color="auto" w:fill="auto"/>
        <w:ind w:firstLine="760"/>
        <w:jc w:val="both"/>
        <w:rPr>
          <w:color w:val="auto"/>
        </w:rPr>
      </w:pPr>
      <w:r w:rsidRPr="00932E4F">
        <w:rPr>
          <w:color w:val="auto"/>
        </w:rPr>
        <w:t xml:space="preserve">Станом </w:t>
      </w:r>
      <w:r w:rsidRPr="00D16A6D">
        <w:rPr>
          <w:color w:val="auto"/>
        </w:rPr>
        <w:t>на 01.03.2021</w:t>
      </w:r>
      <w:r w:rsidR="00D5091E" w:rsidRPr="00D16A6D">
        <w:rPr>
          <w:color w:val="auto"/>
        </w:rPr>
        <w:t xml:space="preserve"> інклюзивною освітою охоплені </w:t>
      </w:r>
      <w:r w:rsidR="00932E4F" w:rsidRPr="00D16A6D">
        <w:rPr>
          <w:color w:val="auto"/>
        </w:rPr>
        <w:t>825</w:t>
      </w:r>
      <w:r w:rsidR="00D5091E" w:rsidRPr="00D16A6D">
        <w:rPr>
          <w:color w:val="auto"/>
        </w:rPr>
        <w:t xml:space="preserve"> дітей шкільного віку в 5</w:t>
      </w:r>
      <w:r w:rsidR="00D16A6D" w:rsidRPr="00D16A6D">
        <w:rPr>
          <w:color w:val="auto"/>
        </w:rPr>
        <w:t>90</w:t>
      </w:r>
      <w:r w:rsidR="00D5091E" w:rsidRPr="00D16A6D">
        <w:rPr>
          <w:color w:val="auto"/>
        </w:rPr>
        <w:t xml:space="preserve"> клас</w:t>
      </w:r>
      <w:r w:rsidR="0074484E" w:rsidRPr="00D16A6D">
        <w:rPr>
          <w:color w:val="auto"/>
        </w:rPr>
        <w:t>ах</w:t>
      </w:r>
      <w:r w:rsidR="00D5091E" w:rsidRPr="00D16A6D">
        <w:rPr>
          <w:color w:val="auto"/>
        </w:rPr>
        <w:t xml:space="preserve"> та </w:t>
      </w:r>
      <w:r w:rsidR="00932E4F" w:rsidRPr="00D16A6D">
        <w:rPr>
          <w:color w:val="auto"/>
        </w:rPr>
        <w:t>602</w:t>
      </w:r>
      <w:r w:rsidR="00D5091E" w:rsidRPr="00D16A6D">
        <w:rPr>
          <w:color w:val="auto"/>
        </w:rPr>
        <w:t xml:space="preserve"> д</w:t>
      </w:r>
      <w:r w:rsidR="0074484E" w:rsidRPr="00D16A6D">
        <w:rPr>
          <w:color w:val="auto"/>
        </w:rPr>
        <w:t>ітей</w:t>
      </w:r>
      <w:r w:rsidR="00D5091E" w:rsidRPr="00D16A6D">
        <w:rPr>
          <w:color w:val="auto"/>
        </w:rPr>
        <w:t xml:space="preserve"> з особливими освітніми потребами дошкільного віку </w:t>
      </w:r>
      <w:r w:rsidRPr="00D16A6D">
        <w:rPr>
          <w:color w:val="auto"/>
        </w:rPr>
        <w:t>у</w:t>
      </w:r>
      <w:r w:rsidR="00D5091E" w:rsidRPr="00D16A6D">
        <w:rPr>
          <w:color w:val="auto"/>
        </w:rPr>
        <w:t xml:space="preserve"> </w:t>
      </w:r>
      <w:r w:rsidR="00D16A6D" w:rsidRPr="00D16A6D">
        <w:rPr>
          <w:color w:val="auto"/>
        </w:rPr>
        <w:t>256</w:t>
      </w:r>
      <w:r w:rsidR="00D5091E" w:rsidRPr="00D16A6D">
        <w:rPr>
          <w:color w:val="auto"/>
        </w:rPr>
        <w:t xml:space="preserve"> інклюзивних групах. </w:t>
      </w:r>
    </w:p>
    <w:p w:rsidR="00D5091E" w:rsidRPr="00E03643" w:rsidRDefault="00D5091E" w:rsidP="0074484E">
      <w:pPr>
        <w:pStyle w:val="a4"/>
        <w:shd w:val="clear" w:color="auto" w:fill="auto"/>
        <w:ind w:firstLine="709"/>
        <w:jc w:val="both"/>
        <w:rPr>
          <w:color w:val="auto"/>
        </w:rPr>
      </w:pPr>
      <w:r w:rsidRPr="00E03643">
        <w:rPr>
          <w:color w:val="auto"/>
        </w:rPr>
        <w:t xml:space="preserve">Вперше інклюзивні класи </w:t>
      </w:r>
      <w:r w:rsidR="00FA79CC" w:rsidRPr="00E03643">
        <w:rPr>
          <w:color w:val="auto"/>
        </w:rPr>
        <w:t>були відкрити у містах: Торецьк</w:t>
      </w:r>
      <w:r w:rsidRPr="00E03643">
        <w:rPr>
          <w:color w:val="auto"/>
        </w:rPr>
        <w:t>, Авдіїв</w:t>
      </w:r>
      <w:r w:rsidR="004752C5" w:rsidRPr="00E03643">
        <w:rPr>
          <w:color w:val="auto"/>
        </w:rPr>
        <w:t>ка</w:t>
      </w:r>
      <w:r w:rsidR="00FA79CC" w:rsidRPr="00E03643">
        <w:rPr>
          <w:color w:val="auto"/>
        </w:rPr>
        <w:t>, Слов’янському районі</w:t>
      </w:r>
      <w:r w:rsidRPr="00E03643">
        <w:rPr>
          <w:color w:val="auto"/>
        </w:rPr>
        <w:t>, Черкаській об</w:t>
      </w:r>
      <w:r w:rsidR="00FA79CC" w:rsidRPr="00E03643">
        <w:rPr>
          <w:color w:val="auto"/>
        </w:rPr>
        <w:t>’єднаній територіальній громаді</w:t>
      </w:r>
      <w:r w:rsidR="0074484E" w:rsidRPr="00E03643">
        <w:rPr>
          <w:color w:val="auto"/>
        </w:rPr>
        <w:t>.</w:t>
      </w:r>
    </w:p>
    <w:p w:rsidR="00627404" w:rsidRPr="0041700A" w:rsidRDefault="0074484E" w:rsidP="00627404">
      <w:pPr>
        <w:widowControl/>
        <w:shd w:val="clear" w:color="auto" w:fill="FFFFFF"/>
        <w:ind w:firstLine="709"/>
        <w:jc w:val="both"/>
        <w:rPr>
          <w:rFonts w:ascii="Times New Roman" w:eastAsia="Times New Roman" w:hAnsi="Times New Roman" w:cs="Times New Roman"/>
          <w:color w:val="auto"/>
          <w:sz w:val="28"/>
          <w:szCs w:val="28"/>
          <w:lang w:eastAsia="ru-RU" w:bidi="ar-SA"/>
        </w:rPr>
      </w:pPr>
      <w:r w:rsidRPr="00E03643">
        <w:rPr>
          <w:rFonts w:ascii="Times New Roman" w:eastAsia="Times New Roman" w:hAnsi="Times New Roman" w:cs="Times New Roman"/>
          <w:color w:val="auto"/>
          <w:sz w:val="28"/>
          <w:szCs w:val="28"/>
          <w:lang w:eastAsia="ru-RU" w:bidi="ar-SA"/>
        </w:rPr>
        <w:t>Індивідуальною формою</w:t>
      </w:r>
      <w:r w:rsidRPr="0041700A">
        <w:rPr>
          <w:rFonts w:ascii="Times New Roman" w:eastAsia="Times New Roman" w:hAnsi="Times New Roman" w:cs="Times New Roman"/>
          <w:color w:val="auto"/>
          <w:sz w:val="28"/>
          <w:szCs w:val="28"/>
          <w:lang w:eastAsia="ru-RU" w:bidi="ar-SA"/>
        </w:rPr>
        <w:t xml:space="preserve"> навчання охоплено 1096 дітей, з них 356 дітей з інтелектуальними порушеннями, 29 дітей з порушеннями зору, 38 дітей з порушеннями слуху, 216 порушеннями опорно-рухового апарату, 18 дітей з тяжкими порушеннями мовлення,170 дітей із затримкою психічного розвитку, 104 </w:t>
      </w:r>
      <w:r w:rsidRPr="0041700A">
        <w:rPr>
          <w:rFonts w:ascii="Times New Roman" w:eastAsia="Times New Roman" w:hAnsi="Times New Roman" w:cs="Times New Roman"/>
          <w:color w:val="auto"/>
          <w:sz w:val="28"/>
          <w:szCs w:val="28"/>
          <w:lang w:eastAsia="ru-RU" w:bidi="ar-SA"/>
        </w:rPr>
        <w:lastRenderedPageBreak/>
        <w:t>дитини зі складними порушеннями розвитку, 134</w:t>
      </w:r>
      <w:r w:rsidRPr="0041700A">
        <w:rPr>
          <w:rFonts w:ascii="Times New Roman" w:eastAsia="Times New Roman" w:hAnsi="Times New Roman" w:cs="Times New Roman"/>
          <w:color w:val="auto"/>
          <w:sz w:val="28"/>
          <w:szCs w:val="28"/>
          <w:lang w:val="ru-RU" w:eastAsia="ru-RU" w:bidi="ar-SA"/>
        </w:rPr>
        <w:t> </w:t>
      </w:r>
      <w:r w:rsidRPr="0041700A">
        <w:rPr>
          <w:rFonts w:ascii="Times New Roman" w:eastAsia="Times New Roman" w:hAnsi="Times New Roman" w:cs="Times New Roman"/>
          <w:color w:val="auto"/>
          <w:sz w:val="28"/>
          <w:szCs w:val="28"/>
          <w:lang w:eastAsia="ru-RU" w:bidi="ar-SA"/>
        </w:rPr>
        <w:t xml:space="preserve"> дитини з розладами спектру аутизму, 31 дитина з синдромом Дауна.</w:t>
      </w:r>
      <w:r w:rsidR="00627404" w:rsidRPr="0041700A">
        <w:rPr>
          <w:rFonts w:ascii="Times New Roman" w:eastAsia="Times New Roman" w:hAnsi="Times New Roman" w:cs="Times New Roman"/>
          <w:color w:val="auto"/>
          <w:sz w:val="28"/>
          <w:szCs w:val="28"/>
          <w:lang w:eastAsia="ru-RU" w:bidi="ar-SA"/>
        </w:rPr>
        <w:t xml:space="preserve"> </w:t>
      </w:r>
    </w:p>
    <w:p w:rsidR="00627404" w:rsidRPr="0041700A" w:rsidRDefault="00627404" w:rsidP="00627404">
      <w:pPr>
        <w:widowControl/>
        <w:shd w:val="clear" w:color="auto" w:fill="FFFFFF"/>
        <w:ind w:firstLine="709"/>
        <w:jc w:val="both"/>
        <w:rPr>
          <w:rFonts w:ascii="Calibri" w:eastAsia="Times New Roman" w:hAnsi="Calibri" w:cs="Times New Roman"/>
          <w:color w:val="auto"/>
          <w:sz w:val="22"/>
          <w:szCs w:val="22"/>
          <w:lang w:eastAsia="ru-RU" w:bidi="ar-SA"/>
        </w:rPr>
      </w:pPr>
      <w:r w:rsidRPr="0041700A">
        <w:rPr>
          <w:rFonts w:ascii="Times New Roman" w:eastAsia="Times New Roman" w:hAnsi="Times New Roman" w:cs="Times New Roman"/>
          <w:color w:val="auto"/>
          <w:sz w:val="28"/>
          <w:szCs w:val="28"/>
          <w:lang w:eastAsia="ru-RU" w:bidi="ar-SA"/>
        </w:rPr>
        <w:t>Тому пріоритетом в організації освітнього інклюзивного простору в закладах освіти територіальних громад залишається відкриття інклюзивних класів/груп за підтримки фахівців та створення відповідних умов для здобуття освіти дітьми з особливими освітніми потребами.</w:t>
      </w:r>
    </w:p>
    <w:p w:rsidR="00666D46" w:rsidRPr="0041700A" w:rsidRDefault="00666D46" w:rsidP="00666D46">
      <w:pPr>
        <w:pStyle w:val="a4"/>
        <w:shd w:val="clear" w:color="auto" w:fill="auto"/>
        <w:ind w:firstLine="760"/>
        <w:jc w:val="both"/>
        <w:rPr>
          <w:color w:val="auto"/>
        </w:rPr>
      </w:pPr>
      <w:r w:rsidRPr="0041700A">
        <w:rPr>
          <w:color w:val="auto"/>
        </w:rPr>
        <w:t xml:space="preserve">У 2020 році 12 закладів трансформовано у спеціальні школи. </w:t>
      </w:r>
      <w:r w:rsidRPr="0041700A">
        <w:rPr>
          <w:color w:val="auto"/>
          <w:lang w:eastAsia="ru-RU" w:bidi="ar-SA"/>
        </w:rPr>
        <w:t xml:space="preserve">Діти, які здобувають освіту в спеціальних школах (1721 дитина), з яких з порушеннями інтелектуального розвитку (1014 дітей), з порушеннями фізичного розвитку                 (707 дітей). </w:t>
      </w:r>
      <w:r w:rsidRPr="0041700A">
        <w:rPr>
          <w:color w:val="auto"/>
        </w:rPr>
        <w:t xml:space="preserve">Мережа спеціальних закладів потребує подальшої оптимізації та трансформації закладів відповідно до вимог чинного законодавства. </w:t>
      </w:r>
    </w:p>
    <w:p w:rsidR="00181949" w:rsidRPr="0041700A" w:rsidRDefault="00666D46" w:rsidP="00D5091E">
      <w:pPr>
        <w:pStyle w:val="a4"/>
        <w:shd w:val="clear" w:color="auto" w:fill="auto"/>
        <w:ind w:firstLine="760"/>
        <w:jc w:val="both"/>
        <w:rPr>
          <w:color w:val="auto"/>
        </w:rPr>
      </w:pPr>
      <w:r w:rsidRPr="0041700A">
        <w:rPr>
          <w:color w:val="auto"/>
        </w:rPr>
        <w:t>З 2018</w:t>
      </w:r>
      <w:r w:rsidR="00D5091E" w:rsidRPr="0041700A">
        <w:rPr>
          <w:color w:val="auto"/>
        </w:rPr>
        <w:t xml:space="preserve"> року створено та працюють 29 ІРЦ, комплексну оцінку розвитку пройшли 9932 дитини (5949 – дошкільного віку, 3983 – шкільного віку), корекційно-розвиткові послуги в ІРЦ отримали 2412 дітей.</w:t>
      </w:r>
    </w:p>
    <w:p w:rsidR="00F3664C" w:rsidRPr="0041700A" w:rsidRDefault="00F3664C" w:rsidP="00F3664C">
      <w:pPr>
        <w:widowControl/>
        <w:shd w:val="clear" w:color="auto" w:fill="FFFFFF"/>
        <w:spacing w:line="224" w:lineRule="atLeast"/>
        <w:ind w:firstLine="708"/>
        <w:jc w:val="both"/>
        <w:rPr>
          <w:color w:val="auto"/>
        </w:rPr>
      </w:pPr>
      <w:r w:rsidRPr="0041700A">
        <w:rPr>
          <w:rFonts w:ascii="Times New Roman" w:eastAsia="Times New Roman" w:hAnsi="Times New Roman" w:cs="Times New Roman"/>
          <w:iCs/>
          <w:color w:val="auto"/>
          <w:sz w:val="28"/>
          <w:szCs w:val="28"/>
          <w:lang w:eastAsia="ru-RU" w:bidi="ar-SA"/>
        </w:rPr>
        <w:t xml:space="preserve">Кадровий склад 29 ІРЦ </w:t>
      </w:r>
      <w:r w:rsidR="0041700A" w:rsidRPr="0041700A">
        <w:rPr>
          <w:rFonts w:ascii="Times New Roman" w:eastAsia="Times New Roman" w:hAnsi="Times New Roman" w:cs="Times New Roman"/>
          <w:iCs/>
          <w:color w:val="auto"/>
          <w:sz w:val="28"/>
          <w:szCs w:val="28"/>
          <w:lang w:eastAsia="ru-RU" w:bidi="ar-SA"/>
        </w:rPr>
        <w:t>налічує</w:t>
      </w:r>
      <w:r w:rsidRPr="0041700A">
        <w:rPr>
          <w:rFonts w:ascii="Times New Roman" w:eastAsia="Times New Roman" w:hAnsi="Times New Roman" w:cs="Times New Roman"/>
          <w:iCs/>
          <w:color w:val="auto"/>
          <w:sz w:val="28"/>
          <w:szCs w:val="28"/>
          <w:lang w:eastAsia="ru-RU" w:bidi="ar-SA"/>
        </w:rPr>
        <w:t xml:space="preserve"> </w:t>
      </w:r>
      <w:r w:rsidRPr="0041700A">
        <w:rPr>
          <w:rFonts w:ascii="Times New Roman" w:eastAsia="Times New Roman" w:hAnsi="Times New Roman" w:cs="Times New Roman"/>
          <w:color w:val="auto"/>
          <w:sz w:val="28"/>
          <w:szCs w:val="28"/>
          <w:lang w:eastAsia="ru-RU" w:bidi="ar-SA"/>
        </w:rPr>
        <w:t>173 педагогічних працівник</w:t>
      </w:r>
      <w:r w:rsidR="0041700A" w:rsidRPr="0041700A">
        <w:rPr>
          <w:rFonts w:ascii="Times New Roman" w:eastAsia="Times New Roman" w:hAnsi="Times New Roman" w:cs="Times New Roman"/>
          <w:color w:val="auto"/>
          <w:sz w:val="28"/>
          <w:szCs w:val="28"/>
          <w:lang w:eastAsia="ru-RU" w:bidi="ar-SA"/>
        </w:rPr>
        <w:t>и</w:t>
      </w:r>
      <w:r w:rsidRPr="0041700A">
        <w:rPr>
          <w:rFonts w:ascii="Times New Roman" w:eastAsia="Times New Roman" w:hAnsi="Times New Roman" w:cs="Times New Roman"/>
          <w:color w:val="auto"/>
          <w:sz w:val="28"/>
          <w:szCs w:val="28"/>
          <w:lang w:eastAsia="ru-RU" w:bidi="ar-SA"/>
        </w:rPr>
        <w:t xml:space="preserve"> (83%) із загальної кількості педагогічних ставок 207,75(100%). </w:t>
      </w:r>
      <w:r w:rsidR="0041700A" w:rsidRPr="0041700A">
        <w:rPr>
          <w:rFonts w:ascii="Times New Roman" w:eastAsia="Times New Roman" w:hAnsi="Times New Roman" w:cs="Times New Roman"/>
          <w:color w:val="auto"/>
          <w:sz w:val="28"/>
          <w:szCs w:val="28"/>
          <w:lang w:eastAsia="ru-RU" w:bidi="ar-SA"/>
        </w:rPr>
        <w:t xml:space="preserve">Наявні </w:t>
      </w:r>
      <w:r w:rsidRPr="0041700A">
        <w:rPr>
          <w:rFonts w:ascii="Times New Roman" w:eastAsia="Times New Roman" w:hAnsi="Times New Roman" w:cs="Times New Roman"/>
          <w:color w:val="auto"/>
          <w:sz w:val="28"/>
          <w:szCs w:val="28"/>
          <w:lang w:eastAsia="ru-RU" w:bidi="ar-SA"/>
        </w:rPr>
        <w:t>вакантн</w:t>
      </w:r>
      <w:r w:rsidR="0041700A" w:rsidRPr="0041700A">
        <w:rPr>
          <w:rFonts w:ascii="Times New Roman" w:eastAsia="Times New Roman" w:hAnsi="Times New Roman" w:cs="Times New Roman"/>
          <w:color w:val="auto"/>
          <w:sz w:val="28"/>
          <w:szCs w:val="28"/>
          <w:lang w:eastAsia="ru-RU" w:bidi="ar-SA"/>
        </w:rPr>
        <w:t>і</w:t>
      </w:r>
      <w:r w:rsidRPr="0041700A">
        <w:rPr>
          <w:rFonts w:ascii="Times New Roman" w:eastAsia="Times New Roman" w:hAnsi="Times New Roman" w:cs="Times New Roman"/>
          <w:color w:val="auto"/>
          <w:sz w:val="28"/>
          <w:szCs w:val="28"/>
          <w:lang w:eastAsia="ru-RU" w:bidi="ar-SA"/>
        </w:rPr>
        <w:t xml:space="preserve"> посад</w:t>
      </w:r>
      <w:r w:rsidR="0041700A" w:rsidRPr="0041700A">
        <w:rPr>
          <w:rFonts w:ascii="Times New Roman" w:eastAsia="Times New Roman" w:hAnsi="Times New Roman" w:cs="Times New Roman"/>
          <w:color w:val="auto"/>
          <w:sz w:val="28"/>
          <w:szCs w:val="28"/>
          <w:lang w:eastAsia="ru-RU" w:bidi="ar-SA"/>
        </w:rPr>
        <w:t>и</w:t>
      </w:r>
      <w:r w:rsidRPr="0041700A">
        <w:rPr>
          <w:rFonts w:ascii="Times New Roman" w:eastAsia="Times New Roman" w:hAnsi="Times New Roman" w:cs="Times New Roman"/>
          <w:color w:val="auto"/>
          <w:sz w:val="28"/>
          <w:szCs w:val="28"/>
          <w:lang w:eastAsia="ru-RU" w:bidi="ar-SA"/>
        </w:rPr>
        <w:t xml:space="preserve"> вчителі</w:t>
      </w:r>
      <w:r w:rsidR="0041700A" w:rsidRPr="0041700A">
        <w:rPr>
          <w:rFonts w:ascii="Times New Roman" w:eastAsia="Times New Roman" w:hAnsi="Times New Roman" w:cs="Times New Roman"/>
          <w:color w:val="auto"/>
          <w:sz w:val="28"/>
          <w:szCs w:val="28"/>
          <w:lang w:eastAsia="ru-RU" w:bidi="ar-SA"/>
        </w:rPr>
        <w:t>в</w:t>
      </w:r>
      <w:r w:rsidRPr="0041700A">
        <w:rPr>
          <w:rFonts w:ascii="Times New Roman" w:eastAsia="Times New Roman" w:hAnsi="Times New Roman" w:cs="Times New Roman"/>
          <w:color w:val="auto"/>
          <w:sz w:val="28"/>
          <w:szCs w:val="28"/>
          <w:lang w:eastAsia="ru-RU" w:bidi="ar-SA"/>
        </w:rPr>
        <w:t>-логопед</w:t>
      </w:r>
      <w:r w:rsidR="0041700A" w:rsidRPr="0041700A">
        <w:rPr>
          <w:rFonts w:ascii="Times New Roman" w:eastAsia="Times New Roman" w:hAnsi="Times New Roman" w:cs="Times New Roman"/>
          <w:color w:val="auto"/>
          <w:sz w:val="28"/>
          <w:szCs w:val="28"/>
          <w:lang w:eastAsia="ru-RU" w:bidi="ar-SA"/>
        </w:rPr>
        <w:t>ів</w:t>
      </w:r>
      <w:r w:rsidRPr="0041700A">
        <w:rPr>
          <w:rFonts w:ascii="Times New Roman" w:eastAsia="Times New Roman" w:hAnsi="Times New Roman" w:cs="Times New Roman"/>
          <w:color w:val="auto"/>
          <w:sz w:val="28"/>
          <w:szCs w:val="28"/>
          <w:lang w:eastAsia="ru-RU" w:bidi="ar-SA"/>
        </w:rPr>
        <w:t>, вчителі</w:t>
      </w:r>
      <w:r w:rsidR="0041700A" w:rsidRPr="0041700A">
        <w:rPr>
          <w:rFonts w:ascii="Times New Roman" w:eastAsia="Times New Roman" w:hAnsi="Times New Roman" w:cs="Times New Roman"/>
          <w:color w:val="auto"/>
          <w:sz w:val="28"/>
          <w:szCs w:val="28"/>
          <w:lang w:eastAsia="ru-RU" w:bidi="ar-SA"/>
        </w:rPr>
        <w:t>в</w:t>
      </w:r>
      <w:r w:rsidRPr="0041700A">
        <w:rPr>
          <w:rFonts w:ascii="Times New Roman" w:eastAsia="Times New Roman" w:hAnsi="Times New Roman" w:cs="Times New Roman"/>
          <w:color w:val="auto"/>
          <w:sz w:val="28"/>
          <w:szCs w:val="28"/>
          <w:lang w:eastAsia="ru-RU" w:bidi="ar-SA"/>
        </w:rPr>
        <w:t>-дефектолог</w:t>
      </w:r>
      <w:r w:rsidR="0041700A" w:rsidRPr="0041700A">
        <w:rPr>
          <w:rFonts w:ascii="Times New Roman" w:eastAsia="Times New Roman" w:hAnsi="Times New Roman" w:cs="Times New Roman"/>
          <w:color w:val="auto"/>
          <w:sz w:val="28"/>
          <w:szCs w:val="28"/>
          <w:lang w:eastAsia="ru-RU" w:bidi="ar-SA"/>
        </w:rPr>
        <w:t>ів</w:t>
      </w:r>
      <w:r w:rsidRPr="0041700A">
        <w:rPr>
          <w:rFonts w:ascii="Times New Roman" w:eastAsia="Times New Roman" w:hAnsi="Times New Roman" w:cs="Times New Roman"/>
          <w:color w:val="auto"/>
          <w:sz w:val="28"/>
          <w:szCs w:val="28"/>
          <w:lang w:eastAsia="ru-RU" w:bidi="ar-SA"/>
        </w:rPr>
        <w:t xml:space="preserve"> (тифлопедагог</w:t>
      </w:r>
      <w:r w:rsidR="0041700A" w:rsidRPr="0041700A">
        <w:rPr>
          <w:rFonts w:ascii="Times New Roman" w:eastAsia="Times New Roman" w:hAnsi="Times New Roman" w:cs="Times New Roman"/>
          <w:color w:val="auto"/>
          <w:sz w:val="28"/>
          <w:szCs w:val="28"/>
          <w:lang w:eastAsia="ru-RU" w:bidi="ar-SA"/>
        </w:rPr>
        <w:t xml:space="preserve">ів, </w:t>
      </w:r>
      <w:r w:rsidRPr="0041700A">
        <w:rPr>
          <w:rFonts w:ascii="Times New Roman" w:eastAsia="Times New Roman" w:hAnsi="Times New Roman" w:cs="Times New Roman"/>
          <w:color w:val="auto"/>
          <w:sz w:val="28"/>
          <w:szCs w:val="28"/>
          <w:lang w:eastAsia="ru-RU" w:bidi="ar-SA"/>
        </w:rPr>
        <w:t>сурдопедагог</w:t>
      </w:r>
      <w:r w:rsidR="0041700A" w:rsidRPr="0041700A">
        <w:rPr>
          <w:rFonts w:ascii="Times New Roman" w:eastAsia="Times New Roman" w:hAnsi="Times New Roman" w:cs="Times New Roman"/>
          <w:color w:val="auto"/>
          <w:sz w:val="28"/>
          <w:szCs w:val="28"/>
          <w:lang w:eastAsia="ru-RU" w:bidi="ar-SA"/>
        </w:rPr>
        <w:t>ів</w:t>
      </w:r>
      <w:r w:rsidRPr="0041700A">
        <w:rPr>
          <w:rFonts w:ascii="Times New Roman" w:eastAsia="Times New Roman" w:hAnsi="Times New Roman" w:cs="Times New Roman"/>
          <w:color w:val="auto"/>
          <w:sz w:val="28"/>
          <w:szCs w:val="28"/>
          <w:lang w:eastAsia="ru-RU" w:bidi="ar-SA"/>
        </w:rPr>
        <w:t>), вчител</w:t>
      </w:r>
      <w:r w:rsidR="0041700A" w:rsidRPr="0041700A">
        <w:rPr>
          <w:rFonts w:ascii="Times New Roman" w:eastAsia="Times New Roman" w:hAnsi="Times New Roman" w:cs="Times New Roman"/>
          <w:color w:val="auto"/>
          <w:sz w:val="28"/>
          <w:szCs w:val="28"/>
          <w:lang w:eastAsia="ru-RU" w:bidi="ar-SA"/>
        </w:rPr>
        <w:t>ів</w:t>
      </w:r>
      <w:r w:rsidRPr="0041700A">
        <w:rPr>
          <w:rFonts w:ascii="Times New Roman" w:eastAsia="Times New Roman" w:hAnsi="Times New Roman" w:cs="Times New Roman"/>
          <w:color w:val="auto"/>
          <w:sz w:val="28"/>
          <w:szCs w:val="28"/>
          <w:lang w:eastAsia="ru-RU" w:bidi="ar-SA"/>
        </w:rPr>
        <w:t>-реабілітолог</w:t>
      </w:r>
      <w:r w:rsidR="0041700A" w:rsidRPr="0041700A">
        <w:rPr>
          <w:rFonts w:ascii="Times New Roman" w:eastAsia="Times New Roman" w:hAnsi="Times New Roman" w:cs="Times New Roman"/>
          <w:color w:val="auto"/>
          <w:sz w:val="28"/>
          <w:szCs w:val="28"/>
          <w:lang w:eastAsia="ru-RU" w:bidi="ar-SA"/>
        </w:rPr>
        <w:t>ів.</w:t>
      </w:r>
    </w:p>
    <w:p w:rsidR="0023338E" w:rsidRPr="0041700A" w:rsidRDefault="0023338E">
      <w:pPr>
        <w:pStyle w:val="a4"/>
        <w:shd w:val="clear" w:color="auto" w:fill="auto"/>
        <w:ind w:firstLine="760"/>
        <w:jc w:val="both"/>
        <w:rPr>
          <w:color w:val="auto"/>
        </w:rPr>
      </w:pPr>
      <w:r w:rsidRPr="0041700A">
        <w:rPr>
          <w:color w:val="auto"/>
        </w:rPr>
        <w:t xml:space="preserve">Основними </w:t>
      </w:r>
      <w:r w:rsidR="00D5091E" w:rsidRPr="0041700A">
        <w:rPr>
          <w:color w:val="auto"/>
        </w:rPr>
        <w:t>п</w:t>
      </w:r>
      <w:r w:rsidR="0041700A" w:rsidRPr="0041700A">
        <w:rPr>
          <w:color w:val="auto"/>
        </w:rPr>
        <w:t>роблемними питаннями</w:t>
      </w:r>
      <w:r w:rsidR="00D5091E" w:rsidRPr="0041700A">
        <w:rPr>
          <w:color w:val="auto"/>
        </w:rPr>
        <w:t xml:space="preserve"> в подальшій розбудові інклюзивного середовища в закладах освіти області</w:t>
      </w:r>
      <w:r w:rsidRPr="0041700A">
        <w:rPr>
          <w:color w:val="auto"/>
        </w:rPr>
        <w:t xml:space="preserve"> залишаються: </w:t>
      </w:r>
    </w:p>
    <w:p w:rsidR="0023338E" w:rsidRPr="0041700A" w:rsidRDefault="0023338E" w:rsidP="0023338E">
      <w:pPr>
        <w:pStyle w:val="a4"/>
        <w:shd w:val="clear" w:color="auto" w:fill="auto"/>
        <w:ind w:firstLine="760"/>
        <w:jc w:val="both"/>
        <w:rPr>
          <w:color w:val="auto"/>
        </w:rPr>
      </w:pPr>
      <w:r w:rsidRPr="0041700A">
        <w:rPr>
          <w:color w:val="auto"/>
        </w:rPr>
        <w:t xml:space="preserve">- </w:t>
      </w:r>
      <w:r w:rsidRPr="0041700A">
        <w:rPr>
          <w:color w:val="auto"/>
          <w:lang w:eastAsia="ru-RU" w:bidi="ar-SA"/>
        </w:rPr>
        <w:t>організація освітнього інклюзивного простору в закладах освіти територіальних громад (відкриття інклюзивних класів/груп тощо)</w:t>
      </w:r>
    </w:p>
    <w:p w:rsidR="0023338E" w:rsidRPr="0041700A" w:rsidRDefault="0023338E">
      <w:pPr>
        <w:pStyle w:val="a4"/>
        <w:shd w:val="clear" w:color="auto" w:fill="auto"/>
        <w:ind w:firstLine="760"/>
        <w:jc w:val="both"/>
        <w:rPr>
          <w:color w:val="auto"/>
        </w:rPr>
      </w:pPr>
      <w:r w:rsidRPr="0041700A">
        <w:rPr>
          <w:color w:val="auto"/>
        </w:rPr>
        <w:t>- системний</w:t>
      </w:r>
      <w:r w:rsidR="00D5091E" w:rsidRPr="0041700A">
        <w:rPr>
          <w:color w:val="auto"/>
        </w:rPr>
        <w:t xml:space="preserve"> кваліфікован</w:t>
      </w:r>
      <w:r w:rsidRPr="0041700A">
        <w:rPr>
          <w:color w:val="auto"/>
        </w:rPr>
        <w:t>ий</w:t>
      </w:r>
      <w:r w:rsidR="00D5091E" w:rsidRPr="0041700A">
        <w:rPr>
          <w:color w:val="auto"/>
        </w:rPr>
        <w:t xml:space="preserve"> психолого-педагогічн</w:t>
      </w:r>
      <w:r w:rsidRPr="0041700A">
        <w:rPr>
          <w:color w:val="auto"/>
        </w:rPr>
        <w:t>ий супровід</w:t>
      </w:r>
      <w:r w:rsidR="00D5091E" w:rsidRPr="0041700A">
        <w:rPr>
          <w:color w:val="auto"/>
        </w:rPr>
        <w:t xml:space="preserve"> дітей з особливими освітніми потребами для рівних можливостей набувати якісну освіту та успішно інтегруватися в суспільство</w:t>
      </w:r>
    </w:p>
    <w:p w:rsidR="0023338E" w:rsidRPr="0041700A" w:rsidRDefault="0023338E">
      <w:pPr>
        <w:pStyle w:val="a4"/>
        <w:shd w:val="clear" w:color="auto" w:fill="auto"/>
        <w:ind w:firstLine="760"/>
        <w:jc w:val="both"/>
        <w:rPr>
          <w:color w:val="auto"/>
        </w:rPr>
      </w:pPr>
      <w:r w:rsidRPr="0041700A">
        <w:rPr>
          <w:color w:val="auto"/>
        </w:rPr>
        <w:t>- н</w:t>
      </w:r>
      <w:r w:rsidR="00D5091E" w:rsidRPr="0041700A">
        <w:rPr>
          <w:color w:val="auto"/>
        </w:rPr>
        <w:t>едостатні</w:t>
      </w:r>
      <w:r w:rsidRPr="0041700A">
        <w:rPr>
          <w:color w:val="auto"/>
        </w:rPr>
        <w:t>й</w:t>
      </w:r>
      <w:r w:rsidR="00D5091E" w:rsidRPr="0041700A">
        <w:rPr>
          <w:color w:val="auto"/>
        </w:rPr>
        <w:t xml:space="preserve"> рівень інформаційно-просвітницької роботи з питань попу</w:t>
      </w:r>
      <w:r w:rsidRPr="0041700A">
        <w:rPr>
          <w:color w:val="auto"/>
        </w:rPr>
        <w:t>ляризації інклюзивного навчання</w:t>
      </w:r>
    </w:p>
    <w:p w:rsidR="00181949" w:rsidRPr="0041700A" w:rsidRDefault="0023338E">
      <w:pPr>
        <w:pStyle w:val="a4"/>
        <w:shd w:val="clear" w:color="auto" w:fill="auto"/>
        <w:ind w:firstLine="760"/>
        <w:jc w:val="both"/>
        <w:rPr>
          <w:color w:val="auto"/>
        </w:rPr>
      </w:pPr>
      <w:r w:rsidRPr="0041700A">
        <w:rPr>
          <w:color w:val="auto"/>
        </w:rPr>
        <w:t xml:space="preserve">- </w:t>
      </w:r>
      <w:r w:rsidR="00D5091E" w:rsidRPr="0041700A">
        <w:rPr>
          <w:color w:val="auto"/>
        </w:rPr>
        <w:t xml:space="preserve">залучення </w:t>
      </w:r>
      <w:r w:rsidR="0041700A" w:rsidRPr="0041700A">
        <w:rPr>
          <w:color w:val="auto"/>
        </w:rPr>
        <w:t xml:space="preserve">вузько кваліфікованих спеціалістів, </w:t>
      </w:r>
      <w:r w:rsidR="00D5091E" w:rsidRPr="0041700A">
        <w:rPr>
          <w:color w:val="auto"/>
        </w:rPr>
        <w:t xml:space="preserve">педагогічних працівників </w:t>
      </w:r>
      <w:r w:rsidR="00351AAA" w:rsidRPr="0041700A">
        <w:rPr>
          <w:color w:val="auto"/>
        </w:rPr>
        <w:t>для</w:t>
      </w:r>
      <w:r w:rsidR="00D5091E" w:rsidRPr="0041700A">
        <w:rPr>
          <w:color w:val="auto"/>
        </w:rPr>
        <w:t xml:space="preserve"> навчання дітей з особливими освітніми потребами</w:t>
      </w:r>
      <w:r w:rsidR="00351AAA" w:rsidRPr="0041700A">
        <w:rPr>
          <w:color w:val="auto"/>
        </w:rPr>
        <w:t xml:space="preserve"> у закладах освіти територіальних громад</w:t>
      </w:r>
      <w:r w:rsidR="00D5091E" w:rsidRPr="0041700A">
        <w:rPr>
          <w:color w:val="auto"/>
        </w:rPr>
        <w:t>.</w:t>
      </w:r>
    </w:p>
    <w:p w:rsidR="0023338E" w:rsidRPr="00627404" w:rsidRDefault="0023338E">
      <w:pPr>
        <w:pStyle w:val="a4"/>
        <w:shd w:val="clear" w:color="auto" w:fill="auto"/>
        <w:ind w:firstLine="760"/>
        <w:jc w:val="both"/>
        <w:rPr>
          <w:color w:val="1F4E79" w:themeColor="accent1" w:themeShade="80"/>
        </w:rPr>
      </w:pPr>
    </w:p>
    <w:p w:rsidR="00181949" w:rsidRPr="0012608A" w:rsidRDefault="00D5091E">
      <w:pPr>
        <w:pStyle w:val="a4"/>
        <w:shd w:val="clear" w:color="auto" w:fill="auto"/>
        <w:ind w:firstLine="0"/>
        <w:jc w:val="center"/>
        <w:rPr>
          <w:color w:val="auto"/>
        </w:rPr>
      </w:pPr>
      <w:r w:rsidRPr="0012608A">
        <w:rPr>
          <w:b/>
          <w:bCs/>
          <w:color w:val="auto"/>
        </w:rPr>
        <w:t>Позашкільна освіта</w:t>
      </w:r>
    </w:p>
    <w:p w:rsidR="003A631F" w:rsidRPr="0012608A" w:rsidRDefault="003A631F" w:rsidP="003A631F">
      <w:pPr>
        <w:ind w:firstLine="708"/>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 xml:space="preserve">Система позашкільної освіти України </w:t>
      </w:r>
      <w:r w:rsidR="0012608A" w:rsidRPr="0012608A">
        <w:rPr>
          <w:rFonts w:ascii="Times New Roman" w:hAnsi="Times New Roman" w:cs="Times New Roman"/>
          <w:color w:val="auto"/>
          <w:sz w:val="28"/>
          <w:szCs w:val="28"/>
        </w:rPr>
        <w:t>сьогодні</w:t>
      </w:r>
      <w:r w:rsidRPr="0012608A">
        <w:rPr>
          <w:rFonts w:ascii="Times New Roman" w:hAnsi="Times New Roman" w:cs="Times New Roman"/>
          <w:color w:val="auto"/>
          <w:sz w:val="28"/>
          <w:szCs w:val="28"/>
        </w:rPr>
        <w:t xml:space="preserve"> потребує модернізації та реформування. </w:t>
      </w:r>
      <w:r w:rsidR="0012608A" w:rsidRPr="0012608A">
        <w:rPr>
          <w:rFonts w:ascii="Times New Roman" w:hAnsi="Times New Roman" w:cs="Times New Roman"/>
          <w:color w:val="auto"/>
          <w:sz w:val="28"/>
          <w:szCs w:val="28"/>
        </w:rPr>
        <w:t>П</w:t>
      </w:r>
      <w:r w:rsidRPr="0012608A">
        <w:rPr>
          <w:rFonts w:ascii="Times New Roman" w:hAnsi="Times New Roman" w:cs="Times New Roman"/>
          <w:color w:val="auto"/>
          <w:sz w:val="28"/>
          <w:szCs w:val="28"/>
        </w:rPr>
        <w:t>остала необхідність створення підґрунтя для осучаснення позашкільної освіти, переходу до більш якісного надання освітніх послуг.</w:t>
      </w:r>
    </w:p>
    <w:p w:rsidR="003A631F" w:rsidRPr="0012608A" w:rsidRDefault="003A631F" w:rsidP="003A631F">
      <w:pPr>
        <w:ind w:firstLine="708"/>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 xml:space="preserve">У Донецькій області функціонують 57 закладів позашкільної освіти, які здійснюють освітню діяльність за 6 основними напрямками: науково-технічний, еколого-натуралістичний, туристично-краєзнавчий, художньо-естетичний, дослідницько-експериментальний, клуби фізичної підготовки. Контингент дітей, охоплених позашкільною освітою, становить 52,2 тис. дітей шкільного віку (31% від кількості учнів ЗЗСО), у тому числі 2693 особи – діти з особливими освітніми потребами, діти-сироти, діти, позбавлені батьківського піклування, діти з малозабезпечених сімей. </w:t>
      </w:r>
    </w:p>
    <w:p w:rsidR="003A631F" w:rsidRPr="0012608A" w:rsidRDefault="0012608A" w:rsidP="003A631F">
      <w:pPr>
        <w:ind w:firstLine="709"/>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М</w:t>
      </w:r>
      <w:r w:rsidR="003A631F" w:rsidRPr="0012608A">
        <w:rPr>
          <w:rFonts w:ascii="Times New Roman" w:hAnsi="Times New Roman" w:cs="Times New Roman"/>
          <w:color w:val="auto"/>
          <w:sz w:val="28"/>
          <w:szCs w:val="28"/>
        </w:rPr>
        <w:t xml:space="preserve">оніторинг діяльності закладів позашкільної освіти виявив низку проблем, </w:t>
      </w:r>
      <w:r w:rsidR="003A631F" w:rsidRPr="0012608A">
        <w:rPr>
          <w:rFonts w:ascii="Times New Roman" w:hAnsi="Times New Roman" w:cs="Times New Roman"/>
          <w:color w:val="auto"/>
          <w:sz w:val="28"/>
          <w:szCs w:val="28"/>
        </w:rPr>
        <w:lastRenderedPageBreak/>
        <w:t xml:space="preserve">пов’язаних </w:t>
      </w:r>
      <w:r w:rsidRPr="0012608A">
        <w:rPr>
          <w:rFonts w:ascii="Times New Roman" w:hAnsi="Times New Roman" w:cs="Times New Roman"/>
          <w:color w:val="auto"/>
          <w:sz w:val="28"/>
          <w:szCs w:val="28"/>
        </w:rPr>
        <w:t>і</w:t>
      </w:r>
      <w:r w:rsidR="003A631F" w:rsidRPr="0012608A">
        <w:rPr>
          <w:rFonts w:ascii="Times New Roman" w:hAnsi="Times New Roman" w:cs="Times New Roman"/>
          <w:color w:val="auto"/>
          <w:sz w:val="28"/>
        </w:rPr>
        <w:t xml:space="preserve">з процесом децентралізації, </w:t>
      </w:r>
      <w:r w:rsidR="003A631F" w:rsidRPr="0012608A">
        <w:rPr>
          <w:rFonts w:ascii="Times New Roman" w:hAnsi="Times New Roman" w:cs="Times New Roman"/>
          <w:color w:val="auto"/>
          <w:sz w:val="28"/>
          <w:szCs w:val="28"/>
        </w:rPr>
        <w:t xml:space="preserve">невідповідністю послуг, що надаються, запитам сучасних дітей та молоді тощо. У зв’язку з цим протягом останніх років спостерігається негативна динаміка руху контингенту вихованців: з 58,6 тис. вихованців у 2017 році до 55,9 тис. вихованців у 2020 році при загальній тенденції збільшення кількості учнів закладів загальної середньої освіти області. </w:t>
      </w:r>
    </w:p>
    <w:p w:rsidR="003A631F" w:rsidRPr="0012608A" w:rsidRDefault="003A631F" w:rsidP="003A631F">
      <w:pPr>
        <w:ind w:firstLine="708"/>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 xml:space="preserve">Також наявні кадрові проблеми системи позашкільної освіти в області, зокрема, третина працівників є сумісниками (36%), що не може розглядатись як базис до розвитку системи в цілому, також </w:t>
      </w:r>
      <w:r w:rsidR="0012608A" w:rsidRPr="0012608A">
        <w:rPr>
          <w:rFonts w:ascii="Times New Roman" w:hAnsi="Times New Roman" w:cs="Times New Roman"/>
          <w:color w:val="auto"/>
          <w:sz w:val="28"/>
          <w:szCs w:val="28"/>
        </w:rPr>
        <w:t>частина</w:t>
      </w:r>
      <w:r w:rsidRPr="0012608A">
        <w:rPr>
          <w:rFonts w:ascii="Times New Roman" w:hAnsi="Times New Roman" w:cs="Times New Roman"/>
          <w:color w:val="auto"/>
          <w:sz w:val="28"/>
          <w:szCs w:val="28"/>
        </w:rPr>
        <w:t xml:space="preserve"> </w:t>
      </w:r>
      <w:r w:rsidR="0012608A" w:rsidRPr="0012608A">
        <w:rPr>
          <w:rFonts w:ascii="Times New Roman" w:hAnsi="Times New Roman" w:cs="Times New Roman"/>
          <w:color w:val="auto"/>
          <w:sz w:val="28"/>
          <w:szCs w:val="28"/>
        </w:rPr>
        <w:t>педагогічних працівників не має</w:t>
      </w:r>
      <w:r w:rsidRPr="0012608A">
        <w:rPr>
          <w:rFonts w:ascii="Times New Roman" w:hAnsi="Times New Roman" w:cs="Times New Roman"/>
          <w:color w:val="auto"/>
          <w:sz w:val="28"/>
          <w:szCs w:val="28"/>
        </w:rPr>
        <w:t xml:space="preserve"> фахової вищої освіти та залучен</w:t>
      </w:r>
      <w:r w:rsidR="0012608A" w:rsidRPr="0012608A">
        <w:rPr>
          <w:rFonts w:ascii="Times New Roman" w:hAnsi="Times New Roman" w:cs="Times New Roman"/>
          <w:color w:val="auto"/>
          <w:sz w:val="28"/>
          <w:szCs w:val="28"/>
        </w:rPr>
        <w:t xml:space="preserve">а до гурткової діяльності </w:t>
      </w:r>
      <w:r w:rsidRPr="0012608A">
        <w:rPr>
          <w:rFonts w:ascii="Times New Roman" w:hAnsi="Times New Roman" w:cs="Times New Roman"/>
          <w:color w:val="auto"/>
          <w:sz w:val="28"/>
          <w:szCs w:val="28"/>
        </w:rPr>
        <w:t xml:space="preserve"> як сумі</w:t>
      </w:r>
      <w:r w:rsidR="0012608A" w:rsidRPr="0012608A">
        <w:rPr>
          <w:rFonts w:ascii="Times New Roman" w:hAnsi="Times New Roman" w:cs="Times New Roman"/>
          <w:color w:val="auto"/>
          <w:sz w:val="28"/>
          <w:szCs w:val="28"/>
        </w:rPr>
        <w:t>сні фахівці</w:t>
      </w:r>
      <w:r w:rsidRPr="0012608A">
        <w:rPr>
          <w:rFonts w:ascii="Times New Roman" w:hAnsi="Times New Roman" w:cs="Times New Roman"/>
          <w:color w:val="auto"/>
          <w:sz w:val="28"/>
          <w:szCs w:val="28"/>
        </w:rPr>
        <w:t xml:space="preserve">. </w:t>
      </w:r>
    </w:p>
    <w:p w:rsidR="003A631F" w:rsidRPr="0012608A" w:rsidRDefault="003A631F" w:rsidP="003A631F">
      <w:pPr>
        <w:ind w:firstLine="708"/>
        <w:jc w:val="both"/>
        <w:rPr>
          <w:rFonts w:ascii="Times New Roman" w:hAnsi="Times New Roman" w:cs="Times New Roman"/>
          <w:color w:val="auto"/>
          <w:sz w:val="28"/>
        </w:rPr>
      </w:pPr>
      <w:r w:rsidRPr="0012608A">
        <w:rPr>
          <w:rFonts w:ascii="Times New Roman" w:hAnsi="Times New Roman" w:cs="Times New Roman"/>
          <w:color w:val="auto"/>
          <w:sz w:val="28"/>
          <w:szCs w:val="28"/>
        </w:rPr>
        <w:t>Проблемним питанням залишається забезпечення права дітей на якісну позашкільну освіту в сільській місцевості (3,2% від загальної кількості охоплених позашкільною освітою дітей) та у новостворених територіальних громадах. Вузьке сприйняття суб’єктами місцевого самоврядування позашкільної освіти як способу проведення дозвілля, а не як потенціалу для розвитку особистості та набуття жит</w:t>
      </w:r>
      <w:r w:rsidR="0012608A" w:rsidRPr="0012608A">
        <w:rPr>
          <w:rFonts w:ascii="Times New Roman" w:hAnsi="Times New Roman" w:cs="Times New Roman"/>
          <w:color w:val="auto"/>
          <w:sz w:val="28"/>
          <w:szCs w:val="28"/>
        </w:rPr>
        <w:t>тєво важливих компетентностей з</w:t>
      </w:r>
      <w:r w:rsidRPr="0012608A">
        <w:rPr>
          <w:rFonts w:ascii="Times New Roman" w:hAnsi="Times New Roman" w:cs="Times New Roman"/>
          <w:color w:val="auto"/>
          <w:sz w:val="28"/>
          <w:szCs w:val="28"/>
        </w:rPr>
        <w:t xml:space="preserve">умовлює процес оптимізації мережі закладів без забезпечення можливості альтернативних варіантів здобуття позашкільної освіти, особливо в малонаселених пунктах. </w:t>
      </w:r>
      <w:r w:rsidR="0012608A" w:rsidRPr="0012608A">
        <w:rPr>
          <w:rFonts w:ascii="Times New Roman" w:hAnsi="Times New Roman" w:cs="Times New Roman"/>
          <w:color w:val="auto"/>
          <w:sz w:val="28"/>
          <w:szCs w:val="28"/>
        </w:rPr>
        <w:t>У</w:t>
      </w:r>
      <w:r w:rsidRPr="0012608A">
        <w:rPr>
          <w:rFonts w:ascii="Times New Roman" w:hAnsi="Times New Roman" w:cs="Times New Roman"/>
          <w:color w:val="auto"/>
          <w:sz w:val="28"/>
          <w:szCs w:val="28"/>
        </w:rPr>
        <w:t>же сьогодні спостерігаються негативні тенденції. Так, у зв’язку</w:t>
      </w:r>
      <w:r w:rsidRPr="0012608A">
        <w:rPr>
          <w:rFonts w:ascii="Times New Roman" w:hAnsi="Times New Roman" w:cs="Times New Roman"/>
          <w:color w:val="auto"/>
          <w:sz w:val="28"/>
        </w:rPr>
        <w:t xml:space="preserve"> з впровадженням реформи децентралізації та процесом реорганізації районів, під загрозою закриття опинилась низка закладів позашкільної освіти, а станом на 01.01.2021 ліквідовано 5 районних закладів позашкільної освіти. </w:t>
      </w:r>
    </w:p>
    <w:p w:rsidR="004B57F9" w:rsidRPr="0012608A" w:rsidRDefault="003A631F" w:rsidP="003A631F">
      <w:pPr>
        <w:ind w:firstLine="708"/>
        <w:jc w:val="both"/>
        <w:rPr>
          <w:rFonts w:ascii="Times New Roman" w:hAnsi="Times New Roman" w:cs="Times New Roman"/>
          <w:color w:val="auto"/>
          <w:sz w:val="28"/>
        </w:rPr>
      </w:pPr>
      <w:r w:rsidRPr="0012608A">
        <w:rPr>
          <w:rFonts w:ascii="Times New Roman" w:hAnsi="Times New Roman" w:cs="Times New Roman"/>
          <w:color w:val="auto"/>
          <w:sz w:val="28"/>
        </w:rPr>
        <w:t>Таким чином</w:t>
      </w:r>
      <w:r w:rsidR="0012608A" w:rsidRPr="0012608A">
        <w:rPr>
          <w:rFonts w:ascii="Times New Roman" w:hAnsi="Times New Roman" w:cs="Times New Roman"/>
          <w:color w:val="auto"/>
          <w:sz w:val="28"/>
        </w:rPr>
        <w:t>,</w:t>
      </w:r>
      <w:r w:rsidRPr="0012608A">
        <w:rPr>
          <w:rFonts w:ascii="Times New Roman" w:hAnsi="Times New Roman" w:cs="Times New Roman"/>
          <w:color w:val="auto"/>
          <w:sz w:val="28"/>
        </w:rPr>
        <w:t xml:space="preserve"> соціальні й економічні перетворення в Україні зумовлюють важливість більш ефективної організації освітнього простору у закладах позашкільної освіти, осучаснення форм роботи закладів відповідно до потреб учасників освітнього процесу, </w:t>
      </w:r>
      <w:r w:rsidRPr="0012608A">
        <w:rPr>
          <w:rFonts w:ascii="Times New Roman" w:hAnsi="Times New Roman" w:cs="Times New Roman"/>
          <w:color w:val="auto"/>
          <w:sz w:val="28"/>
          <w:szCs w:val="28"/>
        </w:rPr>
        <w:t>забезпечення рівномірного охоплення позашкільною освітою дітей та учнівської молоді.</w:t>
      </w:r>
    </w:p>
    <w:p w:rsidR="00181949" w:rsidRPr="00263CBB" w:rsidRDefault="00181949" w:rsidP="00637764">
      <w:pPr>
        <w:pStyle w:val="a4"/>
        <w:shd w:val="clear" w:color="auto" w:fill="auto"/>
        <w:ind w:firstLine="760"/>
        <w:jc w:val="both"/>
        <w:rPr>
          <w:color w:val="auto"/>
        </w:rPr>
      </w:pPr>
    </w:p>
    <w:p w:rsidR="00503007" w:rsidRPr="008F43A5" w:rsidRDefault="00503007" w:rsidP="00637764">
      <w:pPr>
        <w:pStyle w:val="a4"/>
        <w:shd w:val="clear" w:color="auto" w:fill="auto"/>
        <w:ind w:firstLine="760"/>
        <w:jc w:val="both"/>
        <w:rPr>
          <w:color w:val="1F4E79" w:themeColor="accent1" w:themeShade="80"/>
        </w:rPr>
      </w:pPr>
    </w:p>
    <w:p w:rsidR="00181949" w:rsidRPr="0012608A" w:rsidRDefault="00D5091E">
      <w:pPr>
        <w:pStyle w:val="12"/>
        <w:keepNext/>
        <w:keepLines/>
        <w:shd w:val="clear" w:color="auto" w:fill="auto"/>
        <w:spacing w:after="0"/>
        <w:rPr>
          <w:color w:val="auto"/>
        </w:rPr>
      </w:pPr>
      <w:bookmarkStart w:id="9" w:name="bookmark10"/>
      <w:bookmarkStart w:id="10" w:name="bookmark11"/>
      <w:r w:rsidRPr="0012608A">
        <w:rPr>
          <w:color w:val="auto"/>
        </w:rPr>
        <w:t>Психологічний супровід та</w:t>
      </w:r>
      <w:r w:rsidRPr="0012608A">
        <w:rPr>
          <w:color w:val="auto"/>
        </w:rPr>
        <w:br/>
        <w:t>соціально-педагогічний патронаж освітнього процесу</w:t>
      </w:r>
      <w:bookmarkEnd w:id="9"/>
      <w:bookmarkEnd w:id="10"/>
    </w:p>
    <w:p w:rsidR="000816D4" w:rsidRPr="0012608A" w:rsidRDefault="00C76899" w:rsidP="000816D4">
      <w:pPr>
        <w:ind w:firstLine="709"/>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У</w:t>
      </w:r>
      <w:r w:rsidR="000816D4" w:rsidRPr="0012608A">
        <w:rPr>
          <w:rFonts w:ascii="Times New Roman" w:hAnsi="Times New Roman" w:cs="Times New Roman"/>
          <w:color w:val="auto"/>
          <w:sz w:val="28"/>
          <w:szCs w:val="28"/>
        </w:rPr>
        <w:t xml:space="preserve"> період надзвичайно складної економічної, політичної та психологічної ситуації, яку переживає українське суспільство внаслідок тимчасової окупації Криму й проведення ООС (АТО) в Донецькій та Луганській областях, кількість дітей і сімей, що опинилися у складних та кризових життєвих обставинах, значно збільшилася у порівнянні з попередніми роками. Тому зростає потреба у посиленні соціально-психологічного захисту й наданні кваліфікованої психологічної допомоги всім учасникам освітнього процесу.</w:t>
      </w:r>
    </w:p>
    <w:p w:rsidR="008F43A5" w:rsidRPr="0012608A" w:rsidRDefault="000816D4" w:rsidP="008F43A5">
      <w:pPr>
        <w:ind w:firstLine="709"/>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 xml:space="preserve">У зв’язку з цим, суттєво підвищується роль та значення професійної діяльності працівників психологічної служби у системі освіти. </w:t>
      </w:r>
      <w:r w:rsidR="00FB1EF1" w:rsidRPr="0012608A">
        <w:rPr>
          <w:rFonts w:ascii="Times New Roman" w:hAnsi="Times New Roman" w:cs="Times New Roman"/>
          <w:color w:val="auto"/>
          <w:sz w:val="28"/>
          <w:szCs w:val="28"/>
        </w:rPr>
        <w:t>З</w:t>
      </w:r>
      <w:r w:rsidRPr="0012608A">
        <w:rPr>
          <w:rFonts w:ascii="Times New Roman" w:hAnsi="Times New Roman" w:cs="Times New Roman"/>
          <w:color w:val="auto"/>
          <w:sz w:val="28"/>
          <w:szCs w:val="28"/>
        </w:rPr>
        <w:t xml:space="preserve"> 2017 по 2020 роки загальна кількість фахівців психологічної служби Донецької області зросла на 21 особу</w:t>
      </w:r>
      <w:r w:rsidR="00FB1EF1" w:rsidRPr="0012608A">
        <w:rPr>
          <w:rFonts w:ascii="Times New Roman" w:hAnsi="Times New Roman" w:cs="Times New Roman"/>
          <w:color w:val="auto"/>
          <w:sz w:val="28"/>
          <w:szCs w:val="28"/>
        </w:rPr>
        <w:t>. Разом з тим, існує нагальна потреба у забезпеченні ще 190 шкіл практичними психологами</w:t>
      </w:r>
      <w:r w:rsidR="00F3664C" w:rsidRPr="0012608A">
        <w:rPr>
          <w:rFonts w:ascii="Times New Roman" w:hAnsi="Times New Roman" w:cs="Times New Roman"/>
          <w:color w:val="auto"/>
          <w:sz w:val="28"/>
          <w:szCs w:val="28"/>
        </w:rPr>
        <w:t>, у тому числі 17 закладів, що розташовані на лінії розмежування.</w:t>
      </w:r>
    </w:p>
    <w:p w:rsidR="00FB1EF1" w:rsidRPr="0012608A" w:rsidRDefault="008F43A5" w:rsidP="008F43A5">
      <w:pPr>
        <w:ind w:firstLine="709"/>
        <w:jc w:val="both"/>
        <w:rPr>
          <w:rFonts w:ascii="Times New Roman" w:hAnsi="Times New Roman" w:cs="Times New Roman"/>
          <w:color w:val="auto"/>
          <w:sz w:val="28"/>
          <w:szCs w:val="28"/>
        </w:rPr>
      </w:pPr>
      <w:r w:rsidRPr="0012608A">
        <w:rPr>
          <w:rFonts w:ascii="Times New Roman" w:hAnsi="Times New Roman" w:cs="Times New Roman"/>
          <w:color w:val="auto"/>
          <w:sz w:val="28"/>
          <w:szCs w:val="28"/>
        </w:rPr>
        <w:t>Основними пріоритетними завданнями залишаються:</w:t>
      </w:r>
      <w:r w:rsidR="00FB1EF1" w:rsidRPr="0012608A">
        <w:rPr>
          <w:rFonts w:ascii="Times New Roman" w:hAnsi="Times New Roman" w:cs="Times New Roman"/>
          <w:color w:val="auto"/>
          <w:sz w:val="28"/>
          <w:szCs w:val="28"/>
        </w:rPr>
        <w:t xml:space="preserve"> </w:t>
      </w:r>
    </w:p>
    <w:p w:rsidR="008F43A5" w:rsidRPr="0012608A" w:rsidRDefault="008F43A5" w:rsidP="008F43A5">
      <w:pPr>
        <w:pStyle w:val="ad"/>
        <w:numPr>
          <w:ilvl w:val="0"/>
          <w:numId w:val="17"/>
        </w:numPr>
        <w:suppressAutoHyphens/>
        <w:ind w:left="0" w:firstLine="709"/>
        <w:jc w:val="both"/>
        <w:textDirection w:val="btLr"/>
        <w:textAlignment w:val="top"/>
        <w:rPr>
          <w:sz w:val="28"/>
          <w:szCs w:val="28"/>
        </w:rPr>
      </w:pPr>
      <w:r w:rsidRPr="0012608A">
        <w:rPr>
          <w:sz w:val="28"/>
          <w:szCs w:val="28"/>
        </w:rPr>
        <w:lastRenderedPageBreak/>
        <w:t>забезпечення повноцінного супроводу закладів освіти фахівцями психологічної служби, у тому числі через створення центрів практичної психології та соціальної роботи у новостворених територіальних громадах;</w:t>
      </w:r>
    </w:p>
    <w:p w:rsidR="008F43A5" w:rsidRPr="0012608A" w:rsidRDefault="008F43A5" w:rsidP="008F43A5">
      <w:pPr>
        <w:pStyle w:val="ad"/>
        <w:numPr>
          <w:ilvl w:val="0"/>
          <w:numId w:val="17"/>
        </w:numPr>
        <w:suppressAutoHyphens/>
        <w:ind w:left="0" w:firstLine="709"/>
        <w:jc w:val="both"/>
        <w:textDirection w:val="btLr"/>
        <w:textAlignment w:val="top"/>
        <w:rPr>
          <w:sz w:val="28"/>
          <w:szCs w:val="28"/>
        </w:rPr>
      </w:pPr>
      <w:r w:rsidRPr="0012608A">
        <w:rPr>
          <w:sz w:val="28"/>
          <w:szCs w:val="28"/>
        </w:rPr>
        <w:t>покращення методичного та технічного забезпечення діяльності працівників психологічної служби, в тому числі, і в закладах освіти територіальних громад;</w:t>
      </w:r>
    </w:p>
    <w:p w:rsidR="008F43A5" w:rsidRPr="0012608A" w:rsidRDefault="008F43A5" w:rsidP="008F43A5">
      <w:pPr>
        <w:pStyle w:val="ad"/>
        <w:numPr>
          <w:ilvl w:val="0"/>
          <w:numId w:val="17"/>
        </w:numPr>
        <w:suppressAutoHyphens/>
        <w:ind w:left="0" w:firstLine="709"/>
        <w:jc w:val="both"/>
        <w:textDirection w:val="btLr"/>
        <w:textAlignment w:val="top"/>
        <w:rPr>
          <w:sz w:val="28"/>
          <w:szCs w:val="28"/>
        </w:rPr>
      </w:pPr>
      <w:r w:rsidRPr="0012608A">
        <w:rPr>
          <w:sz w:val="28"/>
          <w:szCs w:val="28"/>
        </w:rPr>
        <w:t>підсилення необхідного супроводу педагогів з питань організації необхідної психологічної підтримки та створення сприятливих умов для розвитку дитини, в тому числі через забезпечення психологічного і соціально-педагогічного супроводу інклюзивного навчання дітям з особливими освітніми потребами;</w:t>
      </w:r>
    </w:p>
    <w:p w:rsidR="008F43A5" w:rsidRPr="0012608A" w:rsidRDefault="008F43A5" w:rsidP="008F43A5">
      <w:pPr>
        <w:pStyle w:val="ad"/>
        <w:numPr>
          <w:ilvl w:val="0"/>
          <w:numId w:val="17"/>
        </w:numPr>
        <w:suppressAutoHyphens/>
        <w:ind w:left="0" w:firstLine="709"/>
        <w:jc w:val="both"/>
        <w:textDirection w:val="btLr"/>
        <w:textAlignment w:val="top"/>
        <w:rPr>
          <w:sz w:val="28"/>
          <w:szCs w:val="28"/>
        </w:rPr>
      </w:pPr>
      <w:r w:rsidRPr="0012608A">
        <w:rPr>
          <w:sz w:val="28"/>
          <w:szCs w:val="28"/>
        </w:rPr>
        <w:t xml:space="preserve">впровадження заходів зі збереження психологічного здоров’я учасників освітнього процесу з орієнтацією на їх особистісні потреби шляхом використання програм, удосконалення систем профілактичної та просвітницької діяльності, </w:t>
      </w:r>
      <w:r w:rsidRPr="0012608A">
        <w:rPr>
          <w:sz w:val="28"/>
          <w:szCs w:val="28"/>
          <w:highlight w:val="white"/>
        </w:rPr>
        <w:t>ініціювання</w:t>
      </w:r>
      <w:r w:rsidRPr="0012608A">
        <w:rPr>
          <w:sz w:val="28"/>
          <w:szCs w:val="28"/>
        </w:rPr>
        <w:t xml:space="preserve"> факультативних курсів, гуртків психологічного та соціально-педагогічного спрямування, «годин психолога» тощо;</w:t>
      </w:r>
    </w:p>
    <w:p w:rsidR="008F43A5" w:rsidRPr="0012608A" w:rsidRDefault="008F43A5" w:rsidP="008F43A5">
      <w:pPr>
        <w:pStyle w:val="ad"/>
        <w:numPr>
          <w:ilvl w:val="0"/>
          <w:numId w:val="17"/>
        </w:numPr>
        <w:suppressAutoHyphens/>
        <w:ind w:left="0" w:firstLine="709"/>
        <w:jc w:val="both"/>
        <w:textDirection w:val="btLr"/>
        <w:textAlignment w:val="top"/>
        <w:rPr>
          <w:sz w:val="28"/>
          <w:szCs w:val="28"/>
        </w:rPr>
      </w:pPr>
      <w:r w:rsidRPr="0012608A">
        <w:rPr>
          <w:sz w:val="28"/>
          <w:szCs w:val="28"/>
        </w:rPr>
        <w:t>надання психологічної допомоги суб’єктам освіти в умовах проведення Операції Об'єднаних сил, підтримка та інтеграція внутрішньо переміщених осіб, розбудова максимально безпечного та комфортного середовища в умовах особливостей регіону;</w:t>
      </w:r>
    </w:p>
    <w:p w:rsidR="008F43A5" w:rsidRPr="00C57FB8" w:rsidRDefault="008F43A5" w:rsidP="008F43A5">
      <w:pPr>
        <w:pStyle w:val="ad"/>
        <w:numPr>
          <w:ilvl w:val="0"/>
          <w:numId w:val="17"/>
        </w:numPr>
        <w:ind w:left="0" w:firstLine="709"/>
        <w:jc w:val="both"/>
        <w:rPr>
          <w:sz w:val="28"/>
          <w:szCs w:val="28"/>
        </w:rPr>
      </w:pPr>
      <w:r w:rsidRPr="0012608A">
        <w:rPr>
          <w:sz w:val="28"/>
          <w:szCs w:val="28"/>
        </w:rPr>
        <w:t xml:space="preserve">сприяння співпраці та соціальному партнерству з Представництвом Дитячого фонду Організації Об’єднаних Націй (ЮНІСЕФ) в Україні, представниками </w:t>
      </w:r>
      <w:r w:rsidRPr="00C57FB8">
        <w:rPr>
          <w:sz w:val="28"/>
          <w:szCs w:val="28"/>
        </w:rPr>
        <w:t>міжнародної організації «Save the Children» в Україні, Всеукраїнським фондом «Крок за кроком», ГО «Здоров’я через освіту», іншими освітніми закладами та установами.</w:t>
      </w:r>
    </w:p>
    <w:p w:rsidR="00181949" w:rsidRPr="00C57FB8" w:rsidRDefault="00181949" w:rsidP="000816D4">
      <w:pPr>
        <w:pStyle w:val="a4"/>
        <w:shd w:val="clear" w:color="auto" w:fill="auto"/>
        <w:ind w:firstLine="760"/>
        <w:jc w:val="both"/>
        <w:rPr>
          <w:color w:val="auto"/>
        </w:rPr>
      </w:pPr>
    </w:p>
    <w:p w:rsidR="00C57FB8" w:rsidRPr="00C57FB8" w:rsidRDefault="00C57FB8" w:rsidP="00C57FB8">
      <w:pPr>
        <w:pStyle w:val="12"/>
        <w:keepNext/>
        <w:keepLines/>
        <w:shd w:val="clear" w:color="auto" w:fill="auto"/>
        <w:spacing w:after="0"/>
        <w:rPr>
          <w:color w:val="auto"/>
        </w:rPr>
      </w:pPr>
      <w:r w:rsidRPr="00C57FB8">
        <w:rPr>
          <w:color w:val="auto"/>
        </w:rPr>
        <w:t xml:space="preserve">Оновлення матеріально-технічної бази закладів освіти </w:t>
      </w:r>
    </w:p>
    <w:p w:rsidR="00C57FB8" w:rsidRPr="00C57FB8" w:rsidRDefault="00C57FB8" w:rsidP="00C57FB8">
      <w:pPr>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 xml:space="preserve">Більшість будівель закладів освіти Донецької області збудовані в 60-80-ті роки ХХ століття, що свідчить про значний фізичний і моральний знос, незадовільний технічний стан, невідповідність вимогам пожежної безпеки. </w:t>
      </w:r>
    </w:p>
    <w:p w:rsidR="00C57FB8" w:rsidRPr="00C57FB8" w:rsidRDefault="00C57FB8" w:rsidP="00C57FB8">
      <w:pPr>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 xml:space="preserve">Упродовж останніх чотирьох років за рахунок різних джерел фінансування оновлено матеріально-технічну базу закладів освіти області: </w:t>
      </w:r>
    </w:p>
    <w:p w:rsidR="00C57FB8" w:rsidRPr="00C57FB8" w:rsidRDefault="00C57FB8" w:rsidP="00C57FB8">
      <w:pPr>
        <w:pStyle w:val="ad"/>
        <w:numPr>
          <w:ilvl w:val="0"/>
          <w:numId w:val="17"/>
        </w:numPr>
        <w:tabs>
          <w:tab w:val="left" w:pos="851"/>
        </w:tabs>
        <w:ind w:left="0" w:firstLine="709"/>
        <w:jc w:val="both"/>
        <w:rPr>
          <w:sz w:val="28"/>
          <w:szCs w:val="28"/>
        </w:rPr>
      </w:pPr>
      <w:r w:rsidRPr="00C57FB8">
        <w:rPr>
          <w:sz w:val="28"/>
          <w:szCs w:val="28"/>
        </w:rPr>
        <w:t>завершено реалізацію проєктів з реконструкції, капітального ремонту, переоснащення та придбання обладнання, меблів та засобів навчання у 45 закладах освіти з 56, що реалізовувалися відповідно до розпорядження голови облдержадміністрації, керівника обласної військово-цивільної адміністрації від 04.07.2016 № 548 «Про затвердження Переліку об’єктів і заходів, що будуть здійснюватися за рахунок залишків коштів місцевих бюджетів населених пунктів Донецької області, на території яких органи державної влади тимчасово не здійснюють свої повноваження» (із змінами);</w:t>
      </w:r>
    </w:p>
    <w:p w:rsidR="00C57FB8" w:rsidRPr="00C57FB8" w:rsidRDefault="00C57FB8" w:rsidP="00C57FB8">
      <w:pPr>
        <w:pStyle w:val="ad"/>
        <w:numPr>
          <w:ilvl w:val="0"/>
          <w:numId w:val="17"/>
        </w:numPr>
        <w:tabs>
          <w:tab w:val="left" w:pos="851"/>
        </w:tabs>
        <w:ind w:left="0" w:firstLine="709"/>
        <w:jc w:val="both"/>
        <w:rPr>
          <w:sz w:val="28"/>
          <w:szCs w:val="28"/>
        </w:rPr>
      </w:pPr>
      <w:r w:rsidRPr="00C57FB8">
        <w:rPr>
          <w:sz w:val="28"/>
          <w:szCs w:val="28"/>
        </w:rPr>
        <w:t>за рахунок коштів державного фонду регіонального розвитку завершено реалізацію комплексних проєктів у 34 закладах освіти. У 2021 році планується реалізація проєктів ще у 7-ми закладах освіти, у т. ч.: 2-х закладах дошкільної та 4-х загальної середньої освіти, створити музей науки у м. Маріуполь;</w:t>
      </w:r>
    </w:p>
    <w:p w:rsidR="00C57FB8" w:rsidRPr="00C57FB8" w:rsidRDefault="00C57FB8" w:rsidP="00C57FB8">
      <w:pPr>
        <w:pStyle w:val="ad"/>
        <w:numPr>
          <w:ilvl w:val="0"/>
          <w:numId w:val="17"/>
        </w:numPr>
        <w:tabs>
          <w:tab w:val="left" w:pos="993"/>
        </w:tabs>
        <w:ind w:left="0" w:firstLine="709"/>
        <w:jc w:val="both"/>
        <w:rPr>
          <w:sz w:val="28"/>
          <w:szCs w:val="28"/>
        </w:rPr>
      </w:pPr>
      <w:r w:rsidRPr="00C57FB8">
        <w:rPr>
          <w:sz w:val="28"/>
          <w:szCs w:val="28"/>
        </w:rPr>
        <w:lastRenderedPageBreak/>
        <w:t>за підтримки Європейського інвестиційного банку за рахунок коштів субвенції з державного бюджету місцевим бюджетам на реалізацію проєктів у рамках Надзвичайної кредитної програми для відновлення України завершено реалізацію 13 проєктів, у 2021 році планується продовжити реалізацію ще 53 проєктів, що дозволить значно покращити матеріально-технічний стан закладів освіти області.</w:t>
      </w:r>
    </w:p>
    <w:p w:rsidR="00C57FB8" w:rsidRPr="00C57FB8" w:rsidRDefault="00C57FB8" w:rsidP="00C57FB8">
      <w:pPr>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 xml:space="preserve">Окрім цього, у межах підготовки закладів освіти до осінньо-зимового періоду здійснюються заходи з ремонту та переоснащення котелень, ремонту та утеплення покрівель, фасадів, інженерних мереж. </w:t>
      </w:r>
    </w:p>
    <w:p w:rsidR="00C57FB8" w:rsidRPr="00C57FB8" w:rsidRDefault="00C57FB8" w:rsidP="00C57FB8">
      <w:pPr>
        <w:ind w:firstLine="709"/>
        <w:jc w:val="both"/>
        <w:rPr>
          <w:color w:val="auto"/>
        </w:rPr>
      </w:pPr>
      <w:r w:rsidRPr="00C57FB8">
        <w:rPr>
          <w:rFonts w:ascii="Times New Roman" w:hAnsi="Times New Roman" w:cs="Times New Roman"/>
          <w:color w:val="auto"/>
          <w:sz w:val="28"/>
          <w:szCs w:val="28"/>
        </w:rPr>
        <w:t>Утримання будівель закладів освіти у належному технічному стані – зона відповідальності органів місцевого самоврядування. Отже, потребує уваги питання аналізу технічного стану будівель та оснащення наявної мережі закладів освіти, розробка якісних проєктів будівництва, активна позиція щодо пошуку джерел фінансування та контроль в процесі реалізації.</w:t>
      </w:r>
    </w:p>
    <w:p w:rsidR="00C57FB8" w:rsidRPr="00C57FB8" w:rsidRDefault="00C57FB8" w:rsidP="00C57FB8">
      <w:pPr>
        <w:tabs>
          <w:tab w:val="left" w:pos="993"/>
        </w:tabs>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 xml:space="preserve">Усі заклади освіти області підключено до мережі Інтернет. У 2020 році за рахунок коштів субвенції з обласного бюджету місцевим бюджетам у 30-ти закладах загальної середньої освіти, розташованих на лінії зіткнення, покращено якість Інтернет послуг. Враховуючи започатковані державною кроки щодо цифровізації країни та необхідність розвитку та удосконалення елементів  дистанційної освіти, актуальним залишається питання забезпечення закладів освіти фіксованим широкосмуговим доступом до Інтернету із швидкістю не менше 100 Мбіт/с. </w:t>
      </w:r>
    </w:p>
    <w:p w:rsidR="00C57FB8" w:rsidRPr="00C57FB8" w:rsidRDefault="00C57FB8" w:rsidP="00C57FB8">
      <w:pPr>
        <w:pStyle w:val="14"/>
        <w:shd w:val="clear" w:color="auto" w:fill="auto"/>
        <w:ind w:firstLine="760"/>
        <w:jc w:val="both"/>
        <w:rPr>
          <w:color w:val="auto"/>
        </w:rPr>
      </w:pPr>
      <w:r w:rsidRPr="00C57FB8">
        <w:rPr>
          <w:color w:val="auto"/>
        </w:rPr>
        <w:t xml:space="preserve">Високими темпами проходить процес комп’ютеризації закладів загальної середньої освіти. Упродовж 2017-2020 років придбано більше 2,6 тис. од. комп’ютерного обладнання. Разом з тим, показник забезпеченості закладів освіти комп’ютерним обладнанням залишається недостатнім для забезпечення сучасних вимог до освітнього процесу, тому робота в цьому напрямку продовжується. </w:t>
      </w:r>
    </w:p>
    <w:p w:rsidR="00C57FB8" w:rsidRPr="00C57FB8" w:rsidRDefault="00C57FB8" w:rsidP="00C57FB8">
      <w:pPr>
        <w:pStyle w:val="14"/>
        <w:shd w:val="clear" w:color="auto" w:fill="auto"/>
        <w:ind w:firstLine="760"/>
        <w:jc w:val="both"/>
        <w:rPr>
          <w:color w:val="auto"/>
        </w:rPr>
      </w:pPr>
      <w:r w:rsidRPr="00C57FB8">
        <w:rPr>
          <w:color w:val="auto"/>
        </w:rPr>
        <w:t>Також потребує вирішення питання забезпеченості закладів загальної середньої освіти обладнанням та засобами навчання для кабінетів природничо-математичних дисциплін. У 2021 році за рахунок коштів освітньої субвенції у 13 закладах освіти буде оснащено кабінети природничо-математичного циклу та придбано 5 STEM-лабораторій, у тому числі: 4 – для закладів загальної середньої освіти та 1 – для закладу професійної (професійно-технічної) освіти. Це буде сприяти осучасненню освітнього процесу, підвищенню якості освітніх послуг та забезпечить набуття практичних навиків учнів за допомогою дуальної форми освіти.</w:t>
      </w:r>
    </w:p>
    <w:p w:rsidR="00C57FB8" w:rsidRPr="00C57FB8" w:rsidRDefault="00C57FB8" w:rsidP="00C57FB8">
      <w:pPr>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Станом на 01.01.2021 в області 203 (40%) заклади загальної середньої оснащені системою пожежної сигналізації. У 2020 році здійснено заходи щодо забезпечення пожежної безпеки у 71 закладі загальної середньої освіти, 25 шкіл обладнані системою протипожежного захисту. Окрім цього, повністю усунуті порушення з пожежної безпеки за результатами перевірок ДСНС у 48 (37 %) закладах загальної середньої освіти.</w:t>
      </w:r>
    </w:p>
    <w:p w:rsidR="00C57FB8" w:rsidRPr="00C57FB8" w:rsidRDefault="00C57FB8" w:rsidP="00C57FB8">
      <w:pPr>
        <w:ind w:firstLine="709"/>
        <w:jc w:val="both"/>
        <w:rPr>
          <w:rFonts w:ascii="Times New Roman" w:hAnsi="Times New Roman" w:cs="Times New Roman"/>
          <w:color w:val="auto"/>
          <w:sz w:val="28"/>
          <w:szCs w:val="28"/>
        </w:rPr>
      </w:pPr>
      <w:r w:rsidRPr="00C57FB8">
        <w:rPr>
          <w:rFonts w:ascii="Times New Roman" w:hAnsi="Times New Roman" w:cs="Times New Roman"/>
          <w:color w:val="auto"/>
          <w:sz w:val="28"/>
          <w:szCs w:val="28"/>
        </w:rPr>
        <w:t>Роботу з оновлення матеріально-технічної бази закладів освіти необхідно продовжувати. Ключовими питаннями, які потребують вирішення є:</w:t>
      </w:r>
    </w:p>
    <w:p w:rsidR="00C57FB8" w:rsidRPr="00C57FB8" w:rsidRDefault="00C57FB8" w:rsidP="00C57FB8">
      <w:pPr>
        <w:pStyle w:val="ad"/>
        <w:numPr>
          <w:ilvl w:val="0"/>
          <w:numId w:val="17"/>
        </w:numPr>
        <w:tabs>
          <w:tab w:val="left" w:pos="993"/>
        </w:tabs>
        <w:ind w:left="0" w:firstLine="709"/>
        <w:jc w:val="both"/>
        <w:rPr>
          <w:sz w:val="28"/>
          <w:szCs w:val="28"/>
        </w:rPr>
      </w:pPr>
      <w:r w:rsidRPr="00C57FB8">
        <w:rPr>
          <w:sz w:val="28"/>
          <w:szCs w:val="28"/>
        </w:rPr>
        <w:lastRenderedPageBreak/>
        <w:t>формування конкретного алгоритму дій щодо зміцнення матеріально-технічної бази закладів освіти.</w:t>
      </w:r>
    </w:p>
    <w:p w:rsidR="00C57FB8" w:rsidRPr="00C57FB8" w:rsidRDefault="00C57FB8" w:rsidP="00C57FB8">
      <w:pPr>
        <w:pStyle w:val="ad"/>
        <w:numPr>
          <w:ilvl w:val="0"/>
          <w:numId w:val="17"/>
        </w:numPr>
        <w:tabs>
          <w:tab w:val="left" w:pos="993"/>
        </w:tabs>
        <w:ind w:left="0" w:firstLine="709"/>
        <w:jc w:val="both"/>
        <w:rPr>
          <w:sz w:val="28"/>
          <w:szCs w:val="28"/>
        </w:rPr>
      </w:pPr>
      <w:r w:rsidRPr="00C57FB8">
        <w:rPr>
          <w:sz w:val="28"/>
          <w:szCs w:val="28"/>
        </w:rPr>
        <w:t>покращення технічного стану будівель, споруд та прилеглої території закладів освіти області.</w:t>
      </w:r>
    </w:p>
    <w:p w:rsidR="00C57FB8" w:rsidRPr="00C57FB8" w:rsidRDefault="00C57FB8" w:rsidP="00C57FB8">
      <w:pPr>
        <w:pStyle w:val="ad"/>
        <w:numPr>
          <w:ilvl w:val="0"/>
          <w:numId w:val="17"/>
        </w:numPr>
        <w:tabs>
          <w:tab w:val="left" w:pos="993"/>
        </w:tabs>
        <w:ind w:left="0" w:firstLine="709"/>
        <w:jc w:val="both"/>
        <w:rPr>
          <w:sz w:val="28"/>
          <w:szCs w:val="28"/>
        </w:rPr>
      </w:pPr>
      <w:r w:rsidRPr="00C57FB8">
        <w:rPr>
          <w:sz w:val="28"/>
          <w:szCs w:val="28"/>
        </w:rPr>
        <w:t>оновлення обладнання, меблів, засобів навчання, необхідних для забезпечення якісного, сучасного освітнього процесу.</w:t>
      </w:r>
    </w:p>
    <w:p w:rsidR="00C57FB8" w:rsidRPr="00C57FB8" w:rsidRDefault="00C57FB8" w:rsidP="00C57FB8">
      <w:pPr>
        <w:pStyle w:val="ad"/>
        <w:numPr>
          <w:ilvl w:val="0"/>
          <w:numId w:val="17"/>
        </w:numPr>
        <w:tabs>
          <w:tab w:val="left" w:pos="993"/>
        </w:tabs>
        <w:ind w:left="0" w:firstLine="709"/>
        <w:jc w:val="both"/>
        <w:rPr>
          <w:sz w:val="28"/>
          <w:szCs w:val="28"/>
        </w:rPr>
      </w:pPr>
      <w:r w:rsidRPr="00C57FB8">
        <w:rPr>
          <w:sz w:val="28"/>
          <w:szCs w:val="28"/>
        </w:rPr>
        <w:t>забезпечення відповідності матеріально-технічного бази закладів освіти діючим нормам пожежної та техногенної безпеки, а також архітектурної доступності відповідно до діючих державних будівельних норм.</w:t>
      </w:r>
    </w:p>
    <w:p w:rsidR="00181949" w:rsidRPr="0012608A" w:rsidRDefault="00181949" w:rsidP="00A43DCD">
      <w:pPr>
        <w:ind w:firstLine="709"/>
        <w:jc w:val="both"/>
        <w:rPr>
          <w:rFonts w:ascii="Times New Roman" w:hAnsi="Times New Roman" w:cs="Times New Roman"/>
          <w:color w:val="FF0000"/>
          <w:sz w:val="28"/>
          <w:szCs w:val="28"/>
          <w:highlight w:val="yellow"/>
        </w:rPr>
      </w:pPr>
    </w:p>
    <w:p w:rsidR="00FB1EF1" w:rsidRPr="0088182C" w:rsidRDefault="00FB1EF1" w:rsidP="00817FAF">
      <w:pPr>
        <w:pStyle w:val="a4"/>
        <w:shd w:val="clear" w:color="auto" w:fill="auto"/>
        <w:ind w:firstLine="760"/>
        <w:jc w:val="both"/>
        <w:rPr>
          <w:color w:val="FF0000"/>
        </w:rPr>
      </w:pPr>
    </w:p>
    <w:p w:rsidR="00181949" w:rsidRPr="0088182C" w:rsidRDefault="00D5091E">
      <w:pPr>
        <w:pStyle w:val="12"/>
        <w:keepNext/>
        <w:keepLines/>
        <w:shd w:val="clear" w:color="auto" w:fill="auto"/>
        <w:spacing w:after="0"/>
        <w:rPr>
          <w:color w:val="auto"/>
        </w:rPr>
      </w:pPr>
      <w:bookmarkStart w:id="11" w:name="bookmark14"/>
      <w:bookmarkStart w:id="12" w:name="bookmark15"/>
      <w:r w:rsidRPr="0088182C">
        <w:rPr>
          <w:color w:val="auto"/>
        </w:rPr>
        <w:t>Професійна (професійно-технічна) освіта</w:t>
      </w:r>
      <w:bookmarkEnd w:id="11"/>
      <w:bookmarkEnd w:id="12"/>
    </w:p>
    <w:p w:rsidR="0088182C" w:rsidRPr="0088182C" w:rsidRDefault="006F6AD7"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 xml:space="preserve">Станом на 01.10.2020 в області функціонує </w:t>
      </w:r>
      <w:r w:rsidRPr="0088182C">
        <w:rPr>
          <w:rFonts w:ascii="Times New Roman" w:eastAsia="Times New Roman" w:hAnsi="Times New Roman" w:cs="Times New Roman"/>
          <w:noProof/>
          <w:color w:val="auto"/>
          <w:sz w:val="28"/>
          <w:szCs w:val="28"/>
          <w:lang w:val="ru-RU" w:eastAsia="ru-RU" w:bidi="ar-SA"/>
        </w:rPr>
        <mc:AlternateContent>
          <mc:Choice Requires="wps">
            <w:drawing>
              <wp:anchor distT="0" distB="0" distL="114300" distR="114300" simplePos="0" relativeHeight="251665408" behindDoc="0" locked="0" layoutInCell="1" allowOverlap="1" wp14:anchorId="0830C86F" wp14:editId="5285FCE6">
                <wp:simplePos x="0" y="0"/>
                <wp:positionH relativeFrom="column">
                  <wp:posOffset>6858000</wp:posOffset>
                </wp:positionH>
                <wp:positionV relativeFrom="paragraph">
                  <wp:posOffset>1872615</wp:posOffset>
                </wp:positionV>
                <wp:extent cx="1257300" cy="571500"/>
                <wp:effectExtent l="13335" t="10160" r="5715" b="889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544554" id="Пряма сполучна лінія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47.45pt" to="639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"/>
            </w:pict>
          </mc:Fallback>
        </mc:AlternateContent>
      </w:r>
      <w:r w:rsidRPr="0088182C">
        <w:rPr>
          <w:rFonts w:ascii="Times New Roman" w:eastAsia="Times New Roman" w:hAnsi="Times New Roman" w:cs="Times New Roman"/>
          <w:noProof/>
          <w:color w:val="auto"/>
          <w:sz w:val="28"/>
          <w:szCs w:val="28"/>
          <w:lang w:val="ru-RU" w:eastAsia="ru-RU" w:bidi="ar-SA"/>
        </w:rPr>
        <mc:AlternateContent>
          <mc:Choice Requires="wps">
            <w:drawing>
              <wp:anchor distT="0" distB="0" distL="114300" distR="114300" simplePos="0" relativeHeight="251664384" behindDoc="0" locked="0" layoutInCell="1" allowOverlap="1" wp14:anchorId="7943F4B1" wp14:editId="3F0F3525">
                <wp:simplePos x="0" y="0"/>
                <wp:positionH relativeFrom="column">
                  <wp:posOffset>7315200</wp:posOffset>
                </wp:positionH>
                <wp:positionV relativeFrom="paragraph">
                  <wp:posOffset>1050925</wp:posOffset>
                </wp:positionV>
                <wp:extent cx="2171700" cy="914400"/>
                <wp:effectExtent l="3810" t="0" r="0" b="190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420" w:rsidRDefault="00854420" w:rsidP="006F6AD7">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6F6AD7">
                            <w:pPr>
                              <w:jc w:val="center"/>
                              <w:rPr>
                                <w:rFonts w:ascii="Tahoma" w:hAnsi="Tahoma"/>
                                <w:b/>
                              </w:rPr>
                            </w:pPr>
                            <w:r>
                              <w:rPr>
                                <w:rFonts w:ascii="Tahoma" w:hAnsi="Tahoma"/>
                                <w:b/>
                              </w:rPr>
                              <w:t>332 (69%)</w:t>
                            </w:r>
                          </w:p>
                          <w:p w:rsidR="00854420" w:rsidRDefault="00854420" w:rsidP="006F6AD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3F4B1" id="_x0000_t202" coordsize="21600,21600" o:spt="202" path="m,l,21600r21600,l21600,xe">
                <v:stroke joinstyle="miter"/>
                <v:path gradientshapeok="t" o:connecttype="rect"/>
              </v:shapetype>
              <v:shape id="Поле 9" o:spid="_x0000_s1026" type="#_x0000_t202" style="position:absolute;left:0;text-align:left;margin-left:8in;margin-top:82.75pt;width:17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WnvwIAALk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" filled="f" stroked="f">
                <v:textbox>
                  <w:txbxContent>
                    <w:p w:rsidR="00854420" w:rsidRDefault="00854420" w:rsidP="006F6AD7">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6F6AD7">
                      <w:pPr>
                        <w:jc w:val="center"/>
                        <w:rPr>
                          <w:rFonts w:ascii="Tahoma" w:hAnsi="Tahoma"/>
                          <w:b/>
                        </w:rPr>
                      </w:pPr>
                      <w:r>
                        <w:rPr>
                          <w:rFonts w:ascii="Tahoma" w:hAnsi="Tahoma"/>
                          <w:b/>
                        </w:rPr>
                        <w:t>332 (69%)</w:t>
                      </w:r>
                    </w:p>
                    <w:p w:rsidR="00854420" w:rsidRDefault="00854420" w:rsidP="006F6AD7">
                      <w:pPr>
                        <w:jc w:val="center"/>
                        <w:rPr>
                          <w:b/>
                        </w:rPr>
                      </w:pPr>
                    </w:p>
                  </w:txbxContent>
                </v:textbox>
              </v:shape>
            </w:pict>
          </mc:Fallback>
        </mc:AlternateContent>
      </w:r>
      <w:r w:rsidR="0088182C" w:rsidRPr="0088182C">
        <w:rPr>
          <w:rFonts w:ascii="Times New Roman" w:eastAsia="Times New Roman" w:hAnsi="Times New Roman" w:cs="Times New Roman"/>
          <w:color w:val="auto"/>
          <w:sz w:val="28"/>
          <w:szCs w:val="28"/>
          <w:lang w:eastAsia="ru-RU" w:bidi="ar-SA"/>
        </w:rPr>
        <w:t xml:space="preserve">функціонує </w:t>
      </w:r>
      <w:r w:rsidR="0088182C" w:rsidRPr="0088182C">
        <w:rPr>
          <w:rFonts w:ascii="Times New Roman" w:eastAsia="Times New Roman" w:hAnsi="Times New Roman" w:cs="Times New Roman"/>
          <w:noProof/>
          <w:color w:val="auto"/>
          <w:sz w:val="28"/>
          <w:szCs w:val="28"/>
          <w:lang w:val="ru-RU" w:eastAsia="ru-RU" w:bidi="ar-SA"/>
        </w:rPr>
        <mc:AlternateContent>
          <mc:Choice Requires="wps">
            <w:drawing>
              <wp:anchor distT="0" distB="0" distL="114300" distR="114300" simplePos="0" relativeHeight="251671552" behindDoc="0" locked="0" layoutInCell="1" allowOverlap="1" wp14:anchorId="20650D63" wp14:editId="5FBF4669">
                <wp:simplePos x="0" y="0"/>
                <wp:positionH relativeFrom="column">
                  <wp:posOffset>6858000</wp:posOffset>
                </wp:positionH>
                <wp:positionV relativeFrom="paragraph">
                  <wp:posOffset>1872615</wp:posOffset>
                </wp:positionV>
                <wp:extent cx="1257300" cy="571500"/>
                <wp:effectExtent l="13335" t="10160" r="5715" b="889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AE0D97" id="Пряма сполучна лінія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47.45pt" to="639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"/>
            </w:pict>
          </mc:Fallback>
        </mc:AlternateContent>
      </w:r>
      <w:r w:rsidR="0088182C" w:rsidRPr="0088182C">
        <w:rPr>
          <w:rFonts w:ascii="Times New Roman" w:eastAsia="Times New Roman" w:hAnsi="Times New Roman" w:cs="Times New Roman"/>
          <w:noProof/>
          <w:color w:val="auto"/>
          <w:sz w:val="28"/>
          <w:szCs w:val="28"/>
          <w:lang w:val="ru-RU" w:eastAsia="ru-RU" w:bidi="ar-SA"/>
        </w:rPr>
        <mc:AlternateContent>
          <mc:Choice Requires="wps">
            <w:drawing>
              <wp:anchor distT="0" distB="0" distL="114300" distR="114300" simplePos="0" relativeHeight="251670528" behindDoc="0" locked="0" layoutInCell="1" allowOverlap="1" wp14:anchorId="47FD13DE" wp14:editId="52F010CD">
                <wp:simplePos x="0" y="0"/>
                <wp:positionH relativeFrom="column">
                  <wp:posOffset>7315200</wp:posOffset>
                </wp:positionH>
                <wp:positionV relativeFrom="paragraph">
                  <wp:posOffset>1050925</wp:posOffset>
                </wp:positionV>
                <wp:extent cx="2171700" cy="914400"/>
                <wp:effectExtent l="381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420" w:rsidRDefault="00854420" w:rsidP="0088182C">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88182C">
                            <w:pPr>
                              <w:jc w:val="center"/>
                              <w:rPr>
                                <w:rFonts w:ascii="Tahoma" w:hAnsi="Tahoma"/>
                                <w:b/>
                              </w:rPr>
                            </w:pPr>
                            <w:r>
                              <w:rPr>
                                <w:rFonts w:ascii="Tahoma" w:hAnsi="Tahoma"/>
                                <w:b/>
                              </w:rPr>
                              <w:t>332 (69%)</w:t>
                            </w:r>
                          </w:p>
                          <w:p w:rsidR="00854420" w:rsidRDefault="00854420" w:rsidP="008818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13DE" id="Поле 8" o:spid="_x0000_s1027" type="#_x0000_t202" style="position:absolute;left:0;text-align:left;margin-left:8in;margin-top:82.75pt;width:17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njwQIAAMA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" filled="f" stroked="f">
                <v:textbox>
                  <w:txbxContent>
                    <w:p w:rsidR="00854420" w:rsidRDefault="00854420" w:rsidP="0088182C">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88182C">
                      <w:pPr>
                        <w:jc w:val="center"/>
                        <w:rPr>
                          <w:rFonts w:ascii="Tahoma" w:hAnsi="Tahoma"/>
                          <w:b/>
                        </w:rPr>
                      </w:pPr>
                      <w:r>
                        <w:rPr>
                          <w:rFonts w:ascii="Tahoma" w:hAnsi="Tahoma"/>
                          <w:b/>
                        </w:rPr>
                        <w:t>332 (69%)</w:t>
                      </w:r>
                    </w:p>
                    <w:p w:rsidR="00854420" w:rsidRDefault="00854420" w:rsidP="0088182C">
                      <w:pPr>
                        <w:jc w:val="center"/>
                        <w:rPr>
                          <w:b/>
                        </w:rPr>
                      </w:pPr>
                    </w:p>
                  </w:txbxContent>
                </v:textbox>
              </v:shape>
            </w:pict>
          </mc:Fallback>
        </mc:AlternateContent>
      </w:r>
      <w:r w:rsidR="0088182C" w:rsidRPr="0088182C">
        <w:rPr>
          <w:rFonts w:ascii="Times New Roman" w:eastAsia="Times New Roman" w:hAnsi="Times New Roman" w:cs="Times New Roman"/>
          <w:color w:val="auto"/>
          <w:sz w:val="28"/>
          <w:szCs w:val="28"/>
          <w:lang w:eastAsia="ru-RU" w:bidi="ar-SA"/>
        </w:rPr>
        <w:t>39 закладів професійної (професійно-технічної) освіти (далі – ЗП(ПТ)О): 37 ЗП(ПТ)О, що здійснюють первинну професійну підготовку кваліфікованих робітників з числа випускників 9</w:t>
      </w:r>
      <w:r w:rsidR="0088182C" w:rsidRPr="0088182C">
        <w:rPr>
          <w:rFonts w:ascii="Times New Roman" w:eastAsia="Times New Roman" w:hAnsi="Times New Roman" w:cs="Times New Roman"/>
          <w:color w:val="auto"/>
          <w:sz w:val="28"/>
          <w:szCs w:val="28"/>
          <w:lang w:eastAsia="ru-RU" w:bidi="ar-SA"/>
        </w:rPr>
        <w:noBreakHyphen/>
        <w:t>х та 11-х класів загальноосвітніх шкіл та 2 навчальних центри при кримінально-виконавчих установах.</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За галузевим спрямуванням ЗП(ПТ)О розподіляються на металургійні та машинобудівні (5 од), гірничі (5 од), аграрні (8 од), будівельні (3 од), транспорт (1 од), сфери послуг та торгівлі (3 од), багатопрофільні (12 од).</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 жовтня 2017 року повноваження щодо оперативного управління закладами професійної (професійно-технічної) освіти передані на обласний рівень.</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Здійснюються заходи щодо передачі з державної у комунальну власність закладів професійної (професійно-технічної) освіти. До Міністерства освіти і науки України подано пропозиції щодо передачі у комунальну власність 8 закладів професійної освіти.</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Загальний контингент здобувачів освіти ЗП(ПТ)О області на початок 2020</w:t>
      </w:r>
      <w:r w:rsidRPr="0088182C">
        <w:rPr>
          <w:rFonts w:ascii="Times New Roman" w:eastAsia="Times New Roman" w:hAnsi="Times New Roman" w:cs="Times New Roman"/>
          <w:color w:val="auto"/>
          <w:sz w:val="28"/>
          <w:szCs w:val="28"/>
          <w:lang w:eastAsia="ru-RU" w:bidi="ar-SA"/>
        </w:rPr>
        <w:noBreakHyphen/>
        <w:t>2021 навчального року складав 9752 особи (у т.ч. 420 осіб у навчальних центрах при кримінально-виконавчих установах). Середня наповнюваність</w:t>
      </w:r>
      <w:r w:rsidRPr="0088182C">
        <w:rPr>
          <w:rFonts w:ascii="Times New Roman" w:eastAsia="Times New Roman" w:hAnsi="Times New Roman" w:cs="Times New Roman"/>
          <w:b/>
          <w:color w:val="auto"/>
          <w:sz w:val="28"/>
          <w:szCs w:val="28"/>
          <w:lang w:eastAsia="ru-RU" w:bidi="ar-SA"/>
        </w:rPr>
        <w:t xml:space="preserve"> </w:t>
      </w:r>
      <w:r w:rsidRPr="0088182C">
        <w:rPr>
          <w:rFonts w:ascii="Times New Roman" w:eastAsia="Times New Roman" w:hAnsi="Times New Roman" w:cs="Times New Roman"/>
          <w:color w:val="auto"/>
          <w:sz w:val="28"/>
          <w:szCs w:val="28"/>
          <w:lang w:eastAsia="ru-RU" w:bidi="ar-SA"/>
        </w:rPr>
        <w:t>одного закладу професійної (професійно-технічної) освіти в області складає 250 учнів при середній проєктній потужності закладів 720 осіб, що становить 35%.</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Унаслідок демографічної ситуації, що сталася в країні, воєнних дій на території області загальний контингент учнів закладів професійної (професійно-технічної) освіти постійно зменшується.</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Разом з тим, аналізуючи наявний контингент учнів закладів загальної середньої освіти, які будуть випускниками у найближчі п’ять років, простежується тенденція до зростання (до 2023 року планується збільшити контингент до 11,8 тис. осіб).</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Таким чином, перед професійною (професійно-технічною) освітою області гостро стоїть проблема створення ефективної мережі ЗП(ПТ)О. Удосконалення мережі, укрупнення малокомплектних закладів надасть змогу, забезпечити ступеневість і рівний доступ громадян до професійної (професійно-технічної) освіти, осучаснити матеріально-технічну базу відповідно до вимог роботодавців та сьогодення, раціонально використовувати бюджетні кошти.</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lastRenderedPageBreak/>
        <w:t>Враховуючи необхідність удосконалення мережі закладів професійної (професійно-технічної) освіти розроблено Стратегічний план дій з розвитку професійної освіти Донецької області на 2018-2020 роки, заходами з реалізації якого передбачалося модернізувати мережу закладів професійної (професійно-технічної) освіти.</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За підсумками реалізації заходів плану ліквідовано 1 заклад, реорганізовано 2 заклади, у стадії реорганізації перебувають 8 закладів професійної (професійно-технічної) освіти.</w:t>
      </w:r>
    </w:p>
    <w:p w:rsidR="0088182C" w:rsidRPr="0088182C" w:rsidRDefault="0088182C" w:rsidP="0088182C">
      <w:pPr>
        <w:widowControl/>
        <w:ind w:firstLine="708"/>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 метою модернізації та оновлення матеріально-технічної бази ЗП(ПТ)О  на базі закладів створено 8 навчально-практичних центрів галузевого спрямування на загальну суму 13 605,9 тис. грн (з них: 11 207,3 тис. грн – державний бюджет; 2 041,6 тис. грн – обласний бюджет; 357,0 тис. грн – власні кошти закладів).</w:t>
      </w:r>
    </w:p>
    <w:p w:rsidR="0088182C" w:rsidRPr="0088182C" w:rsidRDefault="0088182C" w:rsidP="0088182C">
      <w:pPr>
        <w:widowControl/>
        <w:ind w:firstLine="709"/>
        <w:jc w:val="both"/>
        <w:rPr>
          <w:rFonts w:ascii="Times New Roman" w:eastAsia="Times New Roman" w:hAnsi="Times New Roman" w:cs="Times New Roman"/>
          <w:bCs/>
          <w:color w:val="auto"/>
          <w:sz w:val="28"/>
          <w:szCs w:val="28"/>
          <w:lang w:eastAsia="ru-RU" w:bidi="ar-SA"/>
        </w:rPr>
      </w:pPr>
      <w:r w:rsidRPr="0088182C">
        <w:rPr>
          <w:rFonts w:ascii="Times New Roman" w:eastAsia="Times New Roman" w:hAnsi="Times New Roman" w:cs="Times New Roman"/>
          <w:bCs/>
          <w:color w:val="auto"/>
          <w:sz w:val="28"/>
          <w:szCs w:val="28"/>
          <w:lang w:eastAsia="ru-RU" w:bidi="ar-SA"/>
        </w:rPr>
        <w:t xml:space="preserve">Для підготовки кваліфікованих кадрів, максимально наближених до вимог роботодавців, з 2017 року закладами </w:t>
      </w:r>
      <w:r w:rsidRPr="0088182C">
        <w:rPr>
          <w:rFonts w:ascii="Times New Roman" w:eastAsia="Times New Roman" w:hAnsi="Times New Roman" w:cs="Times New Roman"/>
          <w:color w:val="auto"/>
          <w:sz w:val="28"/>
          <w:szCs w:val="28"/>
          <w:lang w:eastAsia="ru-RU" w:bidi="ar-SA"/>
        </w:rPr>
        <w:t>впроваджуються елементи дуальної форми навчання (3 заклади). У 2020 році кількість закладів, які використовують зазначену форму навчання складає 17 одиниць.</w:t>
      </w:r>
    </w:p>
    <w:p w:rsidR="0088182C" w:rsidRPr="0088182C" w:rsidRDefault="0088182C" w:rsidP="0088182C">
      <w:pPr>
        <w:widowControl/>
        <w:ind w:firstLine="708"/>
        <w:rPr>
          <w:rFonts w:ascii="Times New Roman" w:eastAsia="Times New Roman" w:hAnsi="Times New Roman" w:cs="Times New Roman"/>
          <w:i/>
          <w:iCs/>
          <w:color w:val="auto"/>
          <w:sz w:val="28"/>
          <w:szCs w:val="28"/>
          <w:lang w:eastAsia="ru-RU" w:bidi="ar-SA"/>
        </w:rPr>
      </w:pPr>
      <w:r w:rsidRPr="0088182C">
        <w:rPr>
          <w:rFonts w:ascii="Times New Roman" w:eastAsia="Times New Roman" w:hAnsi="Times New Roman" w:cs="Times New Roman"/>
          <w:i/>
          <w:iCs/>
          <w:color w:val="auto"/>
          <w:sz w:val="28"/>
          <w:szCs w:val="28"/>
          <w:lang w:eastAsia="ru-RU" w:bidi="ar-SA"/>
        </w:rPr>
        <w:t>Проблемними питаннями, що потребують вирішення залишаються:</w:t>
      </w:r>
    </w:p>
    <w:p w:rsidR="0088182C" w:rsidRPr="0088182C" w:rsidRDefault="0088182C" w:rsidP="0088182C">
      <w:pPr>
        <w:widowControl/>
        <w:numPr>
          <w:ilvl w:val="0"/>
          <w:numId w:val="16"/>
        </w:numPr>
        <w:contextualSpacing/>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оновлення та осучаснення матеріально-технічної бази закладів;</w:t>
      </w:r>
    </w:p>
    <w:p w:rsidR="0088182C" w:rsidRPr="0088182C" w:rsidRDefault="0088182C" w:rsidP="0088182C">
      <w:pPr>
        <w:widowControl/>
        <w:numPr>
          <w:ilvl w:val="0"/>
          <w:numId w:val="16"/>
        </w:numPr>
        <w:contextualSpacing/>
        <w:jc w:val="both"/>
        <w:rPr>
          <w:rFonts w:ascii="Times New Roman" w:eastAsia="Times New Roman" w:hAnsi="Times New Roman" w:cs="Times New Roman"/>
          <w:color w:val="auto"/>
          <w:sz w:val="28"/>
          <w:szCs w:val="28"/>
          <w:lang w:eastAsia="ru-RU" w:bidi="ar-SA"/>
        </w:rPr>
      </w:pPr>
      <w:r w:rsidRPr="0088182C">
        <w:rPr>
          <w:rFonts w:ascii="Times New Roman" w:eastAsia="Times New Roman" w:hAnsi="Times New Roman" w:cs="Times New Roman"/>
          <w:color w:val="auto"/>
          <w:sz w:val="28"/>
          <w:szCs w:val="28"/>
          <w:lang w:eastAsia="ru-RU" w:bidi="ar-SA"/>
        </w:rPr>
        <w:t>задоволення вимог роботодавців щодо якості професійної підготовки випускників ЗП(ПТ)О;</w:t>
      </w:r>
    </w:p>
    <w:p w:rsidR="00181949" w:rsidRDefault="0088182C" w:rsidP="0088182C">
      <w:pPr>
        <w:widowControl/>
        <w:ind w:firstLine="708"/>
        <w:jc w:val="both"/>
        <w:rPr>
          <w:rFonts w:ascii="Times New Roman" w:hAnsi="Times New Roman" w:cs="Times New Roman"/>
          <w:color w:val="auto"/>
          <w:sz w:val="28"/>
          <w:szCs w:val="28"/>
          <w:lang w:eastAsia="ru-RU" w:bidi="ar-SA"/>
        </w:rPr>
      </w:pPr>
      <w:r w:rsidRPr="0088182C">
        <w:rPr>
          <w:rFonts w:ascii="Times New Roman" w:hAnsi="Times New Roman" w:cs="Times New Roman"/>
          <w:color w:val="auto"/>
          <w:sz w:val="28"/>
          <w:szCs w:val="28"/>
          <w:lang w:eastAsia="ru-RU" w:bidi="ar-SA"/>
        </w:rPr>
        <w:t>вирівнювання дисбалансу попиту і пропозиції робочої сили на ринку пра</w:t>
      </w:r>
      <w:r>
        <w:rPr>
          <w:rFonts w:ascii="Times New Roman" w:hAnsi="Times New Roman" w:cs="Times New Roman"/>
          <w:color w:val="auto"/>
          <w:sz w:val="28"/>
          <w:szCs w:val="28"/>
          <w:lang w:eastAsia="ru-RU" w:bidi="ar-SA"/>
        </w:rPr>
        <w:t>ці</w:t>
      </w:r>
    </w:p>
    <w:p w:rsidR="0088182C" w:rsidRDefault="0088182C" w:rsidP="0088182C">
      <w:pPr>
        <w:widowControl/>
        <w:ind w:firstLine="708"/>
        <w:jc w:val="both"/>
        <w:rPr>
          <w:rFonts w:ascii="Times New Roman" w:hAnsi="Times New Roman" w:cs="Times New Roman"/>
          <w:color w:val="auto"/>
          <w:sz w:val="28"/>
          <w:szCs w:val="28"/>
        </w:rPr>
      </w:pPr>
    </w:p>
    <w:p w:rsidR="006F7AE3" w:rsidRPr="0088182C" w:rsidRDefault="006F7AE3" w:rsidP="0088182C">
      <w:pPr>
        <w:widowControl/>
        <w:ind w:firstLine="708"/>
        <w:jc w:val="both"/>
        <w:rPr>
          <w:rFonts w:ascii="Times New Roman" w:hAnsi="Times New Roman" w:cs="Times New Roman"/>
          <w:color w:val="auto"/>
          <w:sz w:val="28"/>
          <w:szCs w:val="28"/>
        </w:rPr>
      </w:pPr>
    </w:p>
    <w:p w:rsidR="006F7AE3" w:rsidRPr="00C57FB8" w:rsidRDefault="00D5091E" w:rsidP="006F7AE3">
      <w:pPr>
        <w:pStyle w:val="12"/>
        <w:keepNext/>
        <w:keepLines/>
        <w:shd w:val="clear" w:color="auto" w:fill="auto"/>
        <w:spacing w:after="0"/>
        <w:rPr>
          <w:color w:val="auto"/>
        </w:rPr>
      </w:pPr>
      <w:bookmarkStart w:id="13" w:name="bookmark16"/>
      <w:bookmarkStart w:id="14" w:name="bookmark17"/>
      <w:r w:rsidRPr="0088182C">
        <w:rPr>
          <w:color w:val="auto"/>
        </w:rPr>
        <w:t>Вища освіта</w:t>
      </w:r>
      <w:bookmarkEnd w:id="13"/>
      <w:bookmarkEnd w:id="14"/>
      <w:r w:rsidR="00934DF9">
        <w:rPr>
          <w:color w:val="auto"/>
        </w:rPr>
        <w:t xml:space="preserve"> </w:t>
      </w:r>
    </w:p>
    <w:p w:rsidR="00601BDD" w:rsidRPr="00934DF9" w:rsidRDefault="00601BDD" w:rsidP="00934DF9">
      <w:pPr>
        <w:ind w:firstLine="709"/>
        <w:jc w:val="both"/>
        <w:rPr>
          <w:color w:val="auto"/>
          <w:sz w:val="28"/>
          <w:szCs w:val="28"/>
        </w:rPr>
      </w:pPr>
      <w:r w:rsidRPr="00934DF9">
        <w:rPr>
          <w:rFonts w:ascii="Times New Roman" w:hAnsi="Times New Roman" w:cs="Times New Roman"/>
          <w:color w:val="auto"/>
          <w:sz w:val="28"/>
          <w:szCs w:val="28"/>
        </w:rPr>
        <w:t xml:space="preserve">Станом на 01.01.2021 в області функціонує </w:t>
      </w:r>
      <w:r w:rsidRPr="00934DF9">
        <w:rPr>
          <w:rFonts w:ascii="Times New Roman" w:hAnsi="Times New Roman" w:cs="Times New Roman"/>
          <w:noProof/>
          <w:color w:val="auto"/>
          <w:sz w:val="28"/>
          <w:szCs w:val="28"/>
          <w:lang w:val="ru-RU" w:eastAsia="ru-RU" w:bidi="ar-SA"/>
        </w:rPr>
        <mc:AlternateContent>
          <mc:Choice Requires="wps">
            <w:drawing>
              <wp:anchor distT="0" distB="0" distL="114300" distR="114300" simplePos="0" relativeHeight="251674624" behindDoc="0" locked="0" layoutInCell="1" allowOverlap="1" wp14:anchorId="60AADA88" wp14:editId="158E8E71">
                <wp:simplePos x="0" y="0"/>
                <wp:positionH relativeFrom="column">
                  <wp:posOffset>6858000</wp:posOffset>
                </wp:positionH>
                <wp:positionV relativeFrom="paragraph">
                  <wp:posOffset>1872615</wp:posOffset>
                </wp:positionV>
                <wp:extent cx="1257300" cy="571500"/>
                <wp:effectExtent l="13335" t="10160" r="5715" b="889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11B920" id="Пряма сполучна лінія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47.45pt" to="639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"/>
            </w:pict>
          </mc:Fallback>
        </mc:AlternateContent>
      </w:r>
      <w:r w:rsidRPr="00934DF9">
        <w:rPr>
          <w:rFonts w:ascii="Times New Roman" w:hAnsi="Times New Roman" w:cs="Times New Roman"/>
          <w:noProof/>
          <w:color w:val="auto"/>
          <w:sz w:val="28"/>
          <w:szCs w:val="28"/>
          <w:lang w:val="ru-RU" w:eastAsia="ru-RU" w:bidi="ar-SA"/>
        </w:rPr>
        <mc:AlternateContent>
          <mc:Choice Requires="wps">
            <w:drawing>
              <wp:anchor distT="0" distB="0" distL="114300" distR="114300" simplePos="0" relativeHeight="251673600" behindDoc="0" locked="0" layoutInCell="1" allowOverlap="1" wp14:anchorId="18FB4245" wp14:editId="7A2A13E6">
                <wp:simplePos x="0" y="0"/>
                <wp:positionH relativeFrom="column">
                  <wp:posOffset>7315200</wp:posOffset>
                </wp:positionH>
                <wp:positionV relativeFrom="paragraph">
                  <wp:posOffset>1050925</wp:posOffset>
                </wp:positionV>
                <wp:extent cx="2171700" cy="914400"/>
                <wp:effectExtent l="381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420" w:rsidRDefault="00854420" w:rsidP="00601BDD">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601BDD">
                            <w:pPr>
                              <w:jc w:val="center"/>
                              <w:rPr>
                                <w:rFonts w:ascii="Tahoma" w:hAnsi="Tahoma"/>
                                <w:b/>
                              </w:rPr>
                            </w:pPr>
                            <w:r>
                              <w:rPr>
                                <w:rFonts w:ascii="Tahoma" w:hAnsi="Tahoma"/>
                                <w:b/>
                              </w:rPr>
                              <w:t>332 (69%)</w:t>
                            </w:r>
                          </w:p>
                          <w:p w:rsidR="00854420" w:rsidRDefault="00854420" w:rsidP="00601B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4245" id="Поле 3" o:spid="_x0000_s1028" type="#_x0000_t202" style="position:absolute;left:0;text-align:left;margin-left:8in;margin-top:82.75pt;width:17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xVww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" filled="f" stroked="f">
                <v:textbox>
                  <w:txbxContent>
                    <w:p w:rsidR="00854420" w:rsidRDefault="00854420" w:rsidP="00601BDD">
                      <w:pPr>
                        <w:jc w:val="center"/>
                        <w:rPr>
                          <w:rFonts w:ascii="Tahoma" w:hAnsi="Tahoma"/>
                          <w:b/>
                        </w:rPr>
                      </w:pPr>
                      <w:r>
                        <w:rPr>
                          <w:rFonts w:ascii="Tahoma" w:hAnsi="Tahoma"/>
                          <w:b/>
                        </w:rPr>
                        <w:t>Професійно-технічні навчальні заклади інших форм власності</w:t>
                      </w:r>
                    </w:p>
                    <w:p w:rsidR="00854420" w:rsidRDefault="00854420" w:rsidP="00601BDD">
                      <w:pPr>
                        <w:jc w:val="center"/>
                        <w:rPr>
                          <w:rFonts w:ascii="Tahoma" w:hAnsi="Tahoma"/>
                          <w:b/>
                        </w:rPr>
                      </w:pPr>
                      <w:r>
                        <w:rPr>
                          <w:rFonts w:ascii="Tahoma" w:hAnsi="Tahoma"/>
                          <w:b/>
                        </w:rPr>
                        <w:t>332 (69%)</w:t>
                      </w:r>
                    </w:p>
                    <w:p w:rsidR="00854420" w:rsidRDefault="00854420" w:rsidP="00601BDD">
                      <w:pPr>
                        <w:jc w:val="center"/>
                        <w:rPr>
                          <w:b/>
                        </w:rPr>
                      </w:pPr>
                    </w:p>
                  </w:txbxContent>
                </v:textbox>
              </v:shape>
            </w:pict>
          </mc:Fallback>
        </mc:AlternateContent>
      </w:r>
      <w:r w:rsidRPr="00934DF9">
        <w:rPr>
          <w:rFonts w:ascii="Times New Roman" w:hAnsi="Times New Roman" w:cs="Times New Roman"/>
          <w:noProof/>
          <w:color w:val="auto"/>
          <w:sz w:val="28"/>
          <w:szCs w:val="28"/>
          <w:lang w:bidi="ar-SA"/>
        </w:rPr>
        <w:t>48</w:t>
      </w:r>
      <w:r w:rsidRPr="00934DF9">
        <w:rPr>
          <w:rFonts w:ascii="Times New Roman" w:hAnsi="Times New Roman" w:cs="Times New Roman"/>
          <w:color w:val="auto"/>
          <w:sz w:val="28"/>
          <w:szCs w:val="28"/>
        </w:rPr>
        <w:t xml:space="preserve"> закладів вищ</w:t>
      </w:r>
      <w:r w:rsidR="00934DF9" w:rsidRPr="00934DF9">
        <w:rPr>
          <w:rFonts w:ascii="Times New Roman" w:hAnsi="Times New Roman" w:cs="Times New Roman"/>
          <w:color w:val="auto"/>
          <w:sz w:val="28"/>
          <w:szCs w:val="28"/>
        </w:rPr>
        <w:t>ої та фахової передвищої освіти, у тому числі:</w:t>
      </w:r>
      <w:r w:rsidRPr="00934DF9">
        <w:rPr>
          <w:rFonts w:ascii="Times New Roman" w:hAnsi="Times New Roman" w:cs="Times New Roman"/>
          <w:color w:val="auto"/>
          <w:sz w:val="28"/>
          <w:szCs w:val="28"/>
        </w:rPr>
        <w:t>12 закладів вищої освіти (державної форми власності)</w:t>
      </w:r>
      <w:r w:rsidR="00934DF9" w:rsidRPr="00934DF9">
        <w:rPr>
          <w:rFonts w:ascii="Times New Roman" w:hAnsi="Times New Roman" w:cs="Times New Roman"/>
          <w:color w:val="auto"/>
          <w:sz w:val="28"/>
          <w:szCs w:val="28"/>
        </w:rPr>
        <w:t xml:space="preserve">, </w:t>
      </w:r>
      <w:r w:rsidRPr="00934DF9">
        <w:rPr>
          <w:rFonts w:ascii="Times New Roman" w:hAnsi="Times New Roman" w:cs="Times New Roman"/>
          <w:color w:val="auto"/>
          <w:sz w:val="28"/>
          <w:szCs w:val="28"/>
        </w:rPr>
        <w:t>2 заклади вищої освіти (приватної форми власності)</w:t>
      </w:r>
      <w:r w:rsidR="00934DF9" w:rsidRPr="00934DF9">
        <w:rPr>
          <w:rFonts w:ascii="Times New Roman" w:hAnsi="Times New Roman" w:cs="Times New Roman"/>
          <w:color w:val="auto"/>
          <w:sz w:val="28"/>
          <w:szCs w:val="28"/>
        </w:rPr>
        <w:t xml:space="preserve">, </w:t>
      </w:r>
      <w:r w:rsidRPr="00934DF9">
        <w:rPr>
          <w:rFonts w:ascii="Times New Roman" w:hAnsi="Times New Roman" w:cs="Times New Roman"/>
          <w:color w:val="auto"/>
          <w:sz w:val="28"/>
          <w:szCs w:val="28"/>
        </w:rPr>
        <w:t>34 заклади фахової предвищої освіти (технікуми, коледжі).</w:t>
      </w:r>
    </w:p>
    <w:p w:rsidR="00C57FB8" w:rsidRPr="00934DF9" w:rsidRDefault="00C57FB8" w:rsidP="00C57FB8">
      <w:pPr>
        <w:widowControl/>
        <w:suppressAutoHyphens/>
        <w:ind w:firstLine="709"/>
        <w:jc w:val="both"/>
        <w:textAlignment w:val="top"/>
        <w:rPr>
          <w:rFonts w:ascii="Times New Roman" w:hAnsi="Times New Roman" w:cs="Times New Roman"/>
          <w:color w:val="auto"/>
          <w:sz w:val="28"/>
          <w:szCs w:val="28"/>
        </w:rPr>
      </w:pPr>
      <w:r w:rsidRPr="00934DF9">
        <w:rPr>
          <w:rFonts w:ascii="Times New Roman" w:hAnsi="Times New Roman" w:cs="Times New Roman"/>
          <w:color w:val="auto"/>
          <w:sz w:val="28"/>
          <w:szCs w:val="28"/>
        </w:rPr>
        <w:t>Загальний контингент студентів на початок 2020</w:t>
      </w:r>
      <w:r w:rsidRPr="00934DF9">
        <w:rPr>
          <w:rFonts w:ascii="Times New Roman" w:hAnsi="Times New Roman" w:cs="Times New Roman"/>
          <w:color w:val="auto"/>
          <w:sz w:val="28"/>
          <w:szCs w:val="28"/>
        </w:rPr>
        <w:noBreakHyphen/>
        <w:t>2021 навчального року складав 36,1 тис осіб. Протягом останніх трьох років є відносно стабільним.</w:t>
      </w:r>
    </w:p>
    <w:p w:rsidR="00C57FB8" w:rsidRPr="00934DF9" w:rsidRDefault="00C57FB8" w:rsidP="00C57FB8">
      <w:pPr>
        <w:pStyle w:val="a4"/>
        <w:shd w:val="clear" w:color="auto" w:fill="auto"/>
        <w:ind w:firstLine="709"/>
        <w:jc w:val="both"/>
        <w:rPr>
          <w:color w:val="auto"/>
        </w:rPr>
      </w:pPr>
      <w:r w:rsidRPr="00934DF9">
        <w:rPr>
          <w:color w:val="auto"/>
        </w:rPr>
        <w:t>Заклади фахової передвищої освіти найбільшу кількість фахівців готують для промисловості (24,5%), економіки (6%) та освіти (18,9%). У закладах вищої освіти 45% фахівців готують для промисловості, 20% - для освіти і 10% - для економіки.</w:t>
      </w:r>
    </w:p>
    <w:p w:rsidR="00C57FB8" w:rsidRPr="00934DF9" w:rsidRDefault="00C57FB8" w:rsidP="00C57FB8">
      <w:pPr>
        <w:pStyle w:val="af6"/>
        <w:spacing w:after="0"/>
        <w:ind w:left="0" w:firstLine="709"/>
        <w:jc w:val="both"/>
        <w:rPr>
          <w:noProof/>
          <w:sz w:val="28"/>
          <w:szCs w:val="28"/>
          <w:lang w:val="uk-UA"/>
        </w:rPr>
      </w:pPr>
      <w:r w:rsidRPr="00934DF9">
        <w:rPr>
          <w:sz w:val="28"/>
          <w:szCs w:val="28"/>
          <w:lang w:val="uk-UA"/>
        </w:rPr>
        <w:t xml:space="preserve">Освітній процес забезпечують </w:t>
      </w:r>
      <w:r w:rsidRPr="00934DF9">
        <w:rPr>
          <w:b/>
          <w:sz w:val="28"/>
          <w:szCs w:val="28"/>
          <w:lang w:val="uk-UA"/>
        </w:rPr>
        <w:t>3742</w:t>
      </w:r>
      <w:r w:rsidRPr="00934DF9">
        <w:rPr>
          <w:sz w:val="28"/>
          <w:szCs w:val="28"/>
          <w:lang w:val="uk-UA"/>
        </w:rPr>
        <w:t xml:space="preserve"> педагогічних та науково-педагогічних працівник</w:t>
      </w:r>
      <w:r w:rsidR="00FB5A87" w:rsidRPr="00934DF9">
        <w:rPr>
          <w:sz w:val="28"/>
          <w:szCs w:val="28"/>
          <w:lang w:val="uk-UA"/>
        </w:rPr>
        <w:t>и</w:t>
      </w:r>
      <w:r w:rsidRPr="00934DF9">
        <w:rPr>
          <w:sz w:val="28"/>
          <w:szCs w:val="28"/>
          <w:lang w:val="uk-UA"/>
        </w:rPr>
        <w:t>, з яких 1161 ма</w:t>
      </w:r>
      <w:r w:rsidR="009D44E9" w:rsidRPr="00934DF9">
        <w:rPr>
          <w:sz w:val="28"/>
          <w:szCs w:val="28"/>
          <w:lang w:val="uk-UA"/>
        </w:rPr>
        <w:t>є</w:t>
      </w:r>
      <w:r w:rsidRPr="00934DF9">
        <w:rPr>
          <w:sz w:val="28"/>
          <w:szCs w:val="28"/>
          <w:lang w:val="uk-UA"/>
        </w:rPr>
        <w:t xml:space="preserve"> науковий ступінь кандидата наук та </w:t>
      </w:r>
      <w:r w:rsidRPr="00934DF9">
        <w:rPr>
          <w:b/>
          <w:sz w:val="28"/>
          <w:szCs w:val="28"/>
          <w:lang w:val="uk-UA"/>
        </w:rPr>
        <w:t>279</w:t>
      </w:r>
      <w:r w:rsidRPr="00934DF9">
        <w:rPr>
          <w:sz w:val="28"/>
          <w:szCs w:val="28"/>
          <w:lang w:val="uk-UA"/>
        </w:rPr>
        <w:t xml:space="preserve"> доктора, </w:t>
      </w:r>
      <w:r w:rsidRPr="00934DF9">
        <w:rPr>
          <w:b/>
          <w:sz w:val="28"/>
          <w:szCs w:val="28"/>
          <w:lang w:val="uk-UA"/>
        </w:rPr>
        <w:t>986</w:t>
      </w:r>
      <w:r w:rsidRPr="00934DF9">
        <w:rPr>
          <w:sz w:val="28"/>
          <w:szCs w:val="28"/>
          <w:lang w:val="uk-UA"/>
        </w:rPr>
        <w:t xml:space="preserve"> – вчене звання.</w:t>
      </w:r>
    </w:p>
    <w:p w:rsidR="005E298D" w:rsidRPr="00934DF9" w:rsidRDefault="005E298D" w:rsidP="00C57FB8">
      <w:pPr>
        <w:ind w:firstLine="709"/>
        <w:jc w:val="both"/>
        <w:rPr>
          <w:rFonts w:ascii="Times New Roman" w:hAnsi="Times New Roman" w:cs="Times New Roman"/>
          <w:noProof/>
          <w:color w:val="auto"/>
          <w:sz w:val="28"/>
          <w:szCs w:val="28"/>
        </w:rPr>
      </w:pPr>
      <w:r w:rsidRPr="00934DF9">
        <w:rPr>
          <w:rFonts w:ascii="Times New Roman" w:hAnsi="Times New Roman" w:cs="Times New Roman"/>
          <w:noProof/>
          <w:color w:val="auto"/>
          <w:sz w:val="28"/>
          <w:szCs w:val="28"/>
        </w:rPr>
        <w:t xml:space="preserve">У зв’язку з проведенням на території Донецької області операції Об’єднаних сил з тимчасово окупованої території переміщено дев’ять закладів вищої освіти. Два з них до інших регіонів. </w:t>
      </w:r>
    </w:p>
    <w:p w:rsidR="00C57FB8" w:rsidRPr="00934DF9" w:rsidRDefault="00C57FB8" w:rsidP="00C57FB8">
      <w:pPr>
        <w:ind w:firstLine="709"/>
        <w:jc w:val="both"/>
        <w:rPr>
          <w:rFonts w:ascii="Times New Roman" w:hAnsi="Times New Roman" w:cs="Times New Roman"/>
          <w:noProof/>
          <w:color w:val="auto"/>
          <w:sz w:val="28"/>
          <w:szCs w:val="28"/>
        </w:rPr>
      </w:pPr>
      <w:r w:rsidRPr="00934DF9">
        <w:rPr>
          <w:rFonts w:ascii="Times New Roman" w:hAnsi="Times New Roman" w:cs="Times New Roman"/>
          <w:iCs/>
          <w:noProof/>
          <w:color w:val="auto"/>
          <w:sz w:val="28"/>
          <w:szCs w:val="28"/>
        </w:rPr>
        <w:t>Поліпшення матеріально-технічної бази</w:t>
      </w:r>
      <w:r w:rsidRPr="00934DF9">
        <w:rPr>
          <w:rFonts w:ascii="Times New Roman" w:hAnsi="Times New Roman" w:cs="Times New Roman"/>
          <w:i/>
          <w:noProof/>
          <w:color w:val="auto"/>
          <w:sz w:val="28"/>
          <w:szCs w:val="28"/>
        </w:rPr>
        <w:t xml:space="preserve"> </w:t>
      </w:r>
      <w:r w:rsidRPr="00934DF9">
        <w:rPr>
          <w:rFonts w:ascii="Times New Roman" w:hAnsi="Times New Roman" w:cs="Times New Roman"/>
          <w:noProof/>
          <w:color w:val="auto"/>
          <w:sz w:val="28"/>
          <w:szCs w:val="28"/>
        </w:rPr>
        <w:t>вищої школи здійснюється головним чином за рахунок власних коштів, які отримують заклади через надання населенню платних послуг, виконання науково-дослідних робіт, підготовку іноземних студентів, участі у міжнародних програмах, проєктах і грантах.</w:t>
      </w:r>
    </w:p>
    <w:p w:rsidR="00934DF9" w:rsidRPr="00934DF9" w:rsidRDefault="00934DF9" w:rsidP="00C57FB8">
      <w:pPr>
        <w:ind w:firstLine="709"/>
        <w:jc w:val="both"/>
        <w:rPr>
          <w:rFonts w:ascii="Times New Roman" w:hAnsi="Times New Roman" w:cs="Times New Roman"/>
          <w:noProof/>
          <w:color w:val="auto"/>
          <w:sz w:val="28"/>
          <w:szCs w:val="28"/>
        </w:rPr>
      </w:pPr>
      <w:r w:rsidRPr="00934DF9">
        <w:rPr>
          <w:rFonts w:ascii="Times New Roman" w:hAnsi="Times New Roman" w:cs="Times New Roman"/>
          <w:noProof/>
          <w:color w:val="auto"/>
          <w:sz w:val="28"/>
          <w:szCs w:val="28"/>
        </w:rPr>
        <w:t xml:space="preserve">Ще одним проблемним питанням залишається відсутність в суспільстві </w:t>
      </w:r>
      <w:r w:rsidRPr="00934DF9">
        <w:rPr>
          <w:rFonts w:ascii="Times New Roman" w:hAnsi="Times New Roman" w:cs="Times New Roman"/>
          <w:noProof/>
          <w:color w:val="auto"/>
          <w:sz w:val="28"/>
          <w:szCs w:val="28"/>
        </w:rPr>
        <w:lastRenderedPageBreak/>
        <w:t xml:space="preserve">достатньої інформації про діяльність та досягнення переміщених закладів вищої освіти. </w:t>
      </w:r>
    </w:p>
    <w:p w:rsidR="00C57FB8" w:rsidRPr="00934DF9" w:rsidRDefault="00854420" w:rsidP="00C57FB8">
      <w:pPr>
        <w:pStyle w:val="a4"/>
        <w:shd w:val="clear" w:color="auto" w:fill="auto"/>
        <w:ind w:firstLine="709"/>
        <w:jc w:val="both"/>
        <w:rPr>
          <w:noProof/>
          <w:color w:val="auto"/>
        </w:rPr>
      </w:pPr>
      <w:r w:rsidRPr="00934DF9">
        <w:rPr>
          <w:noProof/>
          <w:color w:val="auto"/>
        </w:rPr>
        <w:t xml:space="preserve">На сьогодні контингент </w:t>
      </w:r>
      <w:r w:rsidR="002320DA" w:rsidRPr="00934DF9">
        <w:rPr>
          <w:noProof/>
          <w:color w:val="auto"/>
        </w:rPr>
        <w:t xml:space="preserve">закладів вищої освіти області </w:t>
      </w:r>
      <w:r w:rsidRPr="00934DF9">
        <w:rPr>
          <w:noProof/>
          <w:color w:val="auto"/>
        </w:rPr>
        <w:t>зменшується через обєктивні обставини</w:t>
      </w:r>
      <w:r w:rsidR="002320DA" w:rsidRPr="00934DF9">
        <w:rPr>
          <w:noProof/>
          <w:color w:val="auto"/>
        </w:rPr>
        <w:t>: проведення антитерористичної операції</w:t>
      </w:r>
      <w:r w:rsidRPr="00934DF9">
        <w:rPr>
          <w:noProof/>
          <w:color w:val="auto"/>
        </w:rPr>
        <w:t xml:space="preserve"> та вступ</w:t>
      </w:r>
      <w:r w:rsidR="002320DA" w:rsidRPr="00934DF9">
        <w:rPr>
          <w:noProof/>
          <w:color w:val="auto"/>
        </w:rPr>
        <w:t xml:space="preserve"> випускників до закладів вищої освіти інших областей. </w:t>
      </w:r>
      <w:r w:rsidRPr="00934DF9">
        <w:rPr>
          <w:noProof/>
          <w:color w:val="auto"/>
        </w:rPr>
        <w:t xml:space="preserve"> </w:t>
      </w:r>
    </w:p>
    <w:p w:rsidR="00C57FB8" w:rsidRPr="00934DF9" w:rsidRDefault="00854420" w:rsidP="00C57FB8">
      <w:pPr>
        <w:pStyle w:val="a4"/>
        <w:shd w:val="clear" w:color="auto" w:fill="auto"/>
        <w:ind w:firstLine="709"/>
        <w:jc w:val="both"/>
        <w:rPr>
          <w:noProof/>
          <w:color w:val="auto"/>
        </w:rPr>
      </w:pPr>
      <w:r w:rsidRPr="00934DF9">
        <w:rPr>
          <w:noProof/>
          <w:color w:val="auto"/>
        </w:rPr>
        <w:t>Для збільшення контингенту студенстької молоді вищих навчальних закладів розташованих в регіоні та заохочення випускників шкіл з непі</w:t>
      </w:r>
      <w:r w:rsidR="002320DA" w:rsidRPr="00934DF9">
        <w:rPr>
          <w:noProof/>
          <w:color w:val="auto"/>
        </w:rPr>
        <w:t>д</w:t>
      </w:r>
      <w:r w:rsidRPr="00934DF9">
        <w:rPr>
          <w:noProof/>
          <w:color w:val="auto"/>
        </w:rPr>
        <w:t>контрольної території</w:t>
      </w:r>
      <w:r w:rsidR="002320DA" w:rsidRPr="00934DF9">
        <w:rPr>
          <w:noProof/>
          <w:color w:val="auto"/>
        </w:rPr>
        <w:t xml:space="preserve"> здобувати вищу освіту саме у закладах Донецької області </w:t>
      </w:r>
      <w:r w:rsidRPr="00934DF9">
        <w:rPr>
          <w:noProof/>
          <w:color w:val="auto"/>
        </w:rPr>
        <w:t>необхідно покращувати матеріально</w:t>
      </w:r>
      <w:r w:rsidR="002320DA" w:rsidRPr="00934DF9">
        <w:rPr>
          <w:noProof/>
          <w:color w:val="auto"/>
        </w:rPr>
        <w:t>-</w:t>
      </w:r>
      <w:r w:rsidRPr="00934DF9">
        <w:rPr>
          <w:noProof/>
          <w:color w:val="auto"/>
        </w:rPr>
        <w:t>технічну</w:t>
      </w:r>
      <w:r w:rsidR="002320DA" w:rsidRPr="00934DF9">
        <w:rPr>
          <w:noProof/>
          <w:color w:val="auto"/>
        </w:rPr>
        <w:t xml:space="preserve"> базу самих закладів, створити якісні та комфортні умови для навчання, </w:t>
      </w:r>
      <w:r w:rsidR="00934DF9" w:rsidRPr="00934DF9">
        <w:rPr>
          <w:noProof/>
          <w:color w:val="auto"/>
        </w:rPr>
        <w:t xml:space="preserve">підвищити авторитет та популяризувати переміщені заклади освіти, </w:t>
      </w:r>
      <w:r w:rsidR="002320DA" w:rsidRPr="00934DF9">
        <w:rPr>
          <w:noProof/>
          <w:color w:val="auto"/>
        </w:rPr>
        <w:t xml:space="preserve">забезпечувати працевлаштування після закінчення закладу вищої освіти. </w:t>
      </w:r>
      <w:r w:rsidRPr="00934DF9">
        <w:rPr>
          <w:noProof/>
          <w:color w:val="auto"/>
        </w:rPr>
        <w:t xml:space="preserve"> </w:t>
      </w:r>
    </w:p>
    <w:p w:rsidR="00C57FB8" w:rsidRPr="00934DF9" w:rsidRDefault="00C57FB8" w:rsidP="00C57FB8">
      <w:pPr>
        <w:pStyle w:val="WW-3"/>
        <w:spacing w:line="240" w:lineRule="auto"/>
        <w:ind w:firstLine="709"/>
        <w:rPr>
          <w:noProof/>
          <w:szCs w:val="28"/>
          <w:lang w:val="uk-UA"/>
        </w:rPr>
      </w:pPr>
      <w:r w:rsidRPr="00934DF9">
        <w:rPr>
          <w:noProof/>
          <w:szCs w:val="28"/>
          <w:lang w:val="uk-UA"/>
        </w:rPr>
        <w:t>З метою встановлення балансу попиту та пропозиції на ринку праці регіону потребує розроблення дієвих механізмів формування регіонального замовлення на підготовку фахівців та робітничих кадрів у закладах вищої та фахової передвищої освіти, у розрахунку виробничо-територіальної потреби в кадрах у короткостроковому і довгостроковому періодах.</w:t>
      </w:r>
    </w:p>
    <w:p w:rsidR="00C57FB8" w:rsidRPr="00934DF9" w:rsidRDefault="009D44E9" w:rsidP="00C57FB8">
      <w:pPr>
        <w:pStyle w:val="WW-3"/>
        <w:spacing w:line="240" w:lineRule="auto"/>
        <w:ind w:firstLine="709"/>
        <w:rPr>
          <w:noProof/>
          <w:szCs w:val="28"/>
          <w:lang w:val="uk-UA"/>
        </w:rPr>
      </w:pPr>
      <w:r w:rsidRPr="00934DF9">
        <w:rPr>
          <w:noProof/>
          <w:szCs w:val="28"/>
          <w:lang w:val="uk-UA"/>
        </w:rPr>
        <w:t>Н</w:t>
      </w:r>
      <w:r w:rsidR="00C57FB8" w:rsidRPr="00934DF9">
        <w:rPr>
          <w:noProof/>
          <w:szCs w:val="28"/>
          <w:lang w:val="uk-UA"/>
        </w:rPr>
        <w:t>а стан та розвиток вищої, фахової передвищої освіти, що потребуть вирішенню.</w:t>
      </w:r>
    </w:p>
    <w:p w:rsidR="00C57FB8" w:rsidRPr="00934DF9" w:rsidRDefault="00C57FB8" w:rsidP="00C57FB8">
      <w:pPr>
        <w:pStyle w:val="af"/>
        <w:widowControl/>
        <w:numPr>
          <w:ilvl w:val="0"/>
          <w:numId w:val="16"/>
        </w:numPr>
        <w:spacing w:after="0"/>
        <w:ind w:left="0" w:firstLine="709"/>
        <w:jc w:val="both"/>
        <w:rPr>
          <w:rFonts w:ascii="Times New Roman" w:hAnsi="Times New Roman" w:cs="Times New Roman"/>
          <w:noProof/>
          <w:color w:val="auto"/>
          <w:sz w:val="28"/>
          <w:szCs w:val="28"/>
        </w:rPr>
      </w:pPr>
      <w:r w:rsidRPr="00934DF9">
        <w:rPr>
          <w:rFonts w:ascii="Times New Roman" w:hAnsi="Times New Roman" w:cs="Times New Roman"/>
          <w:noProof/>
          <w:color w:val="auto"/>
          <w:sz w:val="28"/>
          <w:szCs w:val="28"/>
        </w:rPr>
        <w:t>зниження престижу педагогічної та наукової праці, відбувається відтік творчої молоді в інші галузі економіки, продовжується процес старіння педагогічних та науково-педагогічних кадрів;</w:t>
      </w:r>
    </w:p>
    <w:p w:rsidR="00C57FB8" w:rsidRPr="00934DF9" w:rsidRDefault="00C57FB8" w:rsidP="00C57FB8">
      <w:pPr>
        <w:pStyle w:val="af"/>
        <w:widowControl/>
        <w:numPr>
          <w:ilvl w:val="0"/>
          <w:numId w:val="16"/>
        </w:numPr>
        <w:spacing w:after="0"/>
        <w:ind w:left="0" w:firstLine="709"/>
        <w:jc w:val="both"/>
        <w:rPr>
          <w:rFonts w:ascii="Times New Roman" w:hAnsi="Times New Roman" w:cs="Times New Roman"/>
          <w:noProof/>
          <w:color w:val="auto"/>
          <w:sz w:val="28"/>
          <w:szCs w:val="28"/>
        </w:rPr>
      </w:pPr>
      <w:r w:rsidRPr="00934DF9">
        <w:rPr>
          <w:rFonts w:ascii="Times New Roman" w:hAnsi="Times New Roman" w:cs="Times New Roman"/>
          <w:noProof/>
          <w:color w:val="auto"/>
          <w:sz w:val="28"/>
          <w:szCs w:val="28"/>
        </w:rPr>
        <w:t>порушені партнерські зв’язки підприємств та організацій із закладами вищої та фахової передвищої освіти;</w:t>
      </w:r>
    </w:p>
    <w:p w:rsidR="00C57FB8" w:rsidRPr="00934DF9" w:rsidRDefault="00C57FB8" w:rsidP="00934DF9">
      <w:pPr>
        <w:pStyle w:val="af"/>
        <w:widowControl/>
        <w:numPr>
          <w:ilvl w:val="0"/>
          <w:numId w:val="16"/>
        </w:numPr>
        <w:spacing w:after="0"/>
        <w:ind w:left="0" w:firstLine="709"/>
        <w:jc w:val="both"/>
        <w:rPr>
          <w:rFonts w:ascii="Times New Roman" w:hAnsi="Times New Roman" w:cs="Times New Roman"/>
          <w:noProof/>
          <w:color w:val="auto"/>
          <w:sz w:val="28"/>
          <w:szCs w:val="28"/>
        </w:rPr>
      </w:pPr>
      <w:r w:rsidRPr="00934DF9">
        <w:rPr>
          <w:rFonts w:ascii="Times New Roman" w:hAnsi="Times New Roman" w:cs="Times New Roman"/>
          <w:noProof/>
          <w:color w:val="auto"/>
          <w:sz w:val="28"/>
          <w:szCs w:val="28"/>
        </w:rPr>
        <w:t>демографічні процеси в області мають регресивний характер, що призводить до зменшення кількості абітурієнтів у закладах вищої та фахової пердвищої освіти.</w:t>
      </w:r>
    </w:p>
    <w:p w:rsidR="008B7FBE" w:rsidRPr="00336BFC" w:rsidRDefault="008B7FBE" w:rsidP="008B7FBE">
      <w:pPr>
        <w:pStyle w:val="a4"/>
        <w:shd w:val="clear" w:color="auto" w:fill="auto"/>
        <w:ind w:firstLine="760"/>
        <w:jc w:val="both"/>
        <w:rPr>
          <w:color w:val="auto"/>
          <w:highlight w:val="yellow"/>
        </w:rPr>
      </w:pPr>
    </w:p>
    <w:p w:rsidR="00181949" w:rsidRPr="00336BFC" w:rsidRDefault="00D5091E">
      <w:pPr>
        <w:pStyle w:val="12"/>
        <w:keepNext/>
        <w:keepLines/>
        <w:shd w:val="clear" w:color="auto" w:fill="auto"/>
        <w:spacing w:after="0"/>
        <w:rPr>
          <w:color w:val="auto"/>
        </w:rPr>
      </w:pPr>
      <w:bookmarkStart w:id="15" w:name="bookmark18"/>
      <w:bookmarkStart w:id="16" w:name="bookmark19"/>
      <w:r w:rsidRPr="00336BFC">
        <w:rPr>
          <w:color w:val="auto"/>
        </w:rPr>
        <w:t>Післядипломна педагогічна освіта</w:t>
      </w:r>
      <w:bookmarkEnd w:id="15"/>
      <w:bookmarkEnd w:id="16"/>
    </w:p>
    <w:p w:rsidR="002B7AC0" w:rsidRPr="0036792B" w:rsidRDefault="00C57FB8" w:rsidP="002B7AC0">
      <w:pPr>
        <w:ind w:firstLine="708"/>
        <w:jc w:val="both"/>
        <w:rPr>
          <w:rFonts w:ascii="Times New Roman" w:eastAsia="Calibri" w:hAnsi="Times New Roman" w:cs="Times New Roman"/>
          <w:color w:val="000000" w:themeColor="text1"/>
          <w:sz w:val="28"/>
          <w:szCs w:val="28"/>
          <w:lang w:eastAsia="ru-RU"/>
        </w:rPr>
      </w:pPr>
      <w:r w:rsidRPr="00336BFC">
        <w:rPr>
          <w:rFonts w:ascii="Times New Roman" w:hAnsi="Times New Roman" w:cs="Times New Roman"/>
          <w:color w:val="auto"/>
          <w:sz w:val="28"/>
          <w:szCs w:val="28"/>
          <w:lang w:eastAsia="ru-RU"/>
        </w:rPr>
        <w:t>Реформування</w:t>
      </w:r>
      <w:r w:rsidR="002B7AC0" w:rsidRPr="0036792B">
        <w:rPr>
          <w:rFonts w:ascii="Times New Roman" w:hAnsi="Times New Roman" w:cs="Times New Roman"/>
          <w:color w:val="000000" w:themeColor="text1"/>
          <w:sz w:val="28"/>
          <w:szCs w:val="28"/>
          <w:lang w:eastAsia="ru-RU"/>
        </w:rPr>
        <w:t xml:space="preserve"> освіти вимагає удосконалення підготовки та підвищення кваліфікації педагогічних та науково-педагогічних працівників. Прийняття законів України «Про освіту», «Про вищу освіту», «Про повну загальну середню освіту», «Про професійний розвиток працівників» внесло кардинальні зміни у сферу підвищення кваліфікації, суттєво розширило можливості педагогічних працівників:</w:t>
      </w:r>
      <w:r w:rsidR="002B7AC0" w:rsidRPr="0036792B">
        <w:rPr>
          <w:rFonts w:ascii="Times New Roman" w:eastAsia="Calibri" w:hAnsi="Times New Roman" w:cs="Times New Roman"/>
          <w:color w:val="000000" w:themeColor="text1"/>
          <w:sz w:val="28"/>
          <w:szCs w:val="28"/>
          <w:lang w:eastAsia="ru-RU"/>
        </w:rPr>
        <w:t xml:space="preserve"> освітяни мають право на вільний вибір програм, форм та видів навчання, закладів освіти, установ і організацій, інших суб’єктів освітньої діяльності, що здійснюють підвищення кваліфікації. </w:t>
      </w:r>
    </w:p>
    <w:p w:rsidR="002B7AC0" w:rsidRDefault="002B7AC0" w:rsidP="002B7AC0">
      <w:pPr>
        <w:ind w:firstLine="708"/>
        <w:jc w:val="both"/>
        <w:rPr>
          <w:rFonts w:ascii="Times New Roman" w:hAnsi="Times New Roman" w:cs="Times New Roman"/>
          <w:color w:val="000000" w:themeColor="text1"/>
          <w:sz w:val="28"/>
          <w:szCs w:val="28"/>
          <w:highlight w:val="yellow"/>
          <w:lang w:eastAsia="ru-RU"/>
        </w:rPr>
      </w:pPr>
      <w:r w:rsidRPr="00D02059">
        <w:rPr>
          <w:rFonts w:ascii="Times New Roman" w:hAnsi="Times New Roman" w:cs="Times New Roman"/>
          <w:color w:val="000000" w:themeColor="text1"/>
          <w:sz w:val="28"/>
          <w:szCs w:val="28"/>
          <w:lang w:eastAsia="ru-RU"/>
        </w:rPr>
        <w:t>Особлива увага приділяється підготовці педагогічних кадрів до роботи в умовах реалізації завдань Концепції «Нова українська школа». На 0</w:t>
      </w:r>
      <w:r>
        <w:rPr>
          <w:rFonts w:ascii="Times New Roman" w:hAnsi="Times New Roman" w:cs="Times New Roman"/>
          <w:color w:val="000000" w:themeColor="text1"/>
          <w:sz w:val="28"/>
          <w:szCs w:val="28"/>
          <w:lang w:eastAsia="ru-RU"/>
        </w:rPr>
        <w:t>1 січня 2021 року</w:t>
      </w:r>
      <w:r w:rsidRPr="00D02059">
        <w:rPr>
          <w:rFonts w:ascii="Times New Roman" w:hAnsi="Times New Roman" w:cs="Times New Roman"/>
          <w:color w:val="000000" w:themeColor="text1"/>
          <w:sz w:val="28"/>
          <w:szCs w:val="28"/>
          <w:lang w:eastAsia="ru-RU"/>
        </w:rPr>
        <w:t xml:space="preserve"> проведено</w:t>
      </w:r>
      <w:r w:rsidRPr="00070E2C">
        <w:rPr>
          <w:rFonts w:ascii="Times New Roman" w:hAnsi="Times New Roman" w:cs="Times New Roman"/>
          <w:color w:val="000000" w:themeColor="text1"/>
          <w:sz w:val="28"/>
          <w:szCs w:val="28"/>
          <w:lang w:eastAsia="ru-RU"/>
        </w:rPr>
        <w:t xml:space="preserve"> тренінги для 14-ти категорій педагогічних працівників</w:t>
      </w:r>
      <w:r>
        <w:rPr>
          <w:rFonts w:ascii="Times New Roman" w:hAnsi="Times New Roman" w:cs="Times New Roman"/>
          <w:color w:val="000000" w:themeColor="text1"/>
          <w:sz w:val="28"/>
          <w:szCs w:val="28"/>
          <w:lang w:eastAsia="ru-RU"/>
        </w:rPr>
        <w:t xml:space="preserve">. Навчання за програмою НУШ пройшло </w:t>
      </w:r>
      <w:r w:rsidRPr="00070E2C">
        <w:rPr>
          <w:rFonts w:ascii="Times New Roman" w:hAnsi="Times New Roman" w:cs="Times New Roman"/>
          <w:color w:val="000000" w:themeColor="text1"/>
          <w:sz w:val="28"/>
          <w:szCs w:val="28"/>
          <w:lang w:eastAsia="ru-RU"/>
        </w:rPr>
        <w:t>4272</w:t>
      </w:r>
      <w:r>
        <w:rPr>
          <w:rFonts w:ascii="Times New Roman" w:hAnsi="Times New Roman" w:cs="Times New Roman"/>
          <w:color w:val="000000" w:themeColor="text1"/>
          <w:sz w:val="28"/>
          <w:szCs w:val="28"/>
          <w:lang w:eastAsia="ru-RU"/>
        </w:rPr>
        <w:t xml:space="preserve"> особи, із них</w:t>
      </w:r>
      <w:r w:rsidRPr="00070E2C">
        <w:rPr>
          <w:rFonts w:ascii="Times New Roman" w:hAnsi="Times New Roman" w:cs="Times New Roman"/>
          <w:color w:val="000000" w:themeColor="text1"/>
          <w:sz w:val="28"/>
          <w:szCs w:val="28"/>
          <w:lang w:eastAsia="ru-RU"/>
        </w:rPr>
        <w:t xml:space="preserve"> 4208 </w:t>
      </w:r>
      <w:r>
        <w:rPr>
          <w:rFonts w:ascii="Times New Roman" w:hAnsi="Times New Roman" w:cs="Times New Roman"/>
          <w:color w:val="000000" w:themeColor="text1"/>
          <w:sz w:val="28"/>
          <w:szCs w:val="28"/>
          <w:lang w:eastAsia="ru-RU"/>
        </w:rPr>
        <w:t>– учителі, які викладають в початкових класах,</w:t>
      </w:r>
      <w:r w:rsidRPr="00070E2C">
        <w:rPr>
          <w:rFonts w:ascii="Times New Roman" w:hAnsi="Times New Roman" w:cs="Times New Roman"/>
          <w:color w:val="000000" w:themeColor="text1"/>
          <w:sz w:val="28"/>
          <w:szCs w:val="28"/>
          <w:lang w:eastAsia="ru-RU"/>
        </w:rPr>
        <w:t xml:space="preserve"> та 64 тренера. Підготовлено 571 тренера-педагога, які проводитимуть супервізію</w:t>
      </w:r>
      <w:r>
        <w:rPr>
          <w:rFonts w:ascii="Times New Roman" w:hAnsi="Times New Roman" w:cs="Times New Roman"/>
          <w:color w:val="000000" w:themeColor="text1"/>
          <w:sz w:val="28"/>
          <w:szCs w:val="28"/>
          <w:lang w:eastAsia="ru-RU"/>
        </w:rPr>
        <w:t>.</w:t>
      </w:r>
    </w:p>
    <w:p w:rsidR="002B7AC0" w:rsidRPr="0036792B" w:rsidRDefault="002B7AC0" w:rsidP="002B7AC0">
      <w:pPr>
        <w:ind w:firstLine="851"/>
        <w:jc w:val="both"/>
        <w:rPr>
          <w:rFonts w:ascii="Times New Roman" w:hAnsi="Times New Roman" w:cs="Times New Roman"/>
          <w:color w:val="000000" w:themeColor="text1"/>
          <w:sz w:val="28"/>
          <w:szCs w:val="28"/>
          <w:lang w:eastAsia="ru-RU"/>
        </w:rPr>
      </w:pPr>
      <w:r w:rsidRPr="0036792B">
        <w:rPr>
          <w:rFonts w:ascii="Times New Roman" w:eastAsia="Times New Roman" w:hAnsi="Times New Roman" w:cs="Times New Roman"/>
          <w:color w:val="000000" w:themeColor="text1"/>
          <w:sz w:val="28"/>
          <w:szCs w:val="28"/>
          <w:lang w:eastAsia="zh-CN" w:bidi="hi-IN"/>
        </w:rPr>
        <w:t xml:space="preserve">В умовах реалізації Концепції «Нова українська школа» та підготовки </w:t>
      </w:r>
      <w:r w:rsidRPr="0036792B">
        <w:rPr>
          <w:rFonts w:ascii="Times New Roman" w:eastAsia="Times New Roman" w:hAnsi="Times New Roman" w:cs="Times New Roman"/>
          <w:color w:val="000000" w:themeColor="text1"/>
          <w:sz w:val="28"/>
          <w:szCs w:val="28"/>
          <w:lang w:eastAsia="zh-CN" w:bidi="hi-IN"/>
        </w:rPr>
        <w:lastRenderedPageBreak/>
        <w:t xml:space="preserve">педагогічних працівників </w:t>
      </w:r>
      <w:r w:rsidRPr="0036792B">
        <w:rPr>
          <w:rFonts w:ascii="ProximaNova" w:hAnsi="ProximaNova"/>
          <w:iCs/>
          <w:color w:val="000000" w:themeColor="text1"/>
          <w:sz w:val="28"/>
          <w:szCs w:val="28"/>
          <w:bdr w:val="none" w:sz="0" w:space="0" w:color="auto" w:frame="1"/>
        </w:rPr>
        <w:t>5–9 класів до викладання навчальних предметів за новим освітнім стандартом</w:t>
      </w:r>
      <w:r w:rsidRPr="0036792B">
        <w:rPr>
          <w:rFonts w:ascii="Times New Roman" w:eastAsia="Times New Roman" w:hAnsi="Times New Roman" w:cs="Times New Roman"/>
          <w:color w:val="000000" w:themeColor="text1"/>
          <w:sz w:val="28"/>
          <w:szCs w:val="28"/>
          <w:lang w:eastAsia="zh-CN" w:bidi="hi-IN"/>
        </w:rPr>
        <w:t xml:space="preserve"> у 2021-2024 роках підготовку регіональних тренерів та підвищення кваліфікації освітян за цими напрямами здійснюватиме </w:t>
      </w:r>
      <w:r w:rsidRPr="0036792B">
        <w:rPr>
          <w:rFonts w:ascii="Times New Roman" w:hAnsi="Times New Roman" w:cs="Times New Roman"/>
          <w:color w:val="000000" w:themeColor="text1"/>
          <w:sz w:val="28"/>
          <w:szCs w:val="28"/>
          <w:lang w:eastAsia="ru-RU"/>
        </w:rPr>
        <w:t>Донецький обласний інститут післядипломної педагогічної освіти. Впродовж означено періоду буде перепідготовлено близько 8200 педагогічних працівників області.</w:t>
      </w:r>
    </w:p>
    <w:p w:rsidR="002B7AC0" w:rsidRPr="0036792B" w:rsidRDefault="002B7AC0" w:rsidP="002B7AC0">
      <w:pPr>
        <w:ind w:firstLine="851"/>
        <w:jc w:val="both"/>
        <w:rPr>
          <w:rFonts w:ascii="Times New Roman" w:hAnsi="Times New Roman" w:cs="Times New Roman"/>
          <w:color w:val="000000" w:themeColor="text1"/>
          <w:sz w:val="28"/>
          <w:szCs w:val="28"/>
          <w:lang w:eastAsia="ru-RU"/>
        </w:rPr>
      </w:pPr>
      <w:r w:rsidRPr="0036792B">
        <w:rPr>
          <w:rFonts w:ascii="Times New Roman" w:hAnsi="Times New Roman" w:cs="Times New Roman"/>
          <w:color w:val="000000" w:themeColor="text1"/>
          <w:sz w:val="28"/>
          <w:szCs w:val="28"/>
          <w:lang w:eastAsia="ru-RU"/>
        </w:rPr>
        <w:t xml:space="preserve">Новим інструментом професійного розвитку педагогічних кадрів є сертифікація вчителів, мета якої – виявити та стимулювати вчителів з високим рівнем професійної майстерності, які володіють методиками компетентнісного навчання і новими освітніми технологіями та сприяють їх поширенню. Впродовж 2019-2020 років 111-ть педагогів початкової школи зареєструвалися для проходження сертифікації, успішно завершили процес сертифікації – 78-м педагогів, що складає 70,3%. </w:t>
      </w:r>
    </w:p>
    <w:p w:rsidR="002B7AC0" w:rsidRPr="0036792B" w:rsidRDefault="002B7AC0" w:rsidP="002B7AC0">
      <w:pPr>
        <w:ind w:firstLine="851"/>
        <w:jc w:val="both"/>
        <w:rPr>
          <w:rFonts w:ascii="Times New Roman" w:eastAsia="SimSun" w:hAnsi="Times New Roman" w:cs="Times New Roman"/>
          <w:color w:val="000000" w:themeColor="text1"/>
          <w:kern w:val="2"/>
          <w:sz w:val="28"/>
          <w:szCs w:val="28"/>
          <w:shd w:val="clear" w:color="auto" w:fill="FFFFFF"/>
          <w:lang w:eastAsia="zh-CN"/>
        </w:rPr>
      </w:pPr>
      <w:r w:rsidRPr="0036792B">
        <w:rPr>
          <w:rFonts w:ascii="Times New Roman" w:eastAsia="SimSun" w:hAnsi="Times New Roman" w:cs="Times New Roman"/>
          <w:color w:val="000000" w:themeColor="text1"/>
          <w:kern w:val="2"/>
          <w:sz w:val="28"/>
          <w:szCs w:val="28"/>
          <w:shd w:val="clear" w:color="auto" w:fill="FFFFFF"/>
          <w:lang w:eastAsia="zh-CN"/>
        </w:rPr>
        <w:t xml:space="preserve">Підтримати педагога у процесі підвищення кваліфікації покликані центри професійного розвитку педагогічних працівників, які створюються відповідно до прийнятого Положення про ЦПРПП (постанова КМУ від 29.07.2020 № 672), у тому числі шляхом реорганізації методичних структур (міських, районних). Центри на умовах партнерської взаємодії з Донецьким обласним інститутом післядипломної педагогічної освіти, об’єднані метою професійного розвитку педагогічних працівників, повинні стати невід’ємною ланкою системи професійного супроводу та фахової підтримки педагогів області. </w:t>
      </w:r>
    </w:p>
    <w:p w:rsidR="002B7AC0" w:rsidRPr="0036792B" w:rsidRDefault="002B7AC0" w:rsidP="002B7AC0">
      <w:pPr>
        <w:ind w:firstLine="851"/>
        <w:jc w:val="both"/>
        <w:rPr>
          <w:rFonts w:ascii="Times New Roman" w:eastAsia="SimSun" w:hAnsi="Times New Roman" w:cs="Times New Roman"/>
          <w:color w:val="000000" w:themeColor="text1"/>
          <w:kern w:val="2"/>
          <w:sz w:val="28"/>
          <w:szCs w:val="28"/>
          <w:shd w:val="clear" w:color="auto" w:fill="FFFFFF"/>
          <w:lang w:eastAsia="zh-CN"/>
        </w:rPr>
      </w:pPr>
      <w:r w:rsidRPr="0036792B">
        <w:rPr>
          <w:rFonts w:ascii="Times New Roman" w:eastAsia="SimSun" w:hAnsi="Times New Roman" w:cs="Times New Roman"/>
          <w:color w:val="000000" w:themeColor="text1"/>
          <w:kern w:val="2"/>
          <w:sz w:val="28"/>
          <w:szCs w:val="28"/>
          <w:lang w:eastAsia="zh-CN"/>
        </w:rPr>
        <w:t>Станом н</w:t>
      </w:r>
      <w:r w:rsidRPr="0036792B">
        <w:rPr>
          <w:rFonts w:ascii="Times New Roman" w:eastAsia="SimSun" w:hAnsi="Times New Roman" w:cs="Times New Roman"/>
          <w:color w:val="000000" w:themeColor="text1"/>
          <w:kern w:val="2"/>
          <w:sz w:val="28"/>
          <w:szCs w:val="28"/>
          <w:shd w:val="clear" w:color="auto" w:fill="FFFFFF"/>
          <w:lang w:eastAsia="zh-CN"/>
        </w:rPr>
        <w:t>а 1 січня 2021 року в Донецькій області функціонують 17-ть Центрів професійного розвитку у 14-ти містах та 3-х селищних радах, у яких працює 119-ть педагогів. Впродовж 2021-2022 року слід продовжити формування мережі центрів професійного розвитку педагогічних працівників.</w:t>
      </w:r>
    </w:p>
    <w:p w:rsidR="002B7AC0" w:rsidRPr="0036792B" w:rsidRDefault="002B7AC0" w:rsidP="002B7AC0">
      <w:pPr>
        <w:ind w:firstLine="851"/>
        <w:jc w:val="both"/>
        <w:rPr>
          <w:rFonts w:ascii="Times New Roman" w:eastAsia="SimSun" w:hAnsi="Times New Roman" w:cs="Times New Roman"/>
          <w:color w:val="000000" w:themeColor="text1"/>
          <w:kern w:val="2"/>
          <w:sz w:val="28"/>
          <w:szCs w:val="28"/>
          <w:lang w:eastAsia="zh-CN"/>
        </w:rPr>
      </w:pPr>
      <w:r w:rsidRPr="0036792B">
        <w:rPr>
          <w:rFonts w:ascii="Times New Roman" w:eastAsia="SimSun" w:hAnsi="Times New Roman" w:cs="Times New Roman"/>
          <w:color w:val="000000" w:themeColor="text1"/>
          <w:kern w:val="2"/>
          <w:sz w:val="28"/>
          <w:szCs w:val="28"/>
          <w:lang w:eastAsia="zh-CN"/>
        </w:rPr>
        <w:t xml:space="preserve">Донецький обласний інститут післядипломної педагогічної освіти координує роботу Центрів, супроводжує їх становлення, працює над професійним розвитком працівників. Для директорів та консультантів Центрів планується запровадити 3-ри програми підвищення кваліфікації, провести 18-ть заходів, націлених на формування та розвиток професійних компетентностей. У цілому Донецьким облІППО планується залучати працівників Центрів орієнтовно до 1000 спільних заходів для всіх категорій працівників у період до 2024 року.  </w:t>
      </w:r>
    </w:p>
    <w:p w:rsidR="002B7AC0" w:rsidRPr="0036792B" w:rsidRDefault="002B7AC0" w:rsidP="002B7AC0">
      <w:pPr>
        <w:ind w:firstLine="709"/>
        <w:jc w:val="both"/>
        <w:rPr>
          <w:rFonts w:ascii="Times New Roman" w:hAnsi="Times New Roman" w:cs="Times New Roman"/>
          <w:color w:val="000000" w:themeColor="text1"/>
          <w:sz w:val="28"/>
          <w:szCs w:val="28"/>
        </w:rPr>
      </w:pPr>
      <w:r w:rsidRPr="0036792B">
        <w:rPr>
          <w:rFonts w:ascii="Times New Roman" w:hAnsi="Times New Roman" w:cs="Times New Roman"/>
          <w:color w:val="000000" w:themeColor="text1"/>
          <w:sz w:val="28"/>
          <w:szCs w:val="28"/>
        </w:rPr>
        <w:t>Наразі в Донецькій області поступово змінюється система фінансування підвищення кваліфікації педагогічних і науково-педагогічних працівників у бік збільшення відсотку фінансування за рахунок коштів місцевих бюджетів.</w:t>
      </w:r>
    </w:p>
    <w:p w:rsidR="002B7AC0" w:rsidRPr="0036792B" w:rsidRDefault="00067A44" w:rsidP="002B7AC0">
      <w:pPr>
        <w:ind w:firstLine="709"/>
        <w:jc w:val="both"/>
        <w:rPr>
          <w:rFonts w:ascii="Times New Roman" w:hAnsi="Times New Roman" w:cs="Times New Roman"/>
          <w:color w:val="000000" w:themeColor="text1"/>
          <w:sz w:val="28"/>
          <w:szCs w:val="28"/>
        </w:rPr>
      </w:pPr>
      <w:hyperlink r:id="rId8" w:tgtFrame="_blank" w:history="1">
        <w:r w:rsidR="002B7AC0" w:rsidRPr="0036792B">
          <w:rPr>
            <w:rFonts w:ascii="Times New Roman" w:hAnsi="Times New Roman" w:cs="Times New Roman"/>
            <w:color w:val="000000" w:themeColor="text1"/>
            <w:sz w:val="28"/>
            <w:szCs w:val="28"/>
            <w:shd w:val="clear" w:color="auto" w:fill="FFFFFF"/>
          </w:rPr>
          <w:t>У зв’язку з процесами децентралізації та реформою місцевого самоврядування в Україні</w:t>
        </w:r>
      </w:hyperlink>
      <w:r w:rsidR="002B7AC0" w:rsidRPr="0036792B">
        <w:rPr>
          <w:rFonts w:ascii="Times New Roman" w:hAnsi="Times New Roman" w:cs="Times New Roman"/>
          <w:color w:val="000000" w:themeColor="text1"/>
          <w:sz w:val="28"/>
          <w:szCs w:val="28"/>
          <w:shd w:val="clear" w:color="auto" w:fill="FFFFFF"/>
        </w:rPr>
        <w:t xml:space="preserve"> </w:t>
      </w:r>
      <w:r w:rsidR="002B7AC0" w:rsidRPr="0036792B">
        <w:rPr>
          <w:rFonts w:ascii="Times New Roman" w:hAnsi="Times New Roman" w:cs="Times New Roman"/>
          <w:color w:val="000000" w:themeColor="text1"/>
          <w:sz w:val="28"/>
          <w:szCs w:val="28"/>
        </w:rPr>
        <w:t>зростає відповідальність та можливість органів управління освітою територіальних громад, керівників закладів освіти у забезпеченні умов професійного зростання педагогічних працівників та забезпеченні закладів освіти висококваліфікованими кадрами.</w:t>
      </w:r>
    </w:p>
    <w:p w:rsidR="002B7AC0" w:rsidRPr="0036792B" w:rsidRDefault="002B7AC0" w:rsidP="002B7AC0">
      <w:pPr>
        <w:ind w:firstLine="708"/>
        <w:jc w:val="both"/>
        <w:rPr>
          <w:rFonts w:ascii="Times New Roman" w:eastAsia="Times New Roman" w:hAnsi="Times New Roman" w:cs="Calibri"/>
          <w:color w:val="000000" w:themeColor="text1"/>
          <w:sz w:val="28"/>
          <w:szCs w:val="28"/>
          <w:lang w:eastAsia="ru-RU"/>
        </w:rPr>
      </w:pPr>
      <w:r w:rsidRPr="0036792B">
        <w:rPr>
          <w:rFonts w:ascii="Times New Roman" w:eastAsia="Times New Roman" w:hAnsi="Times New Roman" w:cs="Calibri"/>
          <w:color w:val="000000" w:themeColor="text1"/>
          <w:sz w:val="28"/>
          <w:szCs w:val="28"/>
          <w:lang w:eastAsia="ru-RU"/>
        </w:rPr>
        <w:t>Сьогодні (в умовах процесу децентралізації та реформування післядипломної освіти) перед системою післядипломної педагогічної совіти регіону для</w:t>
      </w:r>
      <w:r w:rsidRPr="0036792B">
        <w:rPr>
          <w:rFonts w:ascii="Times New Roman" w:eastAsia="Times New Roman" w:hAnsi="Times New Roman" w:cs="Calibri"/>
          <w:b/>
          <w:color w:val="000000" w:themeColor="text1"/>
          <w:sz w:val="28"/>
          <w:szCs w:val="28"/>
          <w:lang w:eastAsia="ru-RU"/>
        </w:rPr>
        <w:t xml:space="preserve"> </w:t>
      </w:r>
      <w:r w:rsidRPr="0036792B">
        <w:rPr>
          <w:rFonts w:ascii="Times New Roman" w:eastAsia="Times New Roman" w:hAnsi="Times New Roman" w:cs="Calibri"/>
          <w:color w:val="000000" w:themeColor="text1"/>
          <w:sz w:val="28"/>
          <w:szCs w:val="28"/>
          <w:lang w:eastAsia="ru-RU"/>
        </w:rPr>
        <w:t xml:space="preserve">якісного  впровадження концепції неперервної освіти постають такі </w:t>
      </w:r>
      <w:r w:rsidRPr="0036792B">
        <w:rPr>
          <w:rFonts w:ascii="Times New Roman" w:eastAsia="Times New Roman" w:hAnsi="Times New Roman" w:cs="Calibri"/>
          <w:b/>
          <w:color w:val="000000" w:themeColor="text1"/>
          <w:sz w:val="28"/>
          <w:szCs w:val="28"/>
          <w:lang w:eastAsia="ru-RU"/>
        </w:rPr>
        <w:t>задачі,</w:t>
      </w:r>
      <w:r w:rsidRPr="0036792B">
        <w:rPr>
          <w:rFonts w:ascii="Times New Roman" w:eastAsia="Times New Roman" w:hAnsi="Times New Roman" w:cs="Calibri"/>
          <w:color w:val="000000" w:themeColor="text1"/>
          <w:sz w:val="28"/>
          <w:szCs w:val="28"/>
          <w:lang w:eastAsia="ru-RU"/>
        </w:rPr>
        <w:t xml:space="preserve"> а саме:</w:t>
      </w:r>
    </w:p>
    <w:p w:rsidR="002B7AC0" w:rsidRPr="0036792B" w:rsidRDefault="002B7AC0" w:rsidP="002B7AC0">
      <w:pPr>
        <w:numPr>
          <w:ilvl w:val="0"/>
          <w:numId w:val="19"/>
        </w:numPr>
        <w:ind w:left="0" w:firstLine="708"/>
        <w:contextualSpacing/>
        <w:jc w:val="both"/>
        <w:rPr>
          <w:rFonts w:ascii="Times New Roman" w:hAnsi="Times New Roman" w:cs="Times New Roman"/>
          <w:color w:val="000000" w:themeColor="text1"/>
          <w:sz w:val="28"/>
          <w:szCs w:val="28"/>
        </w:rPr>
      </w:pPr>
      <w:r w:rsidRPr="0036792B">
        <w:rPr>
          <w:rFonts w:ascii="Times New Roman" w:eastAsia="Times New Roman" w:hAnsi="Times New Roman" w:cs="Times New Roman"/>
          <w:color w:val="000000" w:themeColor="text1"/>
          <w:sz w:val="28"/>
          <w:szCs w:val="28"/>
          <w:lang w:eastAsia="ru-RU"/>
        </w:rPr>
        <w:t xml:space="preserve">створення в територіальних громадах центрів </w:t>
      </w:r>
      <w:r w:rsidRPr="0036792B">
        <w:rPr>
          <w:rFonts w:ascii="Times New Roman" w:hAnsi="Times New Roman" w:cs="Times New Roman"/>
          <w:color w:val="000000" w:themeColor="text1"/>
          <w:sz w:val="28"/>
          <w:szCs w:val="28"/>
        </w:rPr>
        <w:t>професійного розвитку педагогічних працівників;</w:t>
      </w:r>
    </w:p>
    <w:p w:rsidR="002B7AC0" w:rsidRPr="0036792B" w:rsidRDefault="002B7AC0" w:rsidP="002B7AC0">
      <w:pPr>
        <w:numPr>
          <w:ilvl w:val="0"/>
          <w:numId w:val="19"/>
        </w:numPr>
        <w:ind w:left="0" w:firstLine="708"/>
        <w:contextualSpacing/>
        <w:jc w:val="both"/>
        <w:rPr>
          <w:rFonts w:ascii="Times New Roman" w:hAnsi="Times New Roman" w:cs="Times New Roman"/>
          <w:color w:val="000000" w:themeColor="text1"/>
          <w:sz w:val="28"/>
          <w:szCs w:val="28"/>
        </w:rPr>
      </w:pPr>
      <w:r w:rsidRPr="0036792B">
        <w:rPr>
          <w:rFonts w:ascii="Times New Roman" w:hAnsi="Times New Roman" w:cs="Times New Roman"/>
          <w:color w:val="000000" w:themeColor="text1"/>
          <w:sz w:val="28"/>
          <w:szCs w:val="28"/>
        </w:rPr>
        <w:lastRenderedPageBreak/>
        <w:t>координація та методичний супровід діяльності центрів професійного розвитку педагогічних працівників;</w:t>
      </w:r>
    </w:p>
    <w:p w:rsidR="002B7AC0" w:rsidRPr="0036792B" w:rsidRDefault="002B7AC0" w:rsidP="002B7AC0">
      <w:pPr>
        <w:numPr>
          <w:ilvl w:val="0"/>
          <w:numId w:val="19"/>
        </w:numPr>
        <w:ind w:left="0" w:firstLine="708"/>
        <w:contextualSpacing/>
        <w:jc w:val="both"/>
        <w:rPr>
          <w:rFonts w:ascii="Times New Roman" w:eastAsia="Times New Roman" w:hAnsi="Times New Roman" w:cs="Times New Roman"/>
          <w:color w:val="000000" w:themeColor="text1"/>
          <w:sz w:val="28"/>
          <w:szCs w:val="28"/>
          <w:lang w:eastAsia="ru-RU"/>
        </w:rPr>
      </w:pPr>
      <w:r w:rsidRPr="0036792B">
        <w:rPr>
          <w:rFonts w:ascii="Times New Roman" w:eastAsia="Times New Roman" w:hAnsi="Times New Roman" w:cs="Times New Roman"/>
          <w:color w:val="000000" w:themeColor="text1"/>
          <w:sz w:val="28"/>
          <w:szCs w:val="28"/>
          <w:lang w:eastAsia="ru-RU"/>
        </w:rPr>
        <w:t xml:space="preserve">налагодження  тісної взаємодії та якісної комунікації між органами управління </w:t>
      </w:r>
      <w:r w:rsidRPr="0036792B">
        <w:rPr>
          <w:rFonts w:ascii="Times New Roman" w:hAnsi="Times New Roman" w:cs="Times New Roman"/>
          <w:color w:val="000000" w:themeColor="text1"/>
          <w:sz w:val="28"/>
          <w:szCs w:val="28"/>
        </w:rPr>
        <w:t>освітою територіальних громад та суб’єктами підвищення кваліфікації;</w:t>
      </w:r>
    </w:p>
    <w:p w:rsidR="002B7AC0" w:rsidRPr="0036792B" w:rsidRDefault="002B7AC0" w:rsidP="002B7AC0">
      <w:pPr>
        <w:pStyle w:val="ad"/>
        <w:widowControl w:val="0"/>
        <w:numPr>
          <w:ilvl w:val="0"/>
          <w:numId w:val="19"/>
        </w:numPr>
        <w:ind w:left="0" w:firstLine="708"/>
        <w:jc w:val="both"/>
        <w:rPr>
          <w:rFonts w:eastAsia="Microsoft Sans Serif"/>
          <w:color w:val="000000" w:themeColor="text1"/>
          <w:sz w:val="28"/>
          <w:szCs w:val="28"/>
          <w:lang w:eastAsia="uk-UA" w:bidi="uk-UA"/>
        </w:rPr>
      </w:pPr>
      <w:r w:rsidRPr="0036792B">
        <w:rPr>
          <w:rFonts w:eastAsia="Microsoft Sans Serif"/>
          <w:color w:val="000000" w:themeColor="text1"/>
          <w:sz w:val="28"/>
          <w:szCs w:val="28"/>
          <w:lang w:eastAsia="uk-UA" w:bidi="uk-UA"/>
        </w:rPr>
        <w:t>системне забезпечення супроводу педагогів у процесі побудови власної освітньо-професійної траєкторії  розвитку та становлення педагогів;</w:t>
      </w:r>
    </w:p>
    <w:p w:rsidR="00D32131" w:rsidRPr="00336BFC" w:rsidRDefault="002B7AC0" w:rsidP="002B7AC0">
      <w:pPr>
        <w:ind w:firstLine="708"/>
        <w:jc w:val="both"/>
        <w:rPr>
          <w:rFonts w:ascii="Times New Roman" w:hAnsi="Times New Roman" w:cs="Times New Roman"/>
          <w:color w:val="auto"/>
          <w:sz w:val="28"/>
          <w:szCs w:val="28"/>
        </w:rPr>
      </w:pPr>
      <w:r w:rsidRPr="0036792B">
        <w:rPr>
          <w:rFonts w:ascii="Times New Roman" w:hAnsi="Times New Roman" w:cs="Times New Roman"/>
          <w:color w:val="000000" w:themeColor="text1"/>
          <w:sz w:val="28"/>
          <w:szCs w:val="28"/>
        </w:rPr>
        <w:t xml:space="preserve">впровадження цифрової освіти, екологічної просвіти та </w:t>
      </w:r>
      <w:r w:rsidRPr="0036792B">
        <w:rPr>
          <w:rFonts w:ascii="Times New Roman" w:hAnsi="Times New Roman" w:cs="Times New Roman"/>
          <w:color w:val="000000" w:themeColor="text1"/>
          <w:sz w:val="28"/>
          <w:szCs w:val="28"/>
          <w:lang w:val="en-US"/>
        </w:rPr>
        <w:t>STEM</w:t>
      </w:r>
      <w:r w:rsidRPr="0036792B">
        <w:rPr>
          <w:rFonts w:ascii="Times New Roman" w:hAnsi="Times New Roman" w:cs="Times New Roman"/>
          <w:color w:val="000000" w:themeColor="text1"/>
          <w:sz w:val="28"/>
          <w:szCs w:val="28"/>
        </w:rPr>
        <w:t>-освіти в процес неперервної освіти дорослих</w:t>
      </w:r>
      <w:r w:rsidR="00336BFC" w:rsidRPr="00336BFC">
        <w:rPr>
          <w:rFonts w:ascii="Times New Roman" w:hAnsi="Times New Roman" w:cs="Times New Roman"/>
          <w:color w:val="auto"/>
          <w:sz w:val="28"/>
          <w:szCs w:val="28"/>
        </w:rPr>
        <w:t>.</w:t>
      </w:r>
    </w:p>
    <w:p w:rsidR="00D10199" w:rsidRPr="00336BFC" w:rsidRDefault="00D10199" w:rsidP="0048552F">
      <w:pPr>
        <w:ind w:firstLine="709"/>
        <w:jc w:val="both"/>
        <w:rPr>
          <w:rFonts w:ascii="Times New Roman" w:hAnsi="Times New Roman" w:cs="Times New Roman"/>
          <w:color w:val="auto"/>
          <w:sz w:val="28"/>
          <w:szCs w:val="28"/>
        </w:rPr>
      </w:pPr>
    </w:p>
    <w:p w:rsidR="00181949" w:rsidRPr="00263CBB" w:rsidRDefault="00D5091E">
      <w:pPr>
        <w:pStyle w:val="12"/>
        <w:keepNext/>
        <w:keepLines/>
        <w:numPr>
          <w:ilvl w:val="0"/>
          <w:numId w:val="2"/>
        </w:numPr>
        <w:shd w:val="clear" w:color="auto" w:fill="auto"/>
        <w:tabs>
          <w:tab w:val="left" w:pos="337"/>
        </w:tabs>
        <w:spacing w:after="320"/>
        <w:rPr>
          <w:color w:val="auto"/>
        </w:rPr>
      </w:pPr>
      <w:bookmarkStart w:id="17" w:name="bookmark20"/>
      <w:bookmarkStart w:id="18" w:name="bookmark21"/>
      <w:r w:rsidRPr="00263CBB">
        <w:rPr>
          <w:color w:val="auto"/>
        </w:rPr>
        <w:t>Мета Програми</w:t>
      </w:r>
      <w:bookmarkEnd w:id="17"/>
      <w:bookmarkEnd w:id="18"/>
    </w:p>
    <w:p w:rsidR="00181949" w:rsidRPr="00263CBB" w:rsidRDefault="00D5091E">
      <w:pPr>
        <w:pStyle w:val="a4"/>
        <w:shd w:val="clear" w:color="auto" w:fill="auto"/>
        <w:spacing w:after="320"/>
        <w:ind w:firstLine="760"/>
        <w:jc w:val="both"/>
        <w:rPr>
          <w:color w:val="auto"/>
        </w:rPr>
      </w:pPr>
      <w:r w:rsidRPr="00263CBB">
        <w:rPr>
          <w:color w:val="auto"/>
        </w:rPr>
        <w:t>Метою Програми є інноваційний розвиток системи освіти регіону в умовах децентралізації та реформування освітньої галузі, забезпечення якісного рівня надання освітніх послуг, виховання та всебічний розвиток конкурентоспроможної особистості з активною життєвою та громадянською позицією.</w:t>
      </w:r>
    </w:p>
    <w:p w:rsidR="00181949" w:rsidRPr="00263CBB" w:rsidRDefault="00D5091E">
      <w:pPr>
        <w:pStyle w:val="12"/>
        <w:keepNext/>
        <w:keepLines/>
        <w:numPr>
          <w:ilvl w:val="0"/>
          <w:numId w:val="2"/>
        </w:numPr>
        <w:shd w:val="clear" w:color="auto" w:fill="auto"/>
        <w:tabs>
          <w:tab w:val="left" w:pos="423"/>
        </w:tabs>
        <w:spacing w:after="320"/>
        <w:rPr>
          <w:color w:val="auto"/>
        </w:rPr>
      </w:pPr>
      <w:bookmarkStart w:id="19" w:name="bookmark22"/>
      <w:bookmarkStart w:id="20" w:name="bookmark23"/>
      <w:r w:rsidRPr="00263CBB">
        <w:rPr>
          <w:color w:val="auto"/>
        </w:rPr>
        <w:t>Основні шляхи реалізації Програми</w:t>
      </w:r>
      <w:bookmarkEnd w:id="19"/>
      <w:bookmarkEnd w:id="20"/>
    </w:p>
    <w:p w:rsidR="00181949" w:rsidRPr="00263CBB" w:rsidRDefault="00D5091E">
      <w:pPr>
        <w:pStyle w:val="a4"/>
        <w:shd w:val="clear" w:color="auto" w:fill="auto"/>
        <w:ind w:firstLine="760"/>
        <w:jc w:val="both"/>
        <w:rPr>
          <w:color w:val="auto"/>
        </w:rPr>
      </w:pPr>
      <w:r w:rsidRPr="00263CBB">
        <w:rPr>
          <w:color w:val="auto"/>
        </w:rPr>
        <w:t xml:space="preserve">Програма реалізується </w:t>
      </w:r>
      <w:r w:rsidR="00263CBB" w:rsidRPr="00263CBB">
        <w:rPr>
          <w:color w:val="auto"/>
        </w:rPr>
        <w:t xml:space="preserve">у два етапи: І етап  - </w:t>
      </w:r>
      <w:r w:rsidRPr="00263CBB">
        <w:rPr>
          <w:color w:val="auto"/>
        </w:rPr>
        <w:t>з 20</w:t>
      </w:r>
      <w:r w:rsidR="008576D0" w:rsidRPr="00263CBB">
        <w:rPr>
          <w:color w:val="auto"/>
          <w:lang w:val="ru-RU"/>
        </w:rPr>
        <w:t>21</w:t>
      </w:r>
      <w:r w:rsidRPr="00263CBB">
        <w:rPr>
          <w:color w:val="auto"/>
        </w:rPr>
        <w:t xml:space="preserve"> до 202</w:t>
      </w:r>
      <w:r w:rsidR="00263CBB" w:rsidRPr="00263CBB">
        <w:rPr>
          <w:color w:val="auto"/>
          <w:lang w:val="ru-RU"/>
        </w:rPr>
        <w:t>4</w:t>
      </w:r>
      <w:r w:rsidRPr="00263CBB">
        <w:rPr>
          <w:color w:val="auto"/>
        </w:rPr>
        <w:t xml:space="preserve"> р</w:t>
      </w:r>
      <w:r w:rsidR="00263CBB" w:rsidRPr="00263CBB">
        <w:rPr>
          <w:color w:val="auto"/>
        </w:rPr>
        <w:t>ік, ІІ етап  - з 2024 до 2027 р</w:t>
      </w:r>
      <w:r w:rsidRPr="00263CBB">
        <w:rPr>
          <w:color w:val="auto"/>
        </w:rPr>
        <w:t>оку.</w:t>
      </w:r>
    </w:p>
    <w:p w:rsidR="00386004" w:rsidRDefault="00D5091E" w:rsidP="008576D0">
      <w:pPr>
        <w:pStyle w:val="a4"/>
        <w:shd w:val="clear" w:color="auto" w:fill="auto"/>
        <w:ind w:firstLine="760"/>
        <w:jc w:val="both"/>
        <w:rPr>
          <w:b/>
          <w:color w:val="auto"/>
        </w:rPr>
      </w:pPr>
      <w:r w:rsidRPr="00D57E05">
        <w:rPr>
          <w:color w:val="auto"/>
        </w:rPr>
        <w:t>Виконання завдань Програми передбачається шляхом</w:t>
      </w:r>
      <w:r w:rsidR="00D57E05" w:rsidRPr="00D57E05">
        <w:rPr>
          <w:b/>
          <w:color w:val="auto"/>
        </w:rPr>
        <w:t xml:space="preserve"> з</w:t>
      </w:r>
      <w:r w:rsidR="00D57E05" w:rsidRPr="00D57E05">
        <w:rPr>
          <w:rStyle w:val="af5"/>
          <w:rFonts w:ascii="ProbaPro" w:hAnsi="ProbaPro"/>
          <w:b w:val="0"/>
          <w:color w:val="1D1D1B"/>
          <w:sz w:val="27"/>
          <w:szCs w:val="27"/>
          <w:bdr w:val="none" w:sz="0" w:space="0" w:color="auto" w:frame="1"/>
          <w:shd w:val="clear" w:color="auto" w:fill="FFFFFF"/>
        </w:rPr>
        <w:t xml:space="preserve">дійснення системної трансформація сфери для забезпечення нової якості освіти на всіх рівнях: від дошкільної освіти – до  вищої освіти та освіти дорослих, яка відбуватиметься </w:t>
      </w:r>
      <w:r w:rsidR="00D57E05" w:rsidRPr="00D57E05">
        <w:rPr>
          <w:rFonts w:ascii="ProbaPro" w:hAnsi="ProbaPro"/>
          <w:color w:val="1D1D1B"/>
          <w:sz w:val="27"/>
          <w:szCs w:val="27"/>
        </w:rPr>
        <w:t>за</w:t>
      </w:r>
      <w:r w:rsidR="00D57E05" w:rsidRPr="00D57E05">
        <w:rPr>
          <w:rFonts w:ascii="ProbaPro" w:hAnsi="ProbaPro"/>
          <w:b/>
          <w:color w:val="1D1D1B"/>
          <w:sz w:val="27"/>
          <w:szCs w:val="27"/>
        </w:rPr>
        <w:t xml:space="preserve"> </w:t>
      </w:r>
      <w:r w:rsidR="00D57E05" w:rsidRPr="00D57E05">
        <w:rPr>
          <w:rFonts w:ascii="ProbaPro" w:hAnsi="ProbaPro"/>
          <w:color w:val="1D1D1B"/>
          <w:sz w:val="27"/>
          <w:szCs w:val="27"/>
        </w:rPr>
        <w:t xml:space="preserve">такими </w:t>
      </w:r>
      <w:hyperlink r:id="rId9" w:history="1">
        <w:r w:rsidR="00D57E05" w:rsidRPr="00D57E05">
          <w:rPr>
            <w:rStyle w:val="af5"/>
            <w:rFonts w:ascii="ProbaPro" w:hAnsi="ProbaPro"/>
            <w:b w:val="0"/>
            <w:sz w:val="27"/>
            <w:szCs w:val="27"/>
            <w:bdr w:val="none" w:sz="0" w:space="0" w:color="auto" w:frame="1"/>
          </w:rPr>
          <w:t>пріоритетними напрямами</w:t>
        </w:r>
      </w:hyperlink>
      <w:r w:rsidR="00D57E05" w:rsidRPr="00D57E05">
        <w:rPr>
          <w:rStyle w:val="af5"/>
          <w:rFonts w:ascii="ProbaPro" w:hAnsi="ProbaPro"/>
          <w:b w:val="0"/>
          <w:sz w:val="27"/>
          <w:szCs w:val="27"/>
          <w:bdr w:val="none" w:sz="0" w:space="0" w:color="auto" w:frame="1"/>
        </w:rPr>
        <w:t xml:space="preserve"> </w:t>
      </w:r>
      <w:r w:rsidR="00D57E05" w:rsidRPr="00D57E05">
        <w:rPr>
          <w:b/>
          <w:color w:val="auto"/>
        </w:rPr>
        <w:t xml:space="preserve">: </w:t>
      </w:r>
    </w:p>
    <w:p w:rsidR="00386004" w:rsidRDefault="00386004" w:rsidP="008576D0">
      <w:pPr>
        <w:pStyle w:val="a4"/>
        <w:shd w:val="clear" w:color="auto" w:fill="auto"/>
        <w:ind w:firstLine="760"/>
        <w:jc w:val="both"/>
        <w:rPr>
          <w:b/>
          <w:color w:val="auto"/>
        </w:rPr>
      </w:pPr>
    </w:p>
    <w:p w:rsidR="008576D0" w:rsidRDefault="00D57E05" w:rsidP="008576D0">
      <w:pPr>
        <w:pStyle w:val="a4"/>
        <w:shd w:val="clear" w:color="auto" w:fill="auto"/>
        <w:ind w:firstLine="760"/>
        <w:jc w:val="both"/>
        <w:rPr>
          <w:b/>
          <w:color w:val="auto"/>
        </w:rPr>
      </w:pPr>
      <w:r>
        <w:rPr>
          <w:b/>
          <w:color w:val="auto"/>
        </w:rPr>
        <w:t>н</w:t>
      </w:r>
      <w:r w:rsidRPr="00D57E05">
        <w:rPr>
          <w:b/>
          <w:color w:val="auto"/>
        </w:rPr>
        <w:t>апрям 1. Доступна та якісна дошкільна освіта</w:t>
      </w:r>
      <w:r>
        <w:rPr>
          <w:b/>
          <w:color w:val="auto"/>
        </w:rPr>
        <w:t>:</w:t>
      </w:r>
    </w:p>
    <w:p w:rsidR="00D57E05" w:rsidRPr="00D57E05" w:rsidRDefault="00D57E05" w:rsidP="008576D0">
      <w:pPr>
        <w:pStyle w:val="a4"/>
        <w:shd w:val="clear" w:color="auto" w:fill="auto"/>
        <w:ind w:firstLine="760"/>
        <w:jc w:val="both"/>
        <w:rPr>
          <w:color w:val="auto"/>
        </w:rPr>
      </w:pPr>
      <w:r w:rsidRPr="00D57E05">
        <w:rPr>
          <w:color w:val="auto"/>
        </w:rPr>
        <w:t xml:space="preserve">розвиток мережі закладів дошкільної освіти </w:t>
      </w:r>
      <w:r w:rsidR="0048552F" w:rsidRPr="00D57E05">
        <w:rPr>
          <w:color w:val="auto"/>
        </w:rPr>
        <w:t>різних</w:t>
      </w:r>
      <w:r w:rsidRPr="00D57E05">
        <w:rPr>
          <w:color w:val="auto"/>
        </w:rPr>
        <w:t xml:space="preserve"> типів та форм власності, що забезпечують здобуття дошкільної освіти</w:t>
      </w:r>
    </w:p>
    <w:p w:rsidR="00D57E05" w:rsidRPr="00D57E05" w:rsidRDefault="00D57E05" w:rsidP="008576D0">
      <w:pPr>
        <w:pStyle w:val="a4"/>
        <w:shd w:val="clear" w:color="auto" w:fill="auto"/>
        <w:ind w:firstLine="760"/>
        <w:jc w:val="both"/>
        <w:rPr>
          <w:color w:val="auto"/>
        </w:rPr>
      </w:pPr>
      <w:r w:rsidRPr="00D57E05">
        <w:rPr>
          <w:color w:val="auto"/>
        </w:rPr>
        <w:t>створення сучасного, безпечного та комфортного освітнього середовища</w:t>
      </w:r>
    </w:p>
    <w:p w:rsidR="00D57E05" w:rsidRDefault="00D57E05" w:rsidP="008576D0">
      <w:pPr>
        <w:pStyle w:val="a4"/>
        <w:shd w:val="clear" w:color="auto" w:fill="auto"/>
        <w:ind w:firstLine="760"/>
        <w:jc w:val="both"/>
        <w:rPr>
          <w:color w:val="auto"/>
        </w:rPr>
      </w:pPr>
      <w:r w:rsidRPr="00D57E05">
        <w:rPr>
          <w:color w:val="auto"/>
        </w:rPr>
        <w:t>створення умов для навчання дітей з особливими освітніми потребами в закладах дошкільної освіти починаючи з 2 років</w:t>
      </w:r>
    </w:p>
    <w:p w:rsidR="00D57E05" w:rsidRDefault="00D57E05" w:rsidP="008576D0">
      <w:pPr>
        <w:pStyle w:val="a4"/>
        <w:shd w:val="clear" w:color="auto" w:fill="auto"/>
        <w:ind w:firstLine="760"/>
        <w:jc w:val="both"/>
        <w:rPr>
          <w:color w:val="auto"/>
        </w:rPr>
      </w:pPr>
      <w:r>
        <w:rPr>
          <w:color w:val="auto"/>
        </w:rPr>
        <w:t>створення системи забезпечення якості дошкільної освіти</w:t>
      </w:r>
    </w:p>
    <w:p w:rsidR="00D57E05" w:rsidRPr="00D57E05" w:rsidRDefault="00D57E05" w:rsidP="008576D0">
      <w:pPr>
        <w:pStyle w:val="a4"/>
        <w:shd w:val="clear" w:color="auto" w:fill="auto"/>
        <w:ind w:firstLine="760"/>
        <w:jc w:val="both"/>
        <w:rPr>
          <w:b/>
          <w:color w:val="auto"/>
        </w:rPr>
      </w:pPr>
    </w:p>
    <w:p w:rsidR="00D57E05" w:rsidRPr="00F3664C" w:rsidRDefault="00D57E05" w:rsidP="00F3664C">
      <w:pPr>
        <w:pStyle w:val="a4"/>
        <w:shd w:val="clear" w:color="auto" w:fill="auto"/>
        <w:ind w:firstLine="760"/>
        <w:jc w:val="both"/>
        <w:rPr>
          <w:b/>
          <w:color w:val="auto"/>
        </w:rPr>
      </w:pPr>
      <w:r w:rsidRPr="00F3664C">
        <w:rPr>
          <w:b/>
          <w:color w:val="auto"/>
        </w:rPr>
        <w:t>напрям 2. Р</w:t>
      </w:r>
      <w:r w:rsidRPr="00F3664C">
        <w:rPr>
          <w:rFonts w:ascii="ProbaPro" w:hAnsi="ProbaPro"/>
          <w:b/>
          <w:color w:val="1D1D1B"/>
        </w:rPr>
        <w:t>івний доступ до якісної шкільної освіти в безпечному, комфортному, інклюзивному та сучасному освітньому середовищі</w:t>
      </w:r>
      <w:r w:rsidRPr="00F3664C">
        <w:rPr>
          <w:b/>
          <w:color w:val="auto"/>
        </w:rPr>
        <w:t>:</w:t>
      </w:r>
    </w:p>
    <w:p w:rsidR="00D57E05" w:rsidRPr="00F3664C" w:rsidRDefault="00D57E05" w:rsidP="00F3664C">
      <w:pPr>
        <w:ind w:firstLine="709"/>
        <w:jc w:val="both"/>
        <w:textAlignment w:val="baseline"/>
        <w:rPr>
          <w:rFonts w:ascii="ProbaPro" w:eastAsia="Times New Roman" w:hAnsi="ProbaPro" w:cs="Times New Roman"/>
          <w:color w:val="1D1D1B"/>
          <w:sz w:val="28"/>
          <w:szCs w:val="28"/>
          <w:lang w:eastAsia="ru-RU"/>
        </w:rPr>
      </w:pPr>
      <w:r w:rsidRPr="00F3664C">
        <w:rPr>
          <w:rFonts w:ascii="ProbaPro" w:hAnsi="ProbaPro"/>
          <w:color w:val="1D1D1B"/>
          <w:sz w:val="28"/>
          <w:szCs w:val="28"/>
          <w:shd w:val="clear" w:color="auto" w:fill="FFFFFF"/>
        </w:rPr>
        <w:t>подальше впровадження концепції Нової української школи;</w:t>
      </w:r>
    </w:p>
    <w:p w:rsidR="00D57E05" w:rsidRPr="00F3664C" w:rsidRDefault="00D57E05" w:rsidP="00F3664C">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створення умов для впровадження профільної освіти: формування мережі академічних та професійних ліцеїв;</w:t>
      </w:r>
    </w:p>
    <w:p w:rsidR="00D57E05" w:rsidRPr="00F3664C" w:rsidRDefault="00D57E05" w:rsidP="00F3664C">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створення умов для професійного розвитку, підтримки педагогічних працівників;</w:t>
      </w:r>
    </w:p>
    <w:p w:rsidR="00D57E05" w:rsidRPr="00F3664C" w:rsidRDefault="00D57E05" w:rsidP="00D57E05">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розвиток дистанційної та змішаної освіти, продовження цифрової трансформації освіти;</w:t>
      </w:r>
    </w:p>
    <w:p w:rsidR="00D57E05" w:rsidRPr="00F3664C" w:rsidRDefault="00D57E05" w:rsidP="00D57E05">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 xml:space="preserve">створення у закладах загальної середньої освіти безпечного освітнього середовища, вільного від будь-яких форм насильства та дискримінації та нового </w:t>
      </w:r>
      <w:r w:rsidRPr="00F3664C">
        <w:rPr>
          <w:rFonts w:ascii="ProbaPro" w:hAnsi="ProbaPro"/>
          <w:color w:val="1D1D1B"/>
          <w:sz w:val="28"/>
          <w:szCs w:val="28"/>
          <w:lang w:val="uk-UA"/>
        </w:rPr>
        <w:lastRenderedPageBreak/>
        <w:t>освітнього простору відповідно до принципів мотивуючого та креативного дизайну, технологічності та інклюзивності;</w:t>
      </w:r>
    </w:p>
    <w:p w:rsidR="00D57E05" w:rsidRPr="00F3664C" w:rsidRDefault="00D57E05" w:rsidP="00D57E05">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забезпечення доступності освіти для дітей з особливими освітніми потребами;</w:t>
      </w:r>
    </w:p>
    <w:p w:rsidR="00D57E05" w:rsidRPr="00F3664C" w:rsidRDefault="00D57E05" w:rsidP="00D57E05">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забезпечення доступності здобуття позашкільної освіти, в тому числі на базі закладів загальної середньої освіти, відповідно до інтересів та індивідуальних можливостей здобувачів освіти;</w:t>
      </w:r>
    </w:p>
    <w:p w:rsidR="00D57E05" w:rsidRPr="00F3664C" w:rsidRDefault="00D57E05" w:rsidP="00D57E05">
      <w:pPr>
        <w:pStyle w:val="af9"/>
        <w:spacing w:before="0" w:beforeAutospacing="0" w:after="0" w:afterAutospacing="0"/>
        <w:ind w:firstLine="709"/>
        <w:jc w:val="both"/>
        <w:textAlignment w:val="baseline"/>
        <w:rPr>
          <w:rFonts w:ascii="ProbaPro" w:hAnsi="ProbaPro"/>
          <w:color w:val="1D1D1B"/>
          <w:sz w:val="28"/>
          <w:szCs w:val="28"/>
          <w:lang w:val="uk-UA"/>
        </w:rPr>
      </w:pPr>
      <w:r w:rsidRPr="00F3664C">
        <w:rPr>
          <w:rFonts w:ascii="ProbaPro" w:hAnsi="ProbaPro"/>
          <w:color w:val="1D1D1B"/>
          <w:sz w:val="28"/>
          <w:szCs w:val="28"/>
          <w:lang w:val="uk-UA"/>
        </w:rPr>
        <w:t>підвищення якості психологічних послуг у закладах освіти;</w:t>
      </w:r>
    </w:p>
    <w:p w:rsidR="00D57E05" w:rsidRPr="00F3664C" w:rsidRDefault="00D57E05" w:rsidP="00D57E05">
      <w:pPr>
        <w:pStyle w:val="a4"/>
        <w:shd w:val="clear" w:color="auto" w:fill="auto"/>
        <w:ind w:firstLine="709"/>
        <w:jc w:val="both"/>
        <w:rPr>
          <w:rFonts w:ascii="ProbaPro" w:hAnsi="ProbaPro"/>
          <w:color w:val="1D1D1B"/>
        </w:rPr>
      </w:pPr>
      <w:r w:rsidRPr="00F3664C">
        <w:rPr>
          <w:rFonts w:ascii="ProbaPro" w:hAnsi="ProbaPro"/>
          <w:color w:val="1D1D1B"/>
        </w:rPr>
        <w:t>забезпечення умов для проведення профорієнтації учнів, що враховують їх інтереси та здібності.</w:t>
      </w:r>
    </w:p>
    <w:p w:rsidR="00D57E05" w:rsidRPr="00F3664C" w:rsidRDefault="00D57E05" w:rsidP="00D57E05">
      <w:pPr>
        <w:pStyle w:val="a4"/>
        <w:shd w:val="clear" w:color="auto" w:fill="auto"/>
        <w:ind w:firstLine="709"/>
        <w:jc w:val="both"/>
        <w:rPr>
          <w:b/>
          <w:color w:val="auto"/>
        </w:rPr>
      </w:pPr>
    </w:p>
    <w:p w:rsidR="0021231C" w:rsidRPr="00F3664C" w:rsidRDefault="0021231C" w:rsidP="0021231C">
      <w:pPr>
        <w:pStyle w:val="a4"/>
        <w:shd w:val="clear" w:color="auto" w:fill="auto"/>
        <w:ind w:firstLine="760"/>
        <w:jc w:val="both"/>
        <w:rPr>
          <w:b/>
          <w:color w:val="auto"/>
        </w:rPr>
      </w:pPr>
      <w:r w:rsidRPr="00F3664C">
        <w:rPr>
          <w:b/>
          <w:color w:val="auto"/>
        </w:rPr>
        <w:t>напрям 3. Сучасна професійна освіта:</w:t>
      </w:r>
    </w:p>
    <w:p w:rsidR="0021231C" w:rsidRPr="00F3664C" w:rsidRDefault="0021231C" w:rsidP="0021231C">
      <w:pPr>
        <w:pStyle w:val="a4"/>
        <w:shd w:val="clear" w:color="auto" w:fill="auto"/>
        <w:ind w:firstLine="760"/>
        <w:jc w:val="both"/>
        <w:rPr>
          <w:rFonts w:ascii="ProbaPro" w:hAnsi="ProbaPro"/>
          <w:color w:val="1D1D1B"/>
          <w:lang w:eastAsia="ru-RU"/>
        </w:rPr>
      </w:pPr>
      <w:r w:rsidRPr="00F3664C">
        <w:rPr>
          <w:rFonts w:ascii="ProbaPro" w:hAnsi="ProbaPro"/>
          <w:color w:val="1D1D1B"/>
          <w:lang w:eastAsia="ru-RU"/>
        </w:rPr>
        <w:t>децентралізація управління та фінансування</w:t>
      </w:r>
      <w:r w:rsidR="0036430C" w:rsidRPr="00F3664C">
        <w:rPr>
          <w:rFonts w:ascii="ProbaPro" w:hAnsi="ProbaPro"/>
          <w:color w:val="1D1D1B"/>
          <w:lang w:eastAsia="ru-RU"/>
        </w:rPr>
        <w:t xml:space="preserve"> закладів професійно</w:t>
      </w:r>
      <w:r w:rsidR="0036430C" w:rsidRPr="00F3664C">
        <w:rPr>
          <w:rFonts w:ascii="ProbaPro" w:hAnsi="ProbaPro" w:hint="eastAsia"/>
          <w:color w:val="1D1D1B"/>
          <w:lang w:eastAsia="ru-RU"/>
        </w:rPr>
        <w:t>ї</w:t>
      </w:r>
      <w:r w:rsidR="0036430C" w:rsidRPr="00F3664C">
        <w:rPr>
          <w:rFonts w:ascii="ProbaPro" w:hAnsi="ProbaPro"/>
          <w:color w:val="1D1D1B"/>
          <w:lang w:eastAsia="ru-RU"/>
        </w:rPr>
        <w:t xml:space="preserve"> освіти</w:t>
      </w:r>
      <w:r w:rsidRPr="00F3664C">
        <w:rPr>
          <w:rFonts w:ascii="ProbaPro" w:hAnsi="ProbaPro"/>
          <w:color w:val="1D1D1B"/>
          <w:lang w:eastAsia="ru-RU"/>
        </w:rPr>
        <w:t xml:space="preserve">, </w:t>
      </w:r>
    </w:p>
    <w:p w:rsidR="0036430C" w:rsidRPr="00F3664C" w:rsidRDefault="0036430C" w:rsidP="0021231C">
      <w:pPr>
        <w:pStyle w:val="a4"/>
        <w:shd w:val="clear" w:color="auto" w:fill="auto"/>
        <w:ind w:firstLine="760"/>
        <w:jc w:val="both"/>
        <w:rPr>
          <w:rFonts w:ascii="ProbaPro" w:hAnsi="ProbaPro"/>
          <w:color w:val="1D1D1B"/>
          <w:lang w:eastAsia="ru-RU"/>
        </w:rPr>
      </w:pPr>
      <w:r w:rsidRPr="00F3664C">
        <w:rPr>
          <w:rFonts w:ascii="ProbaPro" w:hAnsi="ProbaPro"/>
          <w:color w:val="1D1D1B"/>
          <w:lang w:eastAsia="ru-RU"/>
        </w:rPr>
        <w:t>формуванн</w:t>
      </w:r>
      <w:r w:rsidRPr="00F3664C">
        <w:rPr>
          <w:rFonts w:ascii="ProbaPro" w:hAnsi="ProbaPro" w:hint="eastAsia"/>
          <w:color w:val="1D1D1B"/>
          <w:lang w:eastAsia="ru-RU"/>
        </w:rPr>
        <w:t>я</w:t>
      </w:r>
      <w:r w:rsidRPr="00F3664C">
        <w:rPr>
          <w:rFonts w:ascii="ProbaPro" w:hAnsi="ProbaPro"/>
          <w:color w:val="1D1D1B"/>
          <w:lang w:eastAsia="ru-RU"/>
        </w:rPr>
        <w:t xml:space="preserve"> ефективної мережі закладів професійної освіти </w:t>
      </w:r>
    </w:p>
    <w:p w:rsidR="0021231C" w:rsidRPr="00F3664C" w:rsidRDefault="0021231C" w:rsidP="0021231C">
      <w:pPr>
        <w:pStyle w:val="a4"/>
        <w:shd w:val="clear" w:color="auto" w:fill="auto"/>
        <w:ind w:firstLine="760"/>
        <w:jc w:val="both"/>
        <w:rPr>
          <w:rFonts w:ascii="ProbaPro" w:hAnsi="ProbaPro"/>
          <w:color w:val="1D1D1B"/>
          <w:lang w:eastAsia="ru-RU"/>
        </w:rPr>
      </w:pPr>
      <w:r w:rsidRPr="00F3664C">
        <w:rPr>
          <w:rFonts w:ascii="ProbaPro" w:hAnsi="ProbaPro"/>
          <w:color w:val="1D1D1B"/>
          <w:lang w:eastAsia="ru-RU"/>
        </w:rPr>
        <w:t xml:space="preserve">підвищення якості </w:t>
      </w:r>
      <w:r w:rsidR="0036430C" w:rsidRPr="00F3664C">
        <w:rPr>
          <w:rFonts w:ascii="ProbaPro" w:hAnsi="ProbaPro"/>
          <w:color w:val="1D1D1B"/>
          <w:lang w:eastAsia="ru-RU"/>
        </w:rPr>
        <w:t xml:space="preserve">та престижності </w:t>
      </w:r>
      <w:r w:rsidRPr="00F3664C">
        <w:rPr>
          <w:rFonts w:ascii="ProbaPro" w:hAnsi="ProbaPro"/>
          <w:color w:val="1D1D1B"/>
          <w:lang w:eastAsia="ru-RU"/>
        </w:rPr>
        <w:t xml:space="preserve">професійної освіти, </w:t>
      </w:r>
    </w:p>
    <w:p w:rsidR="0021231C" w:rsidRPr="00F3664C" w:rsidRDefault="0021231C" w:rsidP="0021231C">
      <w:pPr>
        <w:pStyle w:val="a4"/>
        <w:shd w:val="clear" w:color="auto" w:fill="auto"/>
        <w:ind w:firstLine="760"/>
        <w:jc w:val="both"/>
        <w:rPr>
          <w:b/>
          <w:color w:val="auto"/>
        </w:rPr>
      </w:pPr>
      <w:r w:rsidRPr="00F3664C">
        <w:rPr>
          <w:rFonts w:ascii="ProbaPro" w:hAnsi="ProbaPro"/>
          <w:color w:val="1D1D1B"/>
          <w:lang w:eastAsia="ru-RU"/>
        </w:rPr>
        <w:t xml:space="preserve">посилення зв’язку з </w:t>
      </w:r>
      <w:r w:rsidR="005B4459" w:rsidRPr="00F3664C">
        <w:rPr>
          <w:rFonts w:ascii="ProbaPro" w:hAnsi="ProbaPro"/>
          <w:color w:val="1D1D1B"/>
          <w:lang w:eastAsia="ru-RU"/>
        </w:rPr>
        <w:t>замовниками робітничих кадрів та ринком праці</w:t>
      </w:r>
    </w:p>
    <w:p w:rsidR="0021231C" w:rsidRPr="008B7FBE" w:rsidRDefault="0021231C" w:rsidP="00D57E05">
      <w:pPr>
        <w:pStyle w:val="a4"/>
        <w:shd w:val="clear" w:color="auto" w:fill="auto"/>
        <w:ind w:firstLine="709"/>
        <w:jc w:val="both"/>
        <w:rPr>
          <w:b/>
          <w:color w:val="auto"/>
        </w:rPr>
      </w:pPr>
    </w:p>
    <w:p w:rsidR="00372740" w:rsidRPr="001D2B36" w:rsidRDefault="00372740" w:rsidP="00372740">
      <w:pPr>
        <w:pStyle w:val="a4"/>
        <w:shd w:val="clear" w:color="auto" w:fill="auto"/>
        <w:ind w:firstLine="709"/>
        <w:jc w:val="both"/>
        <w:rPr>
          <w:b/>
          <w:color w:val="auto"/>
        </w:rPr>
      </w:pPr>
      <w:r w:rsidRPr="001D2B36">
        <w:rPr>
          <w:b/>
          <w:color w:val="auto"/>
        </w:rPr>
        <w:t xml:space="preserve">напрям 3. </w:t>
      </w:r>
      <w:r w:rsidRPr="001D2B36">
        <w:rPr>
          <w:rFonts w:ascii="ProbaPro" w:hAnsi="ProbaPro"/>
          <w:b/>
          <w:color w:val="auto"/>
        </w:rPr>
        <w:t>Якісна вища освіта та розвиток освіти дорослих</w:t>
      </w:r>
    </w:p>
    <w:p w:rsidR="00372740" w:rsidRPr="001D2B36" w:rsidRDefault="00372740" w:rsidP="00372740">
      <w:pPr>
        <w:pStyle w:val="a4"/>
        <w:shd w:val="clear" w:color="auto" w:fill="auto"/>
        <w:ind w:firstLine="760"/>
        <w:jc w:val="both"/>
        <w:rPr>
          <w:rFonts w:ascii="ProbaPro" w:hAnsi="ProbaPro"/>
          <w:color w:val="auto"/>
          <w:lang w:eastAsia="ru-RU"/>
        </w:rPr>
      </w:pPr>
      <w:r w:rsidRPr="001D2B36">
        <w:rPr>
          <w:rFonts w:ascii="ProbaPro" w:hAnsi="ProbaPro"/>
          <w:color w:val="auto"/>
          <w:lang w:eastAsia="ru-RU"/>
        </w:rPr>
        <w:t xml:space="preserve">упровадження дуальної освіти у закладах фахової передвищої та вищої освіти, </w:t>
      </w:r>
    </w:p>
    <w:p w:rsidR="00372740" w:rsidRPr="001D2B36" w:rsidRDefault="00372740" w:rsidP="00372740">
      <w:pPr>
        <w:pStyle w:val="a4"/>
        <w:shd w:val="clear" w:color="auto" w:fill="auto"/>
        <w:ind w:firstLine="760"/>
        <w:jc w:val="both"/>
        <w:rPr>
          <w:rFonts w:ascii="ProbaPro" w:hAnsi="ProbaPro"/>
          <w:color w:val="auto"/>
          <w:lang w:eastAsia="ru-RU"/>
        </w:rPr>
      </w:pPr>
      <w:r w:rsidRPr="001D2B36">
        <w:rPr>
          <w:rFonts w:ascii="ProbaPro" w:hAnsi="ProbaPro"/>
          <w:color w:val="auto"/>
          <w:lang w:eastAsia="ru-RU"/>
        </w:rPr>
        <w:t>розширення доступу до якісної вищої та фахової передвищої освіти для вступників з непідконтрольних територій,</w:t>
      </w:r>
    </w:p>
    <w:p w:rsidR="00372740" w:rsidRPr="001D2B36" w:rsidRDefault="00372740" w:rsidP="00372740">
      <w:pPr>
        <w:pStyle w:val="a4"/>
        <w:shd w:val="clear" w:color="auto" w:fill="auto"/>
        <w:ind w:firstLine="760"/>
        <w:jc w:val="both"/>
        <w:rPr>
          <w:rFonts w:ascii="ProbaPro" w:hAnsi="ProbaPro"/>
          <w:color w:val="auto"/>
          <w:lang w:eastAsia="ru-RU"/>
        </w:rPr>
      </w:pPr>
      <w:r w:rsidRPr="001D2B36">
        <w:rPr>
          <w:rFonts w:ascii="ProbaPro" w:hAnsi="ProbaPro"/>
          <w:color w:val="auto"/>
          <w:lang w:eastAsia="ru-RU"/>
        </w:rPr>
        <w:t>створення сучасного освітнього простору в закладах вищої та фахової передвищої освіти шляхом ресурсного забезпечення, оновлення навчально-матеріальної бази;</w:t>
      </w:r>
    </w:p>
    <w:p w:rsidR="00372740" w:rsidRPr="001D2B36" w:rsidRDefault="00372740" w:rsidP="00372740">
      <w:pPr>
        <w:pStyle w:val="a4"/>
        <w:shd w:val="clear" w:color="auto" w:fill="auto"/>
        <w:ind w:firstLine="760"/>
        <w:jc w:val="both"/>
        <w:rPr>
          <w:rFonts w:ascii="ProbaPro" w:hAnsi="ProbaPro"/>
          <w:color w:val="auto"/>
          <w:lang w:eastAsia="ru-RU"/>
        </w:rPr>
      </w:pPr>
      <w:r w:rsidRPr="001D2B36">
        <w:rPr>
          <w:rFonts w:ascii="ProbaPro" w:hAnsi="ProbaPro"/>
          <w:color w:val="auto"/>
          <w:lang w:eastAsia="ru-RU"/>
        </w:rPr>
        <w:t>забезпечення якості вищої та фахової передвищої освіти з урахуванням потреб регіонального ринку праці;</w:t>
      </w:r>
    </w:p>
    <w:p w:rsidR="00372740" w:rsidRPr="001D2B36" w:rsidRDefault="00372740" w:rsidP="00372740">
      <w:pPr>
        <w:pStyle w:val="a4"/>
        <w:shd w:val="clear" w:color="auto" w:fill="auto"/>
        <w:ind w:firstLine="760"/>
        <w:jc w:val="both"/>
        <w:rPr>
          <w:rFonts w:ascii="ProbaPro" w:hAnsi="ProbaPro"/>
          <w:color w:val="auto"/>
          <w:lang w:eastAsia="ru-RU"/>
        </w:rPr>
      </w:pPr>
      <w:r w:rsidRPr="001D2B36">
        <w:rPr>
          <w:rFonts w:ascii="ProbaPro" w:hAnsi="ProbaPro"/>
          <w:color w:val="auto"/>
          <w:lang w:eastAsia="ru-RU"/>
        </w:rPr>
        <w:t>передача закладів фахової передвищої освіти на регіональний рівень.</w:t>
      </w:r>
    </w:p>
    <w:p w:rsidR="00D32131" w:rsidRPr="00D32131" w:rsidRDefault="00D32131" w:rsidP="00D32131">
      <w:pPr>
        <w:ind w:firstLine="709"/>
        <w:jc w:val="both"/>
        <w:rPr>
          <w:rFonts w:ascii="Times New Roman" w:hAnsi="Times New Roman"/>
          <w:color w:val="auto"/>
          <w:sz w:val="28"/>
          <w:szCs w:val="28"/>
        </w:rPr>
      </w:pPr>
      <w:r w:rsidRPr="00D32131">
        <w:rPr>
          <w:rFonts w:ascii="Times New Roman" w:hAnsi="Times New Roman"/>
          <w:color w:val="auto"/>
          <w:sz w:val="28"/>
          <w:szCs w:val="28"/>
        </w:rPr>
        <w:t>здійснення підвищення кваліфікації освітян області відповідно до регіонального замовлення;</w:t>
      </w:r>
    </w:p>
    <w:p w:rsidR="00D32131" w:rsidRPr="00D32131" w:rsidRDefault="00D32131" w:rsidP="00D32131">
      <w:pPr>
        <w:ind w:firstLine="709"/>
        <w:jc w:val="both"/>
        <w:rPr>
          <w:rFonts w:ascii="Times New Roman" w:hAnsi="Times New Roman"/>
          <w:color w:val="auto"/>
          <w:sz w:val="28"/>
          <w:szCs w:val="28"/>
        </w:rPr>
      </w:pPr>
      <w:r w:rsidRPr="00D32131">
        <w:rPr>
          <w:rFonts w:ascii="Times New Roman" w:hAnsi="Times New Roman"/>
          <w:color w:val="auto"/>
          <w:sz w:val="28"/>
          <w:szCs w:val="28"/>
        </w:rPr>
        <w:t>модернізація обласної системи післядипломної педагогічної освіти;</w:t>
      </w:r>
    </w:p>
    <w:p w:rsidR="00B64ACB" w:rsidRDefault="00D32131" w:rsidP="00D32131">
      <w:pPr>
        <w:pStyle w:val="a4"/>
        <w:shd w:val="clear" w:color="auto" w:fill="auto"/>
        <w:ind w:firstLine="760"/>
        <w:jc w:val="both"/>
        <w:rPr>
          <w:color w:val="auto"/>
        </w:rPr>
      </w:pPr>
      <w:r w:rsidRPr="00D32131">
        <w:rPr>
          <w:color w:val="auto"/>
        </w:rPr>
        <w:t xml:space="preserve">реалізації концепції «Регіональний розвиток цифрової освіти на </w:t>
      </w:r>
      <w:r>
        <w:rPr>
          <w:color w:val="auto"/>
        </w:rPr>
        <w:t xml:space="preserve">                       </w:t>
      </w:r>
      <w:r w:rsidRPr="00D32131">
        <w:rPr>
          <w:color w:val="auto"/>
        </w:rPr>
        <w:t>2021‒2027 роки»</w:t>
      </w:r>
    </w:p>
    <w:p w:rsidR="00CD701D" w:rsidRPr="00D32131" w:rsidRDefault="00CD701D" w:rsidP="00D32131">
      <w:pPr>
        <w:pStyle w:val="a4"/>
        <w:shd w:val="clear" w:color="auto" w:fill="auto"/>
        <w:ind w:firstLine="760"/>
        <w:jc w:val="both"/>
        <w:rPr>
          <w:b/>
          <w:color w:val="auto"/>
        </w:rPr>
      </w:pPr>
    </w:p>
    <w:p w:rsidR="00181949" w:rsidRPr="00F3664C" w:rsidRDefault="0021231C">
      <w:pPr>
        <w:pStyle w:val="12"/>
        <w:keepNext/>
        <w:keepLines/>
        <w:numPr>
          <w:ilvl w:val="0"/>
          <w:numId w:val="2"/>
        </w:numPr>
        <w:shd w:val="clear" w:color="auto" w:fill="auto"/>
        <w:tabs>
          <w:tab w:val="left" w:pos="332"/>
        </w:tabs>
        <w:spacing w:after="320"/>
        <w:rPr>
          <w:color w:val="auto"/>
        </w:rPr>
      </w:pPr>
      <w:bookmarkStart w:id="21" w:name="bookmark26"/>
      <w:bookmarkStart w:id="22" w:name="bookmark27"/>
      <w:r w:rsidRPr="00F3664C">
        <w:rPr>
          <w:color w:val="auto"/>
        </w:rPr>
        <w:t>З</w:t>
      </w:r>
      <w:r w:rsidR="00D5091E" w:rsidRPr="00F3664C">
        <w:rPr>
          <w:color w:val="auto"/>
        </w:rPr>
        <w:t>аходи Програми</w:t>
      </w:r>
      <w:bookmarkEnd w:id="21"/>
      <w:bookmarkEnd w:id="22"/>
      <w:r w:rsidRPr="00F3664C">
        <w:rPr>
          <w:color w:val="auto"/>
        </w:rPr>
        <w:t xml:space="preserve"> та очікувані результати</w:t>
      </w:r>
    </w:p>
    <w:p w:rsidR="00181949" w:rsidRPr="00F3664C" w:rsidRDefault="0021231C">
      <w:pPr>
        <w:pStyle w:val="a4"/>
        <w:shd w:val="clear" w:color="auto" w:fill="auto"/>
        <w:spacing w:after="320"/>
        <w:ind w:firstLine="760"/>
        <w:jc w:val="both"/>
        <w:rPr>
          <w:color w:val="auto"/>
        </w:rPr>
      </w:pPr>
      <w:r w:rsidRPr="00F3664C">
        <w:rPr>
          <w:color w:val="auto"/>
        </w:rPr>
        <w:t>З</w:t>
      </w:r>
      <w:r w:rsidR="00D5091E" w:rsidRPr="00F3664C">
        <w:rPr>
          <w:color w:val="auto"/>
        </w:rPr>
        <w:t xml:space="preserve">аходи Програми </w:t>
      </w:r>
      <w:r w:rsidR="00D5091E" w:rsidRPr="00C26924">
        <w:rPr>
          <w:color w:val="auto"/>
        </w:rPr>
        <w:t>з орієнтовними обсягами фінансування,</w:t>
      </w:r>
      <w:r w:rsidR="00D5091E" w:rsidRPr="00F3664C">
        <w:rPr>
          <w:color w:val="auto"/>
        </w:rPr>
        <w:t xml:space="preserve"> </w:t>
      </w:r>
      <w:r w:rsidR="0012608A">
        <w:rPr>
          <w:color w:val="auto"/>
        </w:rPr>
        <w:t>терміни</w:t>
      </w:r>
      <w:r w:rsidR="00D5091E" w:rsidRPr="00F3664C">
        <w:rPr>
          <w:color w:val="auto"/>
        </w:rPr>
        <w:t xml:space="preserve"> їх виконання та очікуваний результат</w:t>
      </w:r>
      <w:r w:rsidR="006E393B" w:rsidRPr="00F3664C">
        <w:rPr>
          <w:color w:val="auto"/>
        </w:rPr>
        <w:t xml:space="preserve"> </w:t>
      </w:r>
      <w:r w:rsidR="00D5091E" w:rsidRPr="00F3664C">
        <w:rPr>
          <w:color w:val="auto"/>
        </w:rPr>
        <w:t>наведено в додатку.</w:t>
      </w:r>
    </w:p>
    <w:p w:rsidR="00181949" w:rsidRPr="004D5C9A" w:rsidRDefault="00D5091E">
      <w:pPr>
        <w:pStyle w:val="12"/>
        <w:keepNext/>
        <w:keepLines/>
        <w:numPr>
          <w:ilvl w:val="0"/>
          <w:numId w:val="2"/>
        </w:numPr>
        <w:shd w:val="clear" w:color="auto" w:fill="auto"/>
        <w:tabs>
          <w:tab w:val="left" w:pos="337"/>
        </w:tabs>
        <w:spacing w:after="320"/>
        <w:rPr>
          <w:color w:val="auto"/>
        </w:rPr>
      </w:pPr>
      <w:bookmarkStart w:id="23" w:name="bookmark28"/>
      <w:bookmarkStart w:id="24" w:name="bookmark29"/>
      <w:r w:rsidRPr="004D5C9A">
        <w:rPr>
          <w:color w:val="auto"/>
        </w:rPr>
        <w:t>Координація та контроль за ходом виконання Програми</w:t>
      </w:r>
      <w:bookmarkEnd w:id="23"/>
      <w:bookmarkEnd w:id="24"/>
    </w:p>
    <w:p w:rsidR="00983E63" w:rsidRPr="002E7089" w:rsidRDefault="00983E63" w:rsidP="00983E63">
      <w:pPr>
        <w:pBdr>
          <w:top w:val="nil"/>
          <w:left w:val="nil"/>
          <w:bottom w:val="nil"/>
          <w:right w:val="nil"/>
          <w:between w:val="nil"/>
        </w:pBdr>
        <w:ind w:firstLine="709"/>
        <w:jc w:val="both"/>
        <w:rPr>
          <w:rFonts w:ascii="Times New Roman" w:hAnsi="Times New Roman" w:cs="Times New Roman"/>
          <w:color w:val="auto"/>
          <w:sz w:val="28"/>
          <w:szCs w:val="28"/>
        </w:rPr>
      </w:pPr>
      <w:r w:rsidRPr="002E7089">
        <w:rPr>
          <w:rFonts w:ascii="Times New Roman" w:hAnsi="Times New Roman" w:cs="Times New Roman"/>
          <w:color w:val="auto"/>
          <w:sz w:val="28"/>
          <w:szCs w:val="28"/>
        </w:rPr>
        <w:t>Організація та координація виконання Програми «Освіта Донеччини. 2021-</w:t>
      </w:r>
      <w:r w:rsidR="0012608A">
        <w:rPr>
          <w:rFonts w:ascii="Times New Roman" w:hAnsi="Times New Roman" w:cs="Times New Roman"/>
          <w:color w:val="auto"/>
          <w:sz w:val="28"/>
          <w:szCs w:val="28"/>
        </w:rPr>
        <w:t>202</w:t>
      </w:r>
      <w:r w:rsidRPr="002E7089">
        <w:rPr>
          <w:rFonts w:ascii="Times New Roman" w:hAnsi="Times New Roman" w:cs="Times New Roman"/>
          <w:color w:val="auto"/>
          <w:sz w:val="28"/>
          <w:szCs w:val="28"/>
        </w:rPr>
        <w:t>7 роки» покладається на департамент освіти і науки облдержадміністрації.</w:t>
      </w:r>
    </w:p>
    <w:p w:rsidR="00983E63" w:rsidRPr="002E7089" w:rsidRDefault="00983E63" w:rsidP="00983E63">
      <w:pPr>
        <w:pBdr>
          <w:top w:val="nil"/>
          <w:left w:val="nil"/>
          <w:bottom w:val="nil"/>
          <w:right w:val="nil"/>
          <w:between w:val="nil"/>
        </w:pBdr>
        <w:ind w:firstLine="709"/>
        <w:jc w:val="both"/>
        <w:rPr>
          <w:rFonts w:ascii="Times New Roman" w:hAnsi="Times New Roman" w:cs="Times New Roman"/>
          <w:color w:val="auto"/>
          <w:sz w:val="28"/>
          <w:szCs w:val="28"/>
        </w:rPr>
      </w:pPr>
      <w:r w:rsidRPr="002E7089">
        <w:rPr>
          <w:rFonts w:ascii="Times New Roman" w:hAnsi="Times New Roman" w:cs="Times New Roman"/>
          <w:color w:val="auto"/>
          <w:sz w:val="28"/>
          <w:szCs w:val="28"/>
        </w:rPr>
        <w:t xml:space="preserve">Щорічно до 1 лютого органи місцевого самоврядування адміністративно-територіальних одиниць області інформують департамент освіти і науки </w:t>
      </w:r>
      <w:r w:rsidRPr="002E7089">
        <w:rPr>
          <w:rFonts w:ascii="Times New Roman" w:hAnsi="Times New Roman" w:cs="Times New Roman"/>
          <w:color w:val="auto"/>
          <w:sz w:val="28"/>
          <w:szCs w:val="28"/>
        </w:rPr>
        <w:lastRenderedPageBreak/>
        <w:t>облдержадміністрації про хід виконання завдань і заходів Програми.</w:t>
      </w:r>
    </w:p>
    <w:p w:rsidR="00983E63" w:rsidRPr="002E7089" w:rsidRDefault="00983E63" w:rsidP="00983E63">
      <w:pPr>
        <w:pBdr>
          <w:top w:val="nil"/>
          <w:left w:val="nil"/>
          <w:bottom w:val="nil"/>
          <w:right w:val="nil"/>
          <w:between w:val="nil"/>
        </w:pBdr>
        <w:ind w:firstLine="709"/>
        <w:jc w:val="both"/>
        <w:rPr>
          <w:rFonts w:ascii="Times New Roman" w:hAnsi="Times New Roman" w:cs="Times New Roman"/>
          <w:color w:val="auto"/>
          <w:sz w:val="28"/>
          <w:szCs w:val="28"/>
        </w:rPr>
      </w:pPr>
      <w:r w:rsidRPr="002E7089">
        <w:rPr>
          <w:rFonts w:ascii="Times New Roman" w:hAnsi="Times New Roman" w:cs="Times New Roman"/>
          <w:color w:val="auto"/>
          <w:sz w:val="28"/>
          <w:szCs w:val="28"/>
        </w:rPr>
        <w:t>Департамент освіти і науки облдержадміністрації до 1 квітня наступного року інформує облдержадміністрацію, обласну військово-цивільну адміністрації та громадськість про хід виконання завдань і заходів Програми.</w:t>
      </w:r>
    </w:p>
    <w:p w:rsidR="00181949" w:rsidRPr="002E7089" w:rsidRDefault="00983E63" w:rsidP="00983E63">
      <w:pPr>
        <w:pStyle w:val="a4"/>
        <w:shd w:val="clear" w:color="auto" w:fill="auto"/>
        <w:spacing w:after="320"/>
        <w:ind w:left="160" w:firstLine="700"/>
        <w:jc w:val="both"/>
        <w:rPr>
          <w:color w:val="auto"/>
        </w:rPr>
      </w:pPr>
      <w:r w:rsidRPr="002E7089">
        <w:rPr>
          <w:color w:val="auto"/>
        </w:rPr>
        <w:t>Внесення змін і доповнень до Програми здійснюється облдержадміністрацією, обласною військово-цивільною адміністрацією за поданням департаменту освіти і науки облдержадміністрації.</w:t>
      </w:r>
    </w:p>
    <w:p w:rsidR="00181949" w:rsidRDefault="00D5091E" w:rsidP="00C57FB8">
      <w:pPr>
        <w:pStyle w:val="a6"/>
        <w:numPr>
          <w:ilvl w:val="0"/>
          <w:numId w:val="2"/>
        </w:numPr>
        <w:shd w:val="clear" w:color="auto" w:fill="auto"/>
        <w:ind w:left="3605"/>
        <w:jc w:val="left"/>
        <w:rPr>
          <w:color w:val="auto"/>
        </w:rPr>
      </w:pPr>
      <w:r w:rsidRPr="002E7089">
        <w:rPr>
          <w:color w:val="auto"/>
        </w:rPr>
        <w:t>Фінансове забезпечення</w:t>
      </w:r>
    </w:p>
    <w:p w:rsidR="00C57FB8" w:rsidRPr="002E7089" w:rsidRDefault="00C57FB8" w:rsidP="00C57FB8">
      <w:pPr>
        <w:pStyle w:val="a6"/>
        <w:shd w:val="clear" w:color="auto" w:fill="auto"/>
        <w:ind w:left="3605"/>
        <w:jc w:val="left"/>
        <w:rPr>
          <w:color w:val="auto"/>
        </w:rPr>
      </w:pPr>
    </w:p>
    <w:p w:rsidR="00181949" w:rsidRPr="002E7089" w:rsidRDefault="00D5091E">
      <w:pPr>
        <w:pStyle w:val="a4"/>
        <w:shd w:val="clear" w:color="auto" w:fill="auto"/>
        <w:ind w:firstLine="800"/>
        <w:jc w:val="both"/>
        <w:rPr>
          <w:color w:val="auto"/>
          <w:lang w:val="ru-RU"/>
        </w:rPr>
      </w:pPr>
      <w:r w:rsidRPr="002E7089">
        <w:rPr>
          <w:color w:val="auto"/>
        </w:rPr>
        <w:t>Фінансове забезпечення Програми здійснювати</w:t>
      </w:r>
      <w:r w:rsidR="0021231C">
        <w:rPr>
          <w:color w:val="auto"/>
        </w:rPr>
        <w:t>меть</w:t>
      </w:r>
      <w:r w:rsidRPr="002E7089">
        <w:rPr>
          <w:color w:val="auto"/>
        </w:rPr>
        <w:t xml:space="preserve">ся за рахунок коштів </w:t>
      </w:r>
      <w:r w:rsidR="0021231C">
        <w:rPr>
          <w:color w:val="auto"/>
        </w:rPr>
        <w:t xml:space="preserve">державного, </w:t>
      </w:r>
      <w:r w:rsidRPr="002E7089">
        <w:rPr>
          <w:color w:val="auto"/>
        </w:rPr>
        <w:t>обласного та місцевих бюджетів у межах видатків на галузь освіти на відповідний бюджетний період, а також за рахунок інших</w:t>
      </w:r>
      <w:r w:rsidR="00637764" w:rsidRPr="002E7089">
        <w:rPr>
          <w:color w:val="auto"/>
        </w:rPr>
        <w:t xml:space="preserve"> джерел фінансування</w:t>
      </w:r>
      <w:r w:rsidRPr="002E7089">
        <w:rPr>
          <w:color w:val="auto"/>
        </w:rPr>
        <w:t>, не заборонених чинним законодавством.</w:t>
      </w:r>
      <w:r w:rsidR="00300B8D" w:rsidRPr="002E7089">
        <w:rPr>
          <w:color w:val="auto"/>
          <w:lang w:val="ru-RU"/>
        </w:rPr>
        <w:t xml:space="preserve"> </w:t>
      </w:r>
    </w:p>
    <w:p w:rsidR="00300B8D" w:rsidRPr="002E7089" w:rsidRDefault="00300B8D">
      <w:pPr>
        <w:pStyle w:val="a4"/>
        <w:shd w:val="clear" w:color="auto" w:fill="auto"/>
        <w:ind w:firstLine="800"/>
        <w:jc w:val="both"/>
        <w:rPr>
          <w:color w:val="auto"/>
        </w:rPr>
      </w:pPr>
    </w:p>
    <w:p w:rsidR="00181949" w:rsidRDefault="0021231C" w:rsidP="0021231C">
      <w:pPr>
        <w:pStyle w:val="a6"/>
        <w:shd w:val="clear" w:color="auto" w:fill="auto"/>
        <w:ind w:left="360"/>
        <w:rPr>
          <w:color w:val="auto"/>
        </w:rPr>
      </w:pPr>
      <w:r>
        <w:rPr>
          <w:color w:val="auto"/>
        </w:rPr>
        <w:t xml:space="preserve">8. </w:t>
      </w:r>
      <w:r w:rsidR="00D5091E" w:rsidRPr="002E7089">
        <w:rPr>
          <w:color w:val="auto"/>
        </w:rPr>
        <w:t xml:space="preserve">Ресурсне забезпечення </w:t>
      </w:r>
      <w:r w:rsidR="002920F3">
        <w:rPr>
          <w:color w:val="auto"/>
        </w:rPr>
        <w:t xml:space="preserve">І етапу </w:t>
      </w:r>
      <w:r w:rsidR="00D5091E" w:rsidRPr="002E7089">
        <w:rPr>
          <w:color w:val="auto"/>
        </w:rPr>
        <w:t>Програми</w:t>
      </w:r>
    </w:p>
    <w:p w:rsidR="00FB1EF1" w:rsidRPr="002E7089" w:rsidRDefault="00FB1EF1" w:rsidP="0021231C">
      <w:pPr>
        <w:pStyle w:val="a6"/>
        <w:shd w:val="clear" w:color="auto" w:fill="auto"/>
        <w:ind w:left="360"/>
        <w:rPr>
          <w:color w:val="auto"/>
        </w:rPr>
      </w:pPr>
    </w:p>
    <w:tbl>
      <w:tblPr>
        <w:tblOverlap w:val="never"/>
        <w:tblW w:w="9924" w:type="dxa"/>
        <w:jc w:val="center"/>
        <w:tblLayout w:type="fixed"/>
        <w:tblCellMar>
          <w:left w:w="10" w:type="dxa"/>
          <w:right w:w="10" w:type="dxa"/>
        </w:tblCellMar>
        <w:tblLook w:val="04A0" w:firstRow="1" w:lastRow="0" w:firstColumn="1" w:lastColumn="0" w:noHBand="0" w:noVBand="1"/>
      </w:tblPr>
      <w:tblGrid>
        <w:gridCol w:w="4347"/>
        <w:gridCol w:w="993"/>
        <w:gridCol w:w="960"/>
        <w:gridCol w:w="1245"/>
        <w:gridCol w:w="2379"/>
      </w:tblGrid>
      <w:tr w:rsidR="00FB1EF1" w:rsidRPr="002E7089" w:rsidTr="00F3664C">
        <w:trPr>
          <w:trHeight w:hRule="exact" w:val="573"/>
          <w:jc w:val="center"/>
        </w:trPr>
        <w:tc>
          <w:tcPr>
            <w:tcW w:w="4347" w:type="dxa"/>
            <w:vMerge w:val="restart"/>
            <w:tcBorders>
              <w:top w:val="single" w:sz="4" w:space="0" w:color="auto"/>
              <w:left w:val="single" w:sz="4" w:space="0" w:color="auto"/>
            </w:tcBorders>
            <w:shd w:val="clear" w:color="auto" w:fill="FFFFFF"/>
          </w:tcPr>
          <w:p w:rsidR="00FB1EF1" w:rsidRPr="00FB1EF1" w:rsidRDefault="00FB1EF1" w:rsidP="00FB1EF1">
            <w:pPr>
              <w:pStyle w:val="a8"/>
              <w:shd w:val="clear" w:color="auto" w:fill="auto"/>
              <w:ind w:firstLine="0"/>
              <w:rPr>
                <w:color w:val="auto"/>
              </w:rPr>
            </w:pPr>
            <w:r w:rsidRPr="00FB1EF1">
              <w:rPr>
                <w:color w:val="auto"/>
              </w:rPr>
              <w:t>Обсяг коштів,</w:t>
            </w:r>
          </w:p>
          <w:p w:rsidR="00FB1EF1" w:rsidRPr="00FB1EF1" w:rsidRDefault="00FB1EF1" w:rsidP="00FB1EF1">
            <w:pPr>
              <w:pStyle w:val="a8"/>
              <w:shd w:val="clear" w:color="auto" w:fill="auto"/>
              <w:ind w:firstLine="0"/>
              <w:rPr>
                <w:color w:val="auto"/>
              </w:rPr>
            </w:pPr>
            <w:r w:rsidRPr="00FB1EF1">
              <w:rPr>
                <w:color w:val="auto"/>
              </w:rPr>
              <w:t>що пропонується залучити на виконання і Програми, тис. гривень</w:t>
            </w: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tcPr>
          <w:p w:rsidR="00FB1EF1" w:rsidRPr="00FB1EF1" w:rsidRDefault="00F3664C" w:rsidP="00FB1EF1">
            <w:pPr>
              <w:pStyle w:val="a8"/>
              <w:shd w:val="clear" w:color="auto" w:fill="auto"/>
              <w:ind w:firstLine="0"/>
              <w:jc w:val="center"/>
              <w:rPr>
                <w:color w:val="auto"/>
              </w:rPr>
            </w:pPr>
            <w:r>
              <w:rPr>
                <w:color w:val="auto"/>
              </w:rPr>
              <w:t>За роками</w:t>
            </w:r>
          </w:p>
        </w:tc>
        <w:tc>
          <w:tcPr>
            <w:tcW w:w="2379" w:type="dxa"/>
            <w:vMerge w:val="restart"/>
            <w:tcBorders>
              <w:top w:val="single" w:sz="4" w:space="0" w:color="auto"/>
              <w:left w:val="single" w:sz="4" w:space="0" w:color="auto"/>
              <w:right w:val="single" w:sz="4" w:space="0" w:color="auto"/>
            </w:tcBorders>
            <w:shd w:val="clear" w:color="auto" w:fill="FFFFFF"/>
          </w:tcPr>
          <w:p w:rsidR="00FB1EF1" w:rsidRPr="00FB1EF1" w:rsidRDefault="00FB1EF1" w:rsidP="00FB1EF1">
            <w:pPr>
              <w:rPr>
                <w:rFonts w:ascii="Times New Roman" w:hAnsi="Times New Roman" w:cs="Times New Roman"/>
                <w:color w:val="auto"/>
                <w:sz w:val="28"/>
                <w:szCs w:val="28"/>
              </w:rPr>
            </w:pPr>
            <w:r w:rsidRPr="00FB1EF1">
              <w:rPr>
                <w:rFonts w:ascii="Times New Roman" w:hAnsi="Times New Roman" w:cs="Times New Roman"/>
                <w:color w:val="auto"/>
                <w:sz w:val="28"/>
                <w:szCs w:val="28"/>
              </w:rPr>
              <w:t>Усього витрати і на виконання Програми</w:t>
            </w:r>
          </w:p>
        </w:tc>
      </w:tr>
      <w:tr w:rsidR="00FB1EF1" w:rsidRPr="002E7089" w:rsidTr="00F3664C">
        <w:trPr>
          <w:trHeight w:hRule="exact" w:val="566"/>
          <w:jc w:val="center"/>
        </w:trPr>
        <w:tc>
          <w:tcPr>
            <w:tcW w:w="4347" w:type="dxa"/>
            <w:vMerge/>
            <w:tcBorders>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rPr>
                <w:color w:val="auto"/>
              </w:rPr>
            </w:pPr>
          </w:p>
        </w:tc>
        <w:tc>
          <w:tcPr>
            <w:tcW w:w="993"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r w:rsidRPr="002E7089">
              <w:rPr>
                <w:color w:val="auto"/>
              </w:rPr>
              <w:t>2021</w:t>
            </w:r>
          </w:p>
        </w:tc>
        <w:tc>
          <w:tcPr>
            <w:tcW w:w="960"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r w:rsidRPr="002E7089">
              <w:rPr>
                <w:color w:val="auto"/>
              </w:rPr>
              <w:t>2022</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r w:rsidRPr="002E7089">
              <w:rPr>
                <w:color w:val="auto"/>
              </w:rPr>
              <w:t>2023</w:t>
            </w:r>
          </w:p>
        </w:tc>
        <w:tc>
          <w:tcPr>
            <w:tcW w:w="2379" w:type="dxa"/>
            <w:vMerge/>
            <w:tcBorders>
              <w:left w:val="single" w:sz="4" w:space="0" w:color="auto"/>
              <w:bottom w:val="single" w:sz="4" w:space="0" w:color="auto"/>
              <w:right w:val="single" w:sz="4" w:space="0" w:color="auto"/>
            </w:tcBorders>
            <w:shd w:val="clear" w:color="auto" w:fill="FFFFFF"/>
          </w:tcPr>
          <w:p w:rsidR="00FB1EF1" w:rsidRPr="002E7089" w:rsidRDefault="00FB1EF1" w:rsidP="00FB1EF1">
            <w:pPr>
              <w:rPr>
                <w:color w:val="auto"/>
              </w:rPr>
            </w:pPr>
          </w:p>
        </w:tc>
      </w:tr>
      <w:tr w:rsidR="00FB1EF1" w:rsidRPr="002E7089" w:rsidTr="00F3664C">
        <w:trPr>
          <w:trHeight w:hRule="exact" w:val="616"/>
          <w:jc w:val="center"/>
        </w:trPr>
        <w:tc>
          <w:tcPr>
            <w:tcW w:w="4347"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spacing w:after="40"/>
              <w:ind w:firstLine="0"/>
              <w:rPr>
                <w:color w:val="auto"/>
              </w:rPr>
            </w:pPr>
            <w:r w:rsidRPr="002E7089">
              <w:rPr>
                <w:color w:val="auto"/>
              </w:rPr>
              <w:t>Обсяг ресурсів усього,  у тому числі:</w:t>
            </w:r>
          </w:p>
        </w:tc>
        <w:tc>
          <w:tcPr>
            <w:tcW w:w="993"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960"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r>
      <w:tr w:rsidR="00FB1EF1" w:rsidRPr="002E7089" w:rsidTr="00F3664C">
        <w:trPr>
          <w:trHeight w:hRule="exact" w:val="312"/>
          <w:jc w:val="center"/>
        </w:trPr>
        <w:tc>
          <w:tcPr>
            <w:tcW w:w="4347"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rPr>
                <w:color w:val="auto"/>
              </w:rPr>
            </w:pPr>
            <w:r w:rsidRPr="002E7089">
              <w:rPr>
                <w:color w:val="auto"/>
              </w:rPr>
              <w:t>державний бюджет</w:t>
            </w:r>
          </w:p>
        </w:tc>
        <w:tc>
          <w:tcPr>
            <w:tcW w:w="993"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960"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2379" w:type="dxa"/>
            <w:tcBorders>
              <w:top w:val="single" w:sz="4" w:space="0" w:color="auto"/>
              <w:left w:val="single" w:sz="4" w:space="0" w:color="auto"/>
              <w:bottom w:val="single" w:sz="4" w:space="0" w:color="auto"/>
              <w:right w:val="single" w:sz="4" w:space="0" w:color="auto"/>
            </w:tcBorders>
            <w:shd w:val="clear" w:color="auto" w:fill="FFFFFF"/>
            <w:vAlign w:val="bottom"/>
          </w:tcPr>
          <w:p w:rsidR="00FB1EF1" w:rsidRPr="002E7089" w:rsidRDefault="00FB1EF1" w:rsidP="00FB1EF1">
            <w:pPr>
              <w:pStyle w:val="a8"/>
              <w:shd w:val="clear" w:color="auto" w:fill="auto"/>
              <w:tabs>
                <w:tab w:val="left" w:pos="2104"/>
              </w:tabs>
              <w:ind w:firstLine="640"/>
              <w:rPr>
                <w:color w:val="auto"/>
              </w:rPr>
            </w:pPr>
          </w:p>
        </w:tc>
      </w:tr>
      <w:tr w:rsidR="00FB1EF1" w:rsidRPr="002E7089" w:rsidTr="00F3664C">
        <w:trPr>
          <w:trHeight w:hRule="exact" w:val="316"/>
          <w:jc w:val="center"/>
        </w:trPr>
        <w:tc>
          <w:tcPr>
            <w:tcW w:w="4347"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rPr>
                <w:color w:val="auto"/>
              </w:rPr>
            </w:pPr>
            <w:r w:rsidRPr="002E7089">
              <w:rPr>
                <w:color w:val="auto"/>
              </w:rPr>
              <w:t>обласний бюджет</w:t>
            </w:r>
          </w:p>
        </w:tc>
        <w:tc>
          <w:tcPr>
            <w:tcW w:w="993"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960"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2379" w:type="dxa"/>
            <w:tcBorders>
              <w:top w:val="single" w:sz="4" w:space="0" w:color="auto"/>
              <w:left w:val="single" w:sz="4" w:space="0" w:color="auto"/>
              <w:bottom w:val="single" w:sz="4" w:space="0" w:color="auto"/>
              <w:right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r>
      <w:tr w:rsidR="00FB1EF1" w:rsidRPr="002E7089" w:rsidTr="00F3664C">
        <w:trPr>
          <w:trHeight w:hRule="exact" w:val="380"/>
          <w:jc w:val="center"/>
        </w:trPr>
        <w:tc>
          <w:tcPr>
            <w:tcW w:w="4347" w:type="dxa"/>
            <w:tcBorders>
              <w:top w:val="single" w:sz="4" w:space="0" w:color="auto"/>
              <w:left w:val="single" w:sz="4" w:space="0" w:color="auto"/>
              <w:bottom w:val="single" w:sz="4" w:space="0" w:color="auto"/>
            </w:tcBorders>
            <w:shd w:val="clear" w:color="auto" w:fill="FFFFFF"/>
          </w:tcPr>
          <w:p w:rsidR="00FB1EF1" w:rsidRPr="002E7089" w:rsidRDefault="00386004" w:rsidP="00386004">
            <w:pPr>
              <w:pStyle w:val="a8"/>
              <w:shd w:val="clear" w:color="auto" w:fill="auto"/>
              <w:ind w:firstLine="0"/>
              <w:rPr>
                <w:color w:val="auto"/>
              </w:rPr>
            </w:pPr>
            <w:r>
              <w:rPr>
                <w:color w:val="auto"/>
              </w:rPr>
              <w:t>бюджети територіальних громад</w:t>
            </w:r>
            <w:bookmarkStart w:id="25" w:name="_GoBack"/>
            <w:bookmarkEnd w:id="25"/>
          </w:p>
        </w:tc>
        <w:tc>
          <w:tcPr>
            <w:tcW w:w="993"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960" w:type="dxa"/>
            <w:tcBorders>
              <w:top w:val="single" w:sz="4" w:space="0" w:color="auto"/>
              <w:left w:val="single" w:sz="4" w:space="0" w:color="auto"/>
              <w:bottom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rPr>
                <w:color w:val="auto"/>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540"/>
              <w:rPr>
                <w:color w:val="auto"/>
              </w:rPr>
            </w:pPr>
          </w:p>
        </w:tc>
      </w:tr>
      <w:tr w:rsidR="00FB1EF1" w:rsidRPr="002E7089" w:rsidTr="00F3664C">
        <w:trPr>
          <w:trHeight w:hRule="exact" w:val="330"/>
          <w:jc w:val="center"/>
        </w:trPr>
        <w:tc>
          <w:tcPr>
            <w:tcW w:w="4347"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rPr>
                <w:color w:val="auto"/>
              </w:rPr>
            </w:pPr>
            <w:r w:rsidRPr="002E7089">
              <w:rPr>
                <w:color w:val="auto"/>
              </w:rPr>
              <w:t>інші джерела</w:t>
            </w:r>
          </w:p>
        </w:tc>
        <w:tc>
          <w:tcPr>
            <w:tcW w:w="993"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960" w:type="dxa"/>
            <w:tcBorders>
              <w:top w:val="single" w:sz="4" w:space="0" w:color="auto"/>
              <w:left w:val="single" w:sz="4" w:space="0" w:color="auto"/>
              <w:bottom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B1EF1" w:rsidRPr="002E7089" w:rsidRDefault="00FB1EF1" w:rsidP="00FB1EF1">
            <w:pPr>
              <w:pStyle w:val="a8"/>
              <w:shd w:val="clear" w:color="auto" w:fill="auto"/>
              <w:ind w:firstLine="0"/>
              <w:jc w:val="center"/>
              <w:rPr>
                <w:color w:val="auto"/>
              </w:rPr>
            </w:pPr>
          </w:p>
        </w:tc>
        <w:tc>
          <w:tcPr>
            <w:tcW w:w="2379" w:type="dxa"/>
            <w:tcBorders>
              <w:top w:val="single" w:sz="4" w:space="0" w:color="auto"/>
              <w:left w:val="single" w:sz="4" w:space="0" w:color="auto"/>
              <w:bottom w:val="single" w:sz="4" w:space="0" w:color="auto"/>
              <w:right w:val="single" w:sz="4" w:space="0" w:color="auto"/>
            </w:tcBorders>
            <w:shd w:val="clear" w:color="auto" w:fill="FFFFFF"/>
            <w:vAlign w:val="bottom"/>
          </w:tcPr>
          <w:p w:rsidR="00FB1EF1" w:rsidRPr="002E7089" w:rsidRDefault="00FB1EF1" w:rsidP="00FB1EF1">
            <w:pPr>
              <w:pStyle w:val="a8"/>
              <w:shd w:val="clear" w:color="auto" w:fill="auto"/>
              <w:ind w:firstLine="0"/>
              <w:jc w:val="center"/>
              <w:rPr>
                <w:color w:val="auto"/>
              </w:rPr>
            </w:pPr>
          </w:p>
        </w:tc>
      </w:tr>
    </w:tbl>
    <w:p w:rsidR="00181949" w:rsidRPr="002E7089" w:rsidRDefault="00181949" w:rsidP="00373A18">
      <w:pPr>
        <w:rPr>
          <w:rFonts w:ascii="Times New Roman" w:hAnsi="Times New Roman" w:cs="Times New Roman"/>
          <w:color w:val="auto"/>
        </w:rPr>
      </w:pPr>
    </w:p>
    <w:sectPr w:rsidR="00181949" w:rsidRPr="002E7089" w:rsidSect="001D02DC">
      <w:headerReference w:type="default" r:id="rId10"/>
      <w:pgSz w:w="11900" w:h="16840"/>
      <w:pgMar w:top="1157" w:right="403" w:bottom="1202" w:left="1486" w:header="0" w:footer="36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44" w:rsidRDefault="00067A44">
      <w:r>
        <w:separator/>
      </w:r>
    </w:p>
  </w:endnote>
  <w:endnote w:type="continuationSeparator" w:id="0">
    <w:p w:rsidR="00067A44" w:rsidRDefault="0006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44" w:rsidRDefault="00067A44"/>
  </w:footnote>
  <w:footnote w:type="continuationSeparator" w:id="0">
    <w:p w:rsidR="00067A44" w:rsidRDefault="00067A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20" w:rsidRDefault="00854420">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4093845</wp:posOffset>
              </wp:positionH>
              <wp:positionV relativeFrom="page">
                <wp:posOffset>435610</wp:posOffset>
              </wp:positionV>
              <wp:extent cx="12827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9855"/>
                      </a:xfrm>
                      <a:prstGeom prst="rect">
                        <a:avLst/>
                      </a:prstGeom>
                      <a:noFill/>
                    </wps:spPr>
                    <wps:txbx>
                      <w:txbxContent>
                        <w:p w:rsidR="00854420" w:rsidRPr="00300B8D" w:rsidRDefault="00854420">
                          <w:pPr>
                            <w:pStyle w:val="22"/>
                            <w:shd w:val="clear" w:color="auto" w:fill="auto"/>
                            <w:rPr>
                              <w:sz w:val="22"/>
                              <w:szCs w:val="22"/>
                              <w:lang w:val="ru-RU"/>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22.35pt;margin-top:34.3pt;width:10.1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" filled="f" stroked="f">
              <v:textbox style="mso-fit-shape-to-text:t" inset="0,0,0,0">
                <w:txbxContent>
                  <w:p w:rsidR="00854420" w:rsidRPr="00300B8D" w:rsidRDefault="00854420">
                    <w:pPr>
                      <w:pStyle w:val="22"/>
                      <w:shd w:val="clear" w:color="auto" w:fill="auto"/>
                      <w:rPr>
                        <w:sz w:val="22"/>
                        <w:szCs w:val="22"/>
                        <w:lang w:val="ru-RU"/>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20" w:rsidRDefault="00854420">
    <w:pPr>
      <w:spacing w:line="1" w:lineRule="exact"/>
    </w:pPr>
    <w:r>
      <w:rPr>
        <w:noProof/>
        <w:lang w:val="ru-RU" w:eastAsia="ru-RU" w:bidi="ar-SA"/>
      </w:rPr>
      <mc:AlternateContent>
        <mc:Choice Requires="wps">
          <w:drawing>
            <wp:anchor distT="0" distB="0" distL="0" distR="0" simplePos="0" relativeHeight="62914714" behindDoc="1" locked="0" layoutInCell="1" allowOverlap="1">
              <wp:simplePos x="0" y="0"/>
              <wp:positionH relativeFrom="page">
                <wp:posOffset>5424805</wp:posOffset>
              </wp:positionH>
              <wp:positionV relativeFrom="page">
                <wp:posOffset>431800</wp:posOffset>
              </wp:positionV>
              <wp:extent cx="4017010" cy="143510"/>
              <wp:effectExtent l="0" t="0" r="0" b="0"/>
              <wp:wrapNone/>
              <wp:docPr id="29" name="Shape 29"/>
              <wp:cNvGraphicFramePr/>
              <a:graphic xmlns:a="http://schemas.openxmlformats.org/drawingml/2006/main">
                <a:graphicData uri="http://schemas.microsoft.com/office/word/2010/wordprocessingShape">
                  <wps:wsp>
                    <wps:cNvSpPr txBox="1"/>
                    <wps:spPr>
                      <a:xfrm>
                        <a:off x="0" y="0"/>
                        <a:ext cx="4017010" cy="143510"/>
                      </a:xfrm>
                      <a:prstGeom prst="rect">
                        <a:avLst/>
                      </a:prstGeom>
                      <a:noFill/>
                    </wps:spPr>
                    <wps:txbx>
                      <w:txbxContent>
                        <w:p w:rsidR="00854420" w:rsidRDefault="00854420">
                          <w:pPr>
                            <w:pStyle w:val="aa"/>
                            <w:shd w:val="clear" w:color="auto" w:fill="auto"/>
                            <w:tabs>
                              <w:tab w:val="right" w:pos="6326"/>
                            </w:tabs>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0" type="#_x0000_t202" style="position:absolute;margin-left:427.15pt;margin-top:34pt;width:316.3pt;height:11.3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" filled="f" stroked="f">
              <v:textbox style="mso-fit-shape-to-text:t" inset="0,0,0,0">
                <w:txbxContent>
                  <w:p w:rsidR="00854420" w:rsidRDefault="00854420">
                    <w:pPr>
                      <w:pStyle w:val="aa"/>
                      <w:shd w:val="clear" w:color="auto" w:fill="auto"/>
                      <w:tabs>
                        <w:tab w:val="right" w:pos="6326"/>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9C"/>
    <w:multiLevelType w:val="multilevel"/>
    <w:tmpl w:val="741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0785D"/>
    <w:multiLevelType w:val="multilevel"/>
    <w:tmpl w:val="B8B6B0BE"/>
    <w:lvl w:ilvl="0">
      <w:start w:val="1"/>
      <w:numFmt w:val="bullet"/>
      <w:lvlText w:val="●"/>
      <w:lvlJc w:val="left"/>
      <w:pPr>
        <w:ind w:left="1418"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B175D8"/>
    <w:multiLevelType w:val="hybridMultilevel"/>
    <w:tmpl w:val="8104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A31DB"/>
    <w:multiLevelType w:val="hybridMultilevel"/>
    <w:tmpl w:val="7E109A8E"/>
    <w:lvl w:ilvl="0" w:tplc="C158FCD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D6E117F"/>
    <w:multiLevelType w:val="hybridMultilevel"/>
    <w:tmpl w:val="B1161C32"/>
    <w:lvl w:ilvl="0" w:tplc="836C65A2">
      <w:start w:val="1"/>
      <w:numFmt w:val="bullet"/>
      <w:lvlText w:val=""/>
      <w:lvlJc w:val="left"/>
      <w:pPr>
        <w:tabs>
          <w:tab w:val="num" w:pos="1418"/>
        </w:tabs>
        <w:ind w:left="1418"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90F36"/>
    <w:multiLevelType w:val="multilevel"/>
    <w:tmpl w:val="6C6C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E2344A"/>
    <w:multiLevelType w:val="hybridMultilevel"/>
    <w:tmpl w:val="2788F6F6"/>
    <w:lvl w:ilvl="0" w:tplc="DAFEDF6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94F"/>
    <w:multiLevelType w:val="hybridMultilevel"/>
    <w:tmpl w:val="99BAD9C8"/>
    <w:lvl w:ilvl="0" w:tplc="559E12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70751BB"/>
    <w:multiLevelType w:val="multilevel"/>
    <w:tmpl w:val="8A0E9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164A3"/>
    <w:multiLevelType w:val="multilevel"/>
    <w:tmpl w:val="741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868A4"/>
    <w:multiLevelType w:val="hybridMultilevel"/>
    <w:tmpl w:val="456CCA44"/>
    <w:lvl w:ilvl="0" w:tplc="559E12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B5A07E4"/>
    <w:multiLevelType w:val="multilevel"/>
    <w:tmpl w:val="741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91AD5"/>
    <w:multiLevelType w:val="hybridMultilevel"/>
    <w:tmpl w:val="09E886B2"/>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F9F3C0F"/>
    <w:multiLevelType w:val="hybridMultilevel"/>
    <w:tmpl w:val="FC167B08"/>
    <w:lvl w:ilvl="0" w:tplc="6BA620A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59DC215C"/>
    <w:multiLevelType w:val="multilevel"/>
    <w:tmpl w:val="A2F64E80"/>
    <w:lvl w:ilvl="0">
      <w:start w:val="3"/>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2C3DE2"/>
    <w:multiLevelType w:val="multilevel"/>
    <w:tmpl w:val="741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7513F"/>
    <w:multiLevelType w:val="hybridMultilevel"/>
    <w:tmpl w:val="0270E938"/>
    <w:lvl w:ilvl="0" w:tplc="B4B893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ADD6F61"/>
    <w:multiLevelType w:val="hybridMultilevel"/>
    <w:tmpl w:val="3C48127C"/>
    <w:lvl w:ilvl="0" w:tplc="5FACA292">
      <w:start w:val="3"/>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7EA130D4"/>
    <w:multiLevelType w:val="multilevel"/>
    <w:tmpl w:val="ED42A48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8"/>
  </w:num>
  <w:num w:numId="4">
    <w:abstractNumId w:val="7"/>
  </w:num>
  <w:num w:numId="5">
    <w:abstractNumId w:val="10"/>
  </w:num>
  <w:num w:numId="6">
    <w:abstractNumId w:val="12"/>
  </w:num>
  <w:num w:numId="7">
    <w:abstractNumId w:val="17"/>
  </w:num>
  <w:num w:numId="8">
    <w:abstractNumId w:val="1"/>
  </w:num>
  <w:num w:numId="9">
    <w:abstractNumId w:val="4"/>
  </w:num>
  <w:num w:numId="10">
    <w:abstractNumId w:val="6"/>
  </w:num>
  <w:num w:numId="11">
    <w:abstractNumId w:val="0"/>
  </w:num>
  <w:num w:numId="12">
    <w:abstractNumId w:val="2"/>
  </w:num>
  <w:num w:numId="13">
    <w:abstractNumId w:val="9"/>
  </w:num>
  <w:num w:numId="14">
    <w:abstractNumId w:val="15"/>
  </w:num>
  <w:num w:numId="15">
    <w:abstractNumId w:val="11"/>
  </w:num>
  <w:num w:numId="16">
    <w:abstractNumId w:val="1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49"/>
    <w:rsid w:val="00007364"/>
    <w:rsid w:val="00017367"/>
    <w:rsid w:val="00026414"/>
    <w:rsid w:val="00067A44"/>
    <w:rsid w:val="00075B8E"/>
    <w:rsid w:val="000816D4"/>
    <w:rsid w:val="00117BA8"/>
    <w:rsid w:val="0012608A"/>
    <w:rsid w:val="00137425"/>
    <w:rsid w:val="00181949"/>
    <w:rsid w:val="00197E22"/>
    <w:rsid w:val="001C5C22"/>
    <w:rsid w:val="001C7F3F"/>
    <w:rsid w:val="001D02DC"/>
    <w:rsid w:val="001D2B36"/>
    <w:rsid w:val="001E10C2"/>
    <w:rsid w:val="00202ED9"/>
    <w:rsid w:val="0021231C"/>
    <w:rsid w:val="002320DA"/>
    <w:rsid w:val="0023338E"/>
    <w:rsid w:val="0024139B"/>
    <w:rsid w:val="00253A9E"/>
    <w:rsid w:val="00263CBB"/>
    <w:rsid w:val="002678C5"/>
    <w:rsid w:val="00286A12"/>
    <w:rsid w:val="00287ED6"/>
    <w:rsid w:val="002920F3"/>
    <w:rsid w:val="00292D16"/>
    <w:rsid w:val="00295335"/>
    <w:rsid w:val="002B7AC0"/>
    <w:rsid w:val="002E7089"/>
    <w:rsid w:val="00300B8D"/>
    <w:rsid w:val="00331D80"/>
    <w:rsid w:val="0033491F"/>
    <w:rsid w:val="00336BFC"/>
    <w:rsid w:val="00351AAA"/>
    <w:rsid w:val="0036430C"/>
    <w:rsid w:val="003643FB"/>
    <w:rsid w:val="00372740"/>
    <w:rsid w:val="00372E51"/>
    <w:rsid w:val="00373A18"/>
    <w:rsid w:val="00386004"/>
    <w:rsid w:val="003A60E2"/>
    <w:rsid w:val="003A631F"/>
    <w:rsid w:val="003B2B62"/>
    <w:rsid w:val="004128EB"/>
    <w:rsid w:val="00413081"/>
    <w:rsid w:val="0041700A"/>
    <w:rsid w:val="00444541"/>
    <w:rsid w:val="004512FD"/>
    <w:rsid w:val="004752C5"/>
    <w:rsid w:val="0048552F"/>
    <w:rsid w:val="00492F44"/>
    <w:rsid w:val="004A357A"/>
    <w:rsid w:val="004B57F9"/>
    <w:rsid w:val="004D5C9A"/>
    <w:rsid w:val="004E6C61"/>
    <w:rsid w:val="004F11B4"/>
    <w:rsid w:val="004F1371"/>
    <w:rsid w:val="00503007"/>
    <w:rsid w:val="00566FEB"/>
    <w:rsid w:val="00584625"/>
    <w:rsid w:val="0059713E"/>
    <w:rsid w:val="005B4459"/>
    <w:rsid w:val="005E298D"/>
    <w:rsid w:val="00601BDD"/>
    <w:rsid w:val="00615584"/>
    <w:rsid w:val="00627404"/>
    <w:rsid w:val="00637764"/>
    <w:rsid w:val="00642393"/>
    <w:rsid w:val="00653BB8"/>
    <w:rsid w:val="00655422"/>
    <w:rsid w:val="00666D46"/>
    <w:rsid w:val="006E393B"/>
    <w:rsid w:val="006F63C8"/>
    <w:rsid w:val="006F6AD7"/>
    <w:rsid w:val="006F7AE3"/>
    <w:rsid w:val="007008D3"/>
    <w:rsid w:val="0072018B"/>
    <w:rsid w:val="00727F83"/>
    <w:rsid w:val="0074484E"/>
    <w:rsid w:val="007B1E02"/>
    <w:rsid w:val="007C0B57"/>
    <w:rsid w:val="007D6865"/>
    <w:rsid w:val="007D6DC7"/>
    <w:rsid w:val="00817FAF"/>
    <w:rsid w:val="00822BBB"/>
    <w:rsid w:val="00826FAD"/>
    <w:rsid w:val="00832CA0"/>
    <w:rsid w:val="0084066F"/>
    <w:rsid w:val="00841321"/>
    <w:rsid w:val="00843630"/>
    <w:rsid w:val="00854420"/>
    <w:rsid w:val="008576D0"/>
    <w:rsid w:val="0088182C"/>
    <w:rsid w:val="008B7FBE"/>
    <w:rsid w:val="008C2768"/>
    <w:rsid w:val="008D29AB"/>
    <w:rsid w:val="008D5862"/>
    <w:rsid w:val="008F43A5"/>
    <w:rsid w:val="008F553A"/>
    <w:rsid w:val="00914DBF"/>
    <w:rsid w:val="00932E4F"/>
    <w:rsid w:val="00934DF9"/>
    <w:rsid w:val="00947E2E"/>
    <w:rsid w:val="00983E63"/>
    <w:rsid w:val="009A30C1"/>
    <w:rsid w:val="009D22C6"/>
    <w:rsid w:val="009D44E9"/>
    <w:rsid w:val="00A33A2A"/>
    <w:rsid w:val="00A342EB"/>
    <w:rsid w:val="00A43DCD"/>
    <w:rsid w:val="00AD6AF5"/>
    <w:rsid w:val="00AF0A82"/>
    <w:rsid w:val="00B64ACB"/>
    <w:rsid w:val="00B84FD9"/>
    <w:rsid w:val="00B96E5C"/>
    <w:rsid w:val="00BA42E9"/>
    <w:rsid w:val="00BC6EF8"/>
    <w:rsid w:val="00BD0224"/>
    <w:rsid w:val="00C05AA3"/>
    <w:rsid w:val="00C11E5F"/>
    <w:rsid w:val="00C24A8B"/>
    <w:rsid w:val="00C26924"/>
    <w:rsid w:val="00C57FB8"/>
    <w:rsid w:val="00C63A92"/>
    <w:rsid w:val="00C76899"/>
    <w:rsid w:val="00C81A0A"/>
    <w:rsid w:val="00C91732"/>
    <w:rsid w:val="00CB29B7"/>
    <w:rsid w:val="00CD701D"/>
    <w:rsid w:val="00CF1552"/>
    <w:rsid w:val="00D10199"/>
    <w:rsid w:val="00D14C44"/>
    <w:rsid w:val="00D16A6D"/>
    <w:rsid w:val="00D23C01"/>
    <w:rsid w:val="00D2587A"/>
    <w:rsid w:val="00D32131"/>
    <w:rsid w:val="00D5091E"/>
    <w:rsid w:val="00D57E05"/>
    <w:rsid w:val="00D75FAD"/>
    <w:rsid w:val="00E03643"/>
    <w:rsid w:val="00E25BA6"/>
    <w:rsid w:val="00E54201"/>
    <w:rsid w:val="00E66876"/>
    <w:rsid w:val="00EA34E0"/>
    <w:rsid w:val="00EB3375"/>
    <w:rsid w:val="00EC2641"/>
    <w:rsid w:val="00EC5CC0"/>
    <w:rsid w:val="00EE330C"/>
    <w:rsid w:val="00F3664C"/>
    <w:rsid w:val="00F465ED"/>
    <w:rsid w:val="00F5468C"/>
    <w:rsid w:val="00F5782B"/>
    <w:rsid w:val="00F6232C"/>
    <w:rsid w:val="00F95C27"/>
    <w:rsid w:val="00F969B8"/>
    <w:rsid w:val="00FA79CC"/>
    <w:rsid w:val="00FB1EF1"/>
    <w:rsid w:val="00FB5A87"/>
    <w:rsid w:val="00FC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60690"/>
  <w15:docId w15:val="{6EB7BE37-1AF7-423E-92E3-C15BF807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0073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EA34E0"/>
    <w:pPr>
      <w:keepNext/>
      <w:keepLines/>
      <w:widowControl/>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color w:val="auto"/>
      <w:position w:val="-1"/>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8"/>
      <w:szCs w:val="28"/>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paragraph" w:customStyle="1" w:styleId="a4">
    <w:name w:val="Основной текст"/>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40"/>
      <w:szCs w:val="40"/>
    </w:rPr>
  </w:style>
  <w:style w:type="paragraph" w:customStyle="1" w:styleId="a6">
    <w:name w:val="Подпись к таблице"/>
    <w:basedOn w:val="a"/>
    <w:link w:val="a5"/>
    <w:pPr>
      <w:shd w:val="clear" w:color="auto" w:fill="FFFFFF"/>
      <w:jc w:val="center"/>
    </w:pPr>
    <w:rPr>
      <w:rFonts w:ascii="Times New Roman" w:eastAsia="Times New Roman" w:hAnsi="Times New Roman" w:cs="Times New Roman"/>
      <w:b/>
      <w:bCs/>
      <w:sz w:val="28"/>
      <w:szCs w:val="28"/>
    </w:rPr>
  </w:style>
  <w:style w:type="paragraph" w:customStyle="1" w:styleId="a8">
    <w:name w:val="Другое"/>
    <w:basedOn w:val="a"/>
    <w:link w:val="a7"/>
    <w:pPr>
      <w:shd w:val="clear" w:color="auto" w:fill="FFFFFF"/>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after="14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280" w:line="259" w:lineRule="auto"/>
      <w:ind w:left="13080"/>
    </w:pPr>
    <w:rPr>
      <w:rFonts w:ascii="Times New Roman" w:eastAsia="Times New Roman" w:hAnsi="Times New Roman" w:cs="Times New Roman"/>
      <w:sz w:val="22"/>
      <w:szCs w:val="22"/>
    </w:rPr>
  </w:style>
  <w:style w:type="paragraph" w:customStyle="1" w:styleId="aa">
    <w:name w:val="Колонтитул"/>
    <w:basedOn w:val="a"/>
    <w:link w:val="a9"/>
    <w:pPr>
      <w:shd w:val="clear" w:color="auto" w:fill="FFFFFF"/>
    </w:pPr>
    <w:rPr>
      <w:rFonts w:ascii="Times New Roman" w:eastAsia="Times New Roman" w:hAnsi="Times New Roman" w:cs="Times New Roman"/>
      <w:sz w:val="22"/>
      <w:szCs w:val="22"/>
    </w:rPr>
  </w:style>
  <w:style w:type="paragraph" w:customStyle="1" w:styleId="31">
    <w:name w:val="заголовок 3"/>
    <w:basedOn w:val="a"/>
    <w:next w:val="a"/>
    <w:rsid w:val="00D5091E"/>
    <w:pPr>
      <w:keepNext/>
      <w:widowControl/>
      <w:jc w:val="both"/>
    </w:pPr>
    <w:rPr>
      <w:rFonts w:ascii="Times New Roman" w:eastAsia="Times New Roman" w:hAnsi="Times New Roman" w:cs="Times New Roman"/>
      <w:color w:val="auto"/>
      <w:sz w:val="28"/>
      <w:szCs w:val="20"/>
      <w:lang w:eastAsia="ru-RU" w:bidi="ar-SA"/>
    </w:rPr>
  </w:style>
  <w:style w:type="paragraph" w:styleId="ab">
    <w:name w:val="Balloon Text"/>
    <w:basedOn w:val="a"/>
    <w:link w:val="ac"/>
    <w:uiPriority w:val="99"/>
    <w:semiHidden/>
    <w:unhideWhenUsed/>
    <w:rsid w:val="00D5091E"/>
    <w:rPr>
      <w:rFonts w:ascii="Segoe UI" w:hAnsi="Segoe UI" w:cs="Segoe UI"/>
      <w:sz w:val="18"/>
      <w:szCs w:val="18"/>
    </w:rPr>
  </w:style>
  <w:style w:type="character" w:customStyle="1" w:styleId="ac">
    <w:name w:val="Текст у виносці Знак"/>
    <w:basedOn w:val="a0"/>
    <w:link w:val="ab"/>
    <w:uiPriority w:val="99"/>
    <w:semiHidden/>
    <w:rsid w:val="00D5091E"/>
    <w:rPr>
      <w:rFonts w:ascii="Segoe UI" w:hAnsi="Segoe UI" w:cs="Segoe UI"/>
      <w:color w:val="000000"/>
      <w:sz w:val="18"/>
      <w:szCs w:val="18"/>
    </w:rPr>
  </w:style>
  <w:style w:type="paragraph" w:styleId="ad">
    <w:name w:val="List Paragraph"/>
    <w:basedOn w:val="a"/>
    <w:uiPriority w:val="34"/>
    <w:qFormat/>
    <w:rsid w:val="00A33A2A"/>
    <w:pPr>
      <w:widowControl/>
      <w:ind w:left="720"/>
      <w:contextualSpacing/>
    </w:pPr>
    <w:rPr>
      <w:rFonts w:ascii="Times New Roman" w:eastAsia="Times New Roman" w:hAnsi="Times New Roman" w:cs="Times New Roman"/>
      <w:color w:val="auto"/>
      <w:lang w:eastAsia="ru-RU" w:bidi="ar-SA"/>
    </w:rPr>
  </w:style>
  <w:style w:type="paragraph" w:customStyle="1" w:styleId="13">
    <w:name w:val="Обычный1"/>
    <w:uiPriority w:val="99"/>
    <w:rsid w:val="00A33A2A"/>
    <w:pPr>
      <w:widowControl/>
    </w:pPr>
    <w:rPr>
      <w:rFonts w:ascii="Times New Roman" w:eastAsia="Times New Roman" w:hAnsi="Times New Roman" w:cs="Times New Roman"/>
      <w:sz w:val="20"/>
      <w:szCs w:val="20"/>
      <w:lang w:eastAsia="ru-RU" w:bidi="ar-SA"/>
    </w:rPr>
  </w:style>
  <w:style w:type="paragraph" w:customStyle="1" w:styleId="ae">
    <w:name w:val="Освіта подпункт Ш"/>
    <w:basedOn w:val="a"/>
    <w:next w:val="af"/>
    <w:rsid w:val="0033491F"/>
    <w:pPr>
      <w:widowControl/>
      <w:spacing w:before="120"/>
      <w:ind w:left="1134" w:right="1134"/>
      <w:contextualSpacing/>
    </w:pPr>
    <w:rPr>
      <w:rFonts w:ascii="Times New Roman" w:eastAsia="Times New Roman" w:hAnsi="Times New Roman" w:cs="Times New Roman"/>
      <w:b/>
      <w:bCs/>
      <w:i/>
      <w:color w:val="auto"/>
      <w:sz w:val="28"/>
      <w:szCs w:val="20"/>
      <w:lang w:eastAsia="ru-RU" w:bidi="ar-SA"/>
    </w:rPr>
  </w:style>
  <w:style w:type="paragraph" w:styleId="af">
    <w:name w:val="Body Text"/>
    <w:basedOn w:val="a"/>
    <w:link w:val="af0"/>
    <w:uiPriority w:val="99"/>
    <w:semiHidden/>
    <w:unhideWhenUsed/>
    <w:rsid w:val="0033491F"/>
    <w:pPr>
      <w:spacing w:after="120"/>
    </w:pPr>
  </w:style>
  <w:style w:type="character" w:customStyle="1" w:styleId="af0">
    <w:name w:val="Основний текст Знак"/>
    <w:basedOn w:val="a0"/>
    <w:link w:val="af"/>
    <w:uiPriority w:val="99"/>
    <w:semiHidden/>
    <w:rsid w:val="0033491F"/>
    <w:rPr>
      <w:color w:val="000000"/>
    </w:rPr>
  </w:style>
  <w:style w:type="paragraph" w:styleId="af1">
    <w:name w:val="header"/>
    <w:basedOn w:val="a"/>
    <w:link w:val="af2"/>
    <w:uiPriority w:val="99"/>
    <w:unhideWhenUsed/>
    <w:rsid w:val="00300B8D"/>
    <w:pPr>
      <w:tabs>
        <w:tab w:val="center" w:pos="4677"/>
        <w:tab w:val="right" w:pos="9355"/>
      </w:tabs>
    </w:pPr>
  </w:style>
  <w:style w:type="character" w:customStyle="1" w:styleId="af2">
    <w:name w:val="Верхній колонтитул Знак"/>
    <w:basedOn w:val="a0"/>
    <w:link w:val="af1"/>
    <w:uiPriority w:val="99"/>
    <w:rsid w:val="00300B8D"/>
    <w:rPr>
      <w:color w:val="000000"/>
    </w:rPr>
  </w:style>
  <w:style w:type="paragraph" w:styleId="af3">
    <w:name w:val="footer"/>
    <w:basedOn w:val="a"/>
    <w:link w:val="af4"/>
    <w:uiPriority w:val="99"/>
    <w:unhideWhenUsed/>
    <w:rsid w:val="00300B8D"/>
    <w:pPr>
      <w:tabs>
        <w:tab w:val="center" w:pos="4677"/>
        <w:tab w:val="right" w:pos="9355"/>
      </w:tabs>
    </w:pPr>
  </w:style>
  <w:style w:type="character" w:customStyle="1" w:styleId="af4">
    <w:name w:val="Нижній колонтитул Знак"/>
    <w:basedOn w:val="a0"/>
    <w:link w:val="af3"/>
    <w:uiPriority w:val="99"/>
    <w:rsid w:val="00300B8D"/>
    <w:rPr>
      <w:color w:val="000000"/>
    </w:rPr>
  </w:style>
  <w:style w:type="character" w:styleId="af5">
    <w:name w:val="Strong"/>
    <w:basedOn w:val="a0"/>
    <w:uiPriority w:val="22"/>
    <w:qFormat/>
    <w:rsid w:val="00444541"/>
    <w:rPr>
      <w:b/>
      <w:bCs/>
    </w:rPr>
  </w:style>
  <w:style w:type="paragraph" w:styleId="af6">
    <w:name w:val="Body Text Indent"/>
    <w:basedOn w:val="a"/>
    <w:link w:val="af7"/>
    <w:rsid w:val="00D10199"/>
    <w:pPr>
      <w:widowControl/>
      <w:spacing w:after="120"/>
      <w:ind w:left="283"/>
    </w:pPr>
    <w:rPr>
      <w:rFonts w:ascii="Times New Roman" w:eastAsia="Times New Roman" w:hAnsi="Times New Roman" w:cs="Times New Roman"/>
      <w:color w:val="auto"/>
      <w:lang w:val="ru-RU" w:eastAsia="ru-RU" w:bidi="ar-SA"/>
    </w:rPr>
  </w:style>
  <w:style w:type="character" w:customStyle="1" w:styleId="af7">
    <w:name w:val="Основний текст з відступом Знак"/>
    <w:basedOn w:val="a0"/>
    <w:link w:val="af6"/>
    <w:rsid w:val="00D10199"/>
    <w:rPr>
      <w:rFonts w:ascii="Times New Roman" w:eastAsia="Times New Roman" w:hAnsi="Times New Roman" w:cs="Times New Roman"/>
      <w:lang w:val="ru-RU" w:eastAsia="ru-RU" w:bidi="ar-SA"/>
    </w:rPr>
  </w:style>
  <w:style w:type="paragraph" w:customStyle="1" w:styleId="WW-3">
    <w:name w:val="WW-Основной текст с отступом 3"/>
    <w:basedOn w:val="a"/>
    <w:rsid w:val="00D10199"/>
    <w:pPr>
      <w:widowControl/>
      <w:suppressAutoHyphens/>
      <w:spacing w:line="360" w:lineRule="auto"/>
      <w:ind w:firstLine="720"/>
      <w:jc w:val="both"/>
    </w:pPr>
    <w:rPr>
      <w:rFonts w:ascii="Times New Roman" w:eastAsia="Times New Roman" w:hAnsi="Times New Roman" w:cs="Times New Roman"/>
      <w:color w:val="auto"/>
      <w:sz w:val="28"/>
      <w:lang w:val="ru-RU" w:eastAsia="ar-SA" w:bidi="ar-SA"/>
    </w:rPr>
  </w:style>
  <w:style w:type="character" w:customStyle="1" w:styleId="60">
    <w:name w:val="Заголовок 6 Знак"/>
    <w:basedOn w:val="a0"/>
    <w:link w:val="6"/>
    <w:rsid w:val="00EA34E0"/>
    <w:rPr>
      <w:rFonts w:ascii="Times New Roman" w:eastAsia="Times New Roman" w:hAnsi="Times New Roman" w:cs="Times New Roman"/>
      <w:b/>
      <w:position w:val="-1"/>
      <w:sz w:val="20"/>
      <w:szCs w:val="20"/>
      <w:lang w:bidi="ar-SA"/>
    </w:rPr>
  </w:style>
  <w:style w:type="paragraph" w:customStyle="1" w:styleId="af8">
    <w:name w:val="Абзац списка"/>
    <w:basedOn w:val="a"/>
    <w:uiPriority w:val="34"/>
    <w:qFormat/>
    <w:rsid w:val="00EA34E0"/>
    <w:pPr>
      <w:widowControl/>
      <w:ind w:left="720"/>
      <w:contextualSpacing/>
    </w:pPr>
    <w:rPr>
      <w:rFonts w:ascii="Times New Roman" w:eastAsia="Times New Roman" w:hAnsi="Times New Roman" w:cs="Times New Roman"/>
      <w:color w:val="auto"/>
      <w:lang w:val="ru-RU" w:eastAsia="en-US" w:bidi="ar-SA"/>
    </w:rPr>
  </w:style>
  <w:style w:type="paragraph" w:customStyle="1" w:styleId="32">
    <w:name w:val="Абзац списка3"/>
    <w:basedOn w:val="a"/>
    <w:uiPriority w:val="34"/>
    <w:qFormat/>
    <w:rsid w:val="004A357A"/>
    <w:pPr>
      <w:widowControl/>
      <w:ind w:left="720"/>
      <w:contextualSpacing/>
    </w:pPr>
    <w:rPr>
      <w:rFonts w:ascii="Times New Roman" w:eastAsia="Times New Roman" w:hAnsi="Times New Roman" w:cs="Times New Roman"/>
      <w:color w:val="auto"/>
      <w:lang w:val="ru-RU" w:eastAsia="en-US" w:bidi="ar-SA"/>
    </w:rPr>
  </w:style>
  <w:style w:type="paragraph" w:styleId="af9">
    <w:name w:val="Normal (Web)"/>
    <w:basedOn w:val="a"/>
    <w:uiPriority w:val="99"/>
    <w:semiHidden/>
    <w:unhideWhenUsed/>
    <w:rsid w:val="00D57E05"/>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xfmc1">
    <w:name w:val="xfmc1"/>
    <w:basedOn w:val="a"/>
    <w:rsid w:val="00C26924"/>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4">
    <w:name w:val="Основной текст1"/>
    <w:basedOn w:val="a"/>
    <w:rsid w:val="006F6AD7"/>
    <w:pPr>
      <w:shd w:val="clear" w:color="auto" w:fill="FFFFFF"/>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007364"/>
    <w:rPr>
      <w:rFonts w:asciiTheme="majorHAnsi" w:eastAsiaTheme="majorEastAsia" w:hAnsiTheme="majorHAnsi" w:cstheme="majorBidi"/>
      <w:color w:val="2E74B5" w:themeColor="accent1" w:themeShade="BF"/>
      <w:sz w:val="32"/>
      <w:szCs w:val="32"/>
    </w:rPr>
  </w:style>
  <w:style w:type="character" w:styleId="afa">
    <w:name w:val="Hyperlink"/>
    <w:uiPriority w:val="99"/>
    <w:semiHidden/>
    <w:unhideWhenUsed/>
    <w:rsid w:val="00D32131"/>
    <w:rPr>
      <w:color w:val="0000FF"/>
      <w:u w:val="single"/>
    </w:rPr>
  </w:style>
  <w:style w:type="character" w:customStyle="1" w:styleId="rvts0">
    <w:name w:val="rvts0"/>
    <w:rsid w:val="00C81A0A"/>
  </w:style>
  <w:style w:type="table" w:customStyle="1" w:styleId="15">
    <w:name w:val="Сетка таблицы1"/>
    <w:basedOn w:val="a1"/>
    <w:next w:val="afb"/>
    <w:uiPriority w:val="39"/>
    <w:rsid w:val="00C57FB8"/>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C5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538">
      <w:bodyDiv w:val="1"/>
      <w:marLeft w:val="0"/>
      <w:marRight w:val="0"/>
      <w:marTop w:val="0"/>
      <w:marBottom w:val="0"/>
      <w:divBdr>
        <w:top w:val="none" w:sz="0" w:space="0" w:color="auto"/>
        <w:left w:val="none" w:sz="0" w:space="0" w:color="auto"/>
        <w:bottom w:val="none" w:sz="0" w:space="0" w:color="auto"/>
        <w:right w:val="none" w:sz="0" w:space="0" w:color="auto"/>
      </w:divBdr>
    </w:div>
    <w:div w:id="279269089">
      <w:bodyDiv w:val="1"/>
      <w:marLeft w:val="0"/>
      <w:marRight w:val="0"/>
      <w:marTop w:val="0"/>
      <w:marBottom w:val="0"/>
      <w:divBdr>
        <w:top w:val="none" w:sz="0" w:space="0" w:color="auto"/>
        <w:left w:val="none" w:sz="0" w:space="0" w:color="auto"/>
        <w:bottom w:val="none" w:sz="0" w:space="0" w:color="auto"/>
        <w:right w:val="none" w:sz="0" w:space="0" w:color="auto"/>
      </w:divBdr>
    </w:div>
    <w:div w:id="793404759">
      <w:bodyDiv w:val="1"/>
      <w:marLeft w:val="0"/>
      <w:marRight w:val="0"/>
      <w:marTop w:val="0"/>
      <w:marBottom w:val="0"/>
      <w:divBdr>
        <w:top w:val="none" w:sz="0" w:space="0" w:color="auto"/>
        <w:left w:val="none" w:sz="0" w:space="0" w:color="auto"/>
        <w:bottom w:val="none" w:sz="0" w:space="0" w:color="auto"/>
        <w:right w:val="none" w:sz="0" w:space="0" w:color="auto"/>
      </w:divBdr>
    </w:div>
    <w:div w:id="939484509">
      <w:bodyDiv w:val="1"/>
      <w:marLeft w:val="0"/>
      <w:marRight w:val="0"/>
      <w:marTop w:val="0"/>
      <w:marBottom w:val="0"/>
      <w:divBdr>
        <w:top w:val="none" w:sz="0" w:space="0" w:color="auto"/>
        <w:left w:val="none" w:sz="0" w:space="0" w:color="auto"/>
        <w:bottom w:val="none" w:sz="0" w:space="0" w:color="auto"/>
        <w:right w:val="none" w:sz="0" w:space="0" w:color="auto"/>
      </w:divBdr>
    </w:div>
    <w:div w:id="1121845489">
      <w:bodyDiv w:val="1"/>
      <w:marLeft w:val="0"/>
      <w:marRight w:val="0"/>
      <w:marTop w:val="0"/>
      <w:marBottom w:val="0"/>
      <w:divBdr>
        <w:top w:val="none" w:sz="0" w:space="0" w:color="auto"/>
        <w:left w:val="none" w:sz="0" w:space="0" w:color="auto"/>
        <w:bottom w:val="none" w:sz="0" w:space="0" w:color="auto"/>
        <w:right w:val="none" w:sz="0" w:space="0" w:color="auto"/>
      </w:divBdr>
    </w:div>
    <w:div w:id="1424952436">
      <w:bodyDiv w:val="1"/>
      <w:marLeft w:val="0"/>
      <w:marRight w:val="0"/>
      <w:marTop w:val="0"/>
      <w:marBottom w:val="0"/>
      <w:divBdr>
        <w:top w:val="none" w:sz="0" w:space="0" w:color="auto"/>
        <w:left w:val="none" w:sz="0" w:space="0" w:color="auto"/>
        <w:bottom w:val="none" w:sz="0" w:space="0" w:color="auto"/>
        <w:right w:val="none" w:sz="0" w:space="0" w:color="auto"/>
      </w:divBdr>
    </w:div>
    <w:div w:id="1705787643">
      <w:bodyDiv w:val="1"/>
      <w:marLeft w:val="0"/>
      <w:marRight w:val="0"/>
      <w:marTop w:val="0"/>
      <w:marBottom w:val="0"/>
      <w:divBdr>
        <w:top w:val="none" w:sz="0" w:space="0" w:color="auto"/>
        <w:left w:val="none" w:sz="0" w:space="0" w:color="auto"/>
        <w:bottom w:val="none" w:sz="0" w:space="0" w:color="auto"/>
        <w:right w:val="none" w:sz="0" w:space="0" w:color="auto"/>
      </w:divBdr>
    </w:div>
    <w:div w:id="1911038279">
      <w:bodyDiv w:val="1"/>
      <w:marLeft w:val="0"/>
      <w:marRight w:val="0"/>
      <w:marTop w:val="0"/>
      <w:marBottom w:val="0"/>
      <w:divBdr>
        <w:top w:val="none" w:sz="0" w:space="0" w:color="auto"/>
        <w:left w:val="none" w:sz="0" w:space="0" w:color="auto"/>
        <w:bottom w:val="none" w:sz="0" w:space="0" w:color="auto"/>
        <w:right w:val="none" w:sz="0" w:space="0" w:color="auto"/>
      </w:divBdr>
    </w:div>
    <w:div w:id="193797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coe.org.u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mu.gov.ua/npas/pro-zatverdzhennya-programi-diyalnosti-kabinetu-ministriv-t1206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6610</Words>
  <Characters>37680</Characters>
  <Application>Microsoft Office Word</Application>
  <DocSecurity>0</DocSecurity>
  <Lines>314</Lines>
  <Paragraphs>88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don_osvita5</dc:creator>
  <cp:lastModifiedBy>don_osvita5</cp:lastModifiedBy>
  <cp:revision>41</cp:revision>
  <cp:lastPrinted>2021-03-24T09:44:00Z</cp:lastPrinted>
  <dcterms:created xsi:type="dcterms:W3CDTF">2021-03-14T14:14:00Z</dcterms:created>
  <dcterms:modified xsi:type="dcterms:W3CDTF">2021-04-01T05:40:00Z</dcterms:modified>
</cp:coreProperties>
</file>