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989"/>
        <w:gridCol w:w="3797"/>
        <w:gridCol w:w="4530"/>
        <w:gridCol w:w="6"/>
        <w:gridCol w:w="5756"/>
      </w:tblGrid>
      <w:tr w:rsidR="009E3895" w:rsidRPr="002E1DCE" w:rsidTr="00FD3C65">
        <w:trPr>
          <w:tblHeader/>
        </w:trPr>
        <w:tc>
          <w:tcPr>
            <w:tcW w:w="15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0DE" w:rsidRPr="002E1DCE" w:rsidRDefault="008770DE" w:rsidP="00FD3C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Таблиця врахування зауважень та пропозицій  </w:t>
            </w:r>
          </w:p>
          <w:p w:rsidR="008A151B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«</w:t>
            </w:r>
            <w:r w:rsidR="00432D8A" w:rsidRPr="002E1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 заходів з реалізації у 2021-2023 роках Стратегії розвитку Донецької області на період до 2027 року</w:t>
            </w:r>
          </w:p>
          <w:p w:rsidR="009E3895" w:rsidRPr="002E1DCE" w:rsidRDefault="008A151B" w:rsidP="00FD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432D8A" w:rsidRPr="002E1D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 новій редакції</w:t>
            </w:r>
            <w:r w:rsidRPr="002E1D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  <w:r w:rsidR="00FD3C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9E3895" w:rsidRPr="002E1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B40CB" w:rsidRPr="002E1DCE" w:rsidRDefault="00EB40CB" w:rsidP="00FD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3895" w:rsidRPr="002E1DCE" w:rsidTr="00FD3C65">
        <w:trPr>
          <w:tblHeader/>
        </w:trPr>
        <w:tc>
          <w:tcPr>
            <w:tcW w:w="989" w:type="dxa"/>
            <w:tcBorders>
              <w:top w:val="single" w:sz="4" w:space="0" w:color="auto"/>
            </w:tcBorders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№№</w:t>
            </w:r>
          </w:p>
          <w:p w:rsidR="009E3895" w:rsidRPr="002E1DCE" w:rsidRDefault="008A151B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9E3895"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 виконавчої влади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Стислий зміст зауваження чи пропозицій</w:t>
            </w: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розгляд</w:t>
            </w:r>
          </w:p>
        </w:tc>
      </w:tr>
      <w:tr w:rsidR="009E3895" w:rsidRPr="002E1DCE" w:rsidTr="00FD3C65">
        <w:trPr>
          <w:tblHeader/>
        </w:trPr>
        <w:tc>
          <w:tcPr>
            <w:tcW w:w="989" w:type="dxa"/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97" w:type="dxa"/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gridSpan w:val="2"/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756" w:type="dxa"/>
          </w:tcPr>
          <w:p w:rsidR="009E3895" w:rsidRPr="002E1DCE" w:rsidRDefault="009E3895" w:rsidP="00FD3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D3C65" w:rsidRPr="002E1DCE" w:rsidTr="00AF2401">
        <w:tc>
          <w:tcPr>
            <w:tcW w:w="989" w:type="dxa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797" w:type="dxa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здоров'я Донецької обласної державної адміністрації (лист від 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17/1844/0/71-21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від 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/0/71-21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30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технічного завдання Плану заході</w:t>
            </w:r>
            <w:bookmarkStart w:id="0" w:name="_GoBack"/>
            <w:bookmarkEnd w:id="0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43964"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3964"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реалізації у 2021-2023 роках Стратегії розвитку Донецької області на період до 2027</w:t>
            </w:r>
            <w:r w:rsidR="00643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3964"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(</w:t>
            </w:r>
            <w:r w:rsidR="00643964" w:rsidRPr="00FD3C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новій редакції) (далі - </w:t>
            </w:r>
            <w:r w:rsidR="00643964"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  <w:r w:rsidR="00643964"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</w:t>
            </w:r>
            <w:r w:rsidR="00643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43964" w:rsidRPr="0064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64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«Покращення умов навчання для учнів опорних закладів області та їх філій».</w:t>
            </w:r>
          </w:p>
        </w:tc>
        <w:tc>
          <w:tcPr>
            <w:tcW w:w="5762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Враховано.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>Внесено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 xml:space="preserve"> зміни до технічного завдання.</w:t>
            </w:r>
          </w:p>
        </w:tc>
      </w:tr>
      <w:tr w:rsidR="00FD3C65" w:rsidRPr="002E1DCE" w:rsidTr="00AF2401">
        <w:tc>
          <w:tcPr>
            <w:tcW w:w="989" w:type="dxa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97" w:type="dxa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Донецької обласної державної адміністрації (лист від 14.04.2021 № 988/0/161-21/01-23)</w:t>
            </w:r>
          </w:p>
        </w:tc>
        <w:tc>
          <w:tcPr>
            <w:tcW w:w="4530" w:type="dxa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технічних завдань Плану заходів 2.9. «Модернізація закладів охорони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впровадження телемедицини та електронного документообігу», 2.12. «Розбудова обласного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перинатального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центру ІІІ рівня», 2.13. «Розбудова обласної дитячої лікарні».</w:t>
            </w:r>
          </w:p>
        </w:tc>
        <w:tc>
          <w:tcPr>
            <w:tcW w:w="5762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Враховано.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>Внесено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 xml:space="preserve"> зміни до технічних завдань.</w:t>
            </w:r>
          </w:p>
        </w:tc>
      </w:tr>
      <w:tr w:rsidR="00FD3C65" w:rsidRPr="002E1DCE" w:rsidTr="00FD3C65">
        <w:trPr>
          <w:trHeight w:val="765"/>
        </w:trPr>
        <w:tc>
          <w:tcPr>
            <w:tcW w:w="989" w:type="dxa"/>
            <w:vMerge w:val="restart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97" w:type="dxa"/>
            <w:vMerge w:val="restart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екології та природних ресурсів Донецької обласної державної адміністрації (лист від 28.04.2021 </w:t>
            </w:r>
          </w:p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10-14/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/90-21)</w:t>
            </w: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У технічному завданні </w:t>
            </w:r>
            <w:r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заходів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 «Оздоровлення водних об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скоригувати обсяг фінансування.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технічному завданні Плану заходів 4.5. «Оздоровлення водних об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скориг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овано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</w:t>
            </w:r>
          </w:p>
        </w:tc>
      </w:tr>
      <w:tr w:rsidR="00FD3C65" w:rsidRPr="002E1DCE" w:rsidTr="00FD3C65">
        <w:trPr>
          <w:trHeight w:val="765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технічному завданні 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заходів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4.12. «Будівництво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сміттєперевантажувальних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станцій» скоригувати обсяг фінансування.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технічному завданні  Плану заходів 4.12. «Будівництво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сміттєперевантажувальних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станцій» скориг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овано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 фінансування</w:t>
            </w:r>
          </w:p>
        </w:tc>
      </w:tr>
      <w:tr w:rsidR="00FD3C65" w:rsidRPr="002E1DCE" w:rsidTr="00FD3C65">
        <w:trPr>
          <w:trHeight w:val="765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Технічне завдання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заходів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4.21. «Розвиток відновлювальних джерел енергії шляхом залучення і супроводу інвестиційних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альтернативної енергетики» потребує деталізації інформації щодо кількості вітрових та сонячних електростанцій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</w:t>
            </w:r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 заходів  4.21. «Розвиток відновлювальних джерел енергії шляхом залучення і супроводу інвестиційних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альтернативної енергетики»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деталізована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кількості вітрових та сонячних електростанцій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3C65" w:rsidRPr="002E1DCE" w:rsidTr="00FD3C65">
        <w:trPr>
          <w:trHeight w:val="765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завдання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 заходів 4.21. «Розвиток відновлювальних джерел енергії шляхом залучення і супроводу інвестиційних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альтернативної енергетики» потребує деталізації інформації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стосовно зниження викидів.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 заходів 4.21. «Розвиток відновлювальних джерел енергії шляхом залучення і супроводу інвестиційних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альтернативної енергетики»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деталізована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стосовно зниження викидів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3C65" w:rsidRPr="002E1DCE" w:rsidTr="00EC1217">
        <w:trPr>
          <w:trHeight w:val="643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Плані заходів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28, абзац 3 викласти у новій редакції.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jc w:val="both"/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відповідні зміни.</w:t>
            </w:r>
          </w:p>
        </w:tc>
      </w:tr>
      <w:tr w:rsidR="00FD3C65" w:rsidRPr="002E1DCE" w:rsidTr="00FD3C65">
        <w:trPr>
          <w:trHeight w:val="765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Плані заходів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3.8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викласти у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новій редакції.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jc w:val="both"/>
              <w:rPr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 xml:space="preserve">Мотивовано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>відхилено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.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 Пропозиції не враховані у зв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’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язку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 з наданням н</w:t>
            </w:r>
            <w:r w:rsidRPr="002E1DCE">
              <w:rPr>
                <w:rFonts w:ascii="Times New Roman" w:eastAsia="Times New Roman" w:hAnsi="Times New Roman" w:cs="Times New Roman"/>
                <w:position w:val="-1"/>
              </w:rPr>
              <w:t xml:space="preserve">е 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повної інформації для внесення коригування. </w:t>
            </w:r>
          </w:p>
        </w:tc>
      </w:tr>
      <w:tr w:rsidR="00FD3C65" w:rsidRPr="002E1DCE" w:rsidTr="00EC1217">
        <w:trPr>
          <w:trHeight w:val="595"/>
        </w:trPr>
        <w:tc>
          <w:tcPr>
            <w:tcW w:w="989" w:type="dxa"/>
            <w:vMerge/>
            <w:tcBorders>
              <w:top w:val="nil"/>
            </w:tcBorders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Плані заходів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4.8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викласти у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новій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редакції.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jc w:val="both"/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відповідні зміни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3C65" w:rsidRPr="002E1DCE" w:rsidTr="00EC1217">
        <w:trPr>
          <w:trHeight w:val="688"/>
        </w:trPr>
        <w:tc>
          <w:tcPr>
            <w:tcW w:w="989" w:type="dxa"/>
            <w:vMerge/>
            <w:tcBorders>
              <w:top w:val="nil"/>
            </w:tcBorders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Плані заходів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3.8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викласти у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новій редакції.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jc w:val="both"/>
            </w:pPr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 xml:space="preserve">Мотивовано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>відхилено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. Пропозиції не враховані у зв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’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язку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 з наданням не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повної інформації для внесення коригування.</w:t>
            </w:r>
          </w:p>
        </w:tc>
      </w:tr>
      <w:tr w:rsidR="00FD3C65" w:rsidRPr="002E1DCE" w:rsidTr="00EC1217">
        <w:trPr>
          <w:trHeight w:val="558"/>
        </w:trPr>
        <w:tc>
          <w:tcPr>
            <w:tcW w:w="989" w:type="dxa"/>
            <w:vMerge/>
            <w:tcBorders>
              <w:top w:val="nil"/>
            </w:tcBorders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Плані заходів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п.7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викласти у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новій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редакції.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jc w:val="both"/>
            </w:pPr>
            <w:r w:rsidRPr="002E1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CC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відповідні зміни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3C65" w:rsidRPr="002E1DCE" w:rsidTr="00FD3C65">
        <w:trPr>
          <w:trHeight w:val="900"/>
        </w:trPr>
        <w:tc>
          <w:tcPr>
            <w:tcW w:w="989" w:type="dxa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охорони здоров'я України </w:t>
            </w:r>
          </w:p>
        </w:tc>
        <w:tc>
          <w:tcPr>
            <w:tcW w:w="10292" w:type="dxa"/>
            <w:gridSpan w:val="3"/>
          </w:tcPr>
          <w:p w:rsidR="00FD3C65" w:rsidRPr="002E1DCE" w:rsidRDefault="00FD3C65" w:rsidP="00643964">
            <w:pPr>
              <w:ind w:firstLine="439"/>
              <w:contextualSpacing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30-денний термін зауваження та пропозиції до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документу державного планування та звіту про стратегічну екологічну оцінку не надходили. Відповідно до п. 3 ст. 13 Закону України "Про стратегічну екологічну оцінку" у разі неподання таких зауважень і пропозицій протягом зазначеного строку вважається, що зауваження і пропозиції відсутні.</w:t>
            </w:r>
          </w:p>
        </w:tc>
      </w:tr>
      <w:tr w:rsidR="00FD3C65" w:rsidRPr="002E1DCE" w:rsidTr="00FD3C65">
        <w:trPr>
          <w:trHeight w:val="900"/>
        </w:trPr>
        <w:tc>
          <w:tcPr>
            <w:tcW w:w="989" w:type="dxa"/>
            <w:vMerge w:val="restart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97" w:type="dxa"/>
            <w:vMerge w:val="restart"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захисту довкілля та природних ресурсів України (лист від 12.05.2021 №25/5-21/9748-21) </w:t>
            </w: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Рекомендуємо переглянути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стратегічну екологічну оцінку </w:t>
            </w:r>
            <w:r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FD3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Плану заходів з реалізації у 2021-2023 роках Стратегії розвитку Донецької </w:t>
            </w:r>
            <w:r w:rsidRPr="00FD3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області на період до 2027 року (у новій редакції)</w:t>
            </w:r>
            <w:r w:rsidRPr="00FD3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-  Звіт)</w:t>
            </w:r>
            <w:r w:rsidRPr="00FD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оцінивши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запланованих заходів на викиди та поглинання парникових газів, а також їх сприяння адаптації території до негативних наслідків зміни клімату.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lastRenderedPageBreak/>
              <w:t xml:space="preserve">Мотивовано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>відхилено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. У звіті задекларовано вплив та наслідки документа державного планування (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вцілому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) на клімат.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Оцінити вплив запланованих заходів на викиди та поглинання парникових газів, а 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lastRenderedPageBreak/>
              <w:t xml:space="preserve">також їх сприяння адаптації території до негативних наслідків зміни клімату можливо лише на більш низьких рівнях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про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є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ктування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, в тому числі на рівні реалізації конкретної планованої діяльності. </w:t>
            </w:r>
          </w:p>
        </w:tc>
      </w:tr>
      <w:tr w:rsidR="00FD3C65" w:rsidRPr="002E1DCE" w:rsidTr="00FD3C65">
        <w:trPr>
          <w:trHeight w:val="900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розділі 7 Звіту потрібно зазначити необхідність не тільки відбору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реалізації заходів, які передбачають використання екологічно безпечних технологій, але і реалізацію заходів, метою яких має бути компенсація негативного впливу, </w:t>
            </w:r>
            <w:proofErr w:type="spellStart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реалізовуватимуться. 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 xml:space="preserve">Мотивовано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uk-UA"/>
              </w:rPr>
              <w:t>відхилено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>. План заходів включає</w:t>
            </w:r>
            <w:r w:rsidRPr="002E1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сформований каталог технічних завдань на реалізацію </w:t>
            </w:r>
            <w:proofErr w:type="spellStart"/>
            <w:r w:rsidRPr="002E1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1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регіонального розвитку в основі яких передбачено використання екологічно безпечних технологій. Можливий негативний вплив та заходи щодо компенсації такого впливу будуть розроблятися (у разі необхідності)</w:t>
            </w:r>
            <w:r w:rsidRPr="002E1D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рівні реалізації конкретної планованої діяльності.  </w:t>
            </w:r>
          </w:p>
        </w:tc>
      </w:tr>
      <w:tr w:rsidR="00FD3C65" w:rsidRPr="002E1DCE" w:rsidTr="00FD3C65">
        <w:trPr>
          <w:trHeight w:val="900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 розділі 8 Звіту наведено лише одну альтернативу, а саме нульовий сценарій.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Мотивовано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>відхилено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. </w:t>
            </w:r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 xml:space="preserve">На даний час План </w:t>
            </w:r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 xml:space="preserve">заходів </w:t>
            </w:r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 xml:space="preserve">вже затверджено, даним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>проєктом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 xml:space="preserve"> документа розглядається питання внесення змін до даного ДДП, у зв’язку з чим розгляд інших альтернатив, окрім нульової, є недоцільним.   </w:t>
            </w:r>
          </w:p>
        </w:tc>
      </w:tr>
      <w:tr w:rsidR="00FD3C65" w:rsidRPr="002E1DCE" w:rsidTr="00FD3C65">
        <w:trPr>
          <w:trHeight w:val="900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9 Звіту має бути приведений у відповідність до вимог Порядку здійснення моніторингу наслідків виконання ДДП для довкілля, у тому числі здоров’я населення, затвердженого постановою КМУ від 16.12.2020 № 1272. </w:t>
            </w:r>
            <w:r w:rsidRPr="002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Мотивовано </w:t>
            </w:r>
            <w:proofErr w:type="spellStart"/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>відхилено</w:t>
            </w:r>
            <w:proofErr w:type="spellEnd"/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>Розділ 9 Звіту розроблено  у відповідності до вимог Порядку здійснення моніторингу наслідків виконання ДДП для довкілля, у тому числі здоров’я населення, затвердженого постановою КМУ від 16.12.2020 № 1272, крім того моніторинг наслідків виконання кожного заходу буде розроблятися на</w:t>
            </w:r>
            <w:r w:rsidRPr="002E1D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>рівні реалізації конкретної планованої діяльності.</w:t>
            </w:r>
          </w:p>
        </w:tc>
      </w:tr>
      <w:tr w:rsidR="00FD3C65" w:rsidRPr="002E1DCE" w:rsidTr="00FD3C65">
        <w:trPr>
          <w:trHeight w:val="699"/>
        </w:trPr>
        <w:tc>
          <w:tcPr>
            <w:tcW w:w="989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7" w:type="dxa"/>
            <w:vMerge/>
          </w:tcPr>
          <w:p w:rsidR="00FD3C65" w:rsidRPr="002E1DCE" w:rsidRDefault="00FD3C65" w:rsidP="00FD3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D3C65" w:rsidRPr="002E1DCE" w:rsidRDefault="00FD3C65" w:rsidP="00643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Просимо урахувати, що відповідно до вимог останнього абзацу частини другої статті 11 Закону Звіт підписується всіма його авторами (виконавцями) із зазначенням їхньої кваліфікації. </w:t>
            </w:r>
          </w:p>
        </w:tc>
        <w:tc>
          <w:tcPr>
            <w:tcW w:w="5756" w:type="dxa"/>
          </w:tcPr>
          <w:p w:rsidR="00FD3C65" w:rsidRPr="002E1DCE" w:rsidRDefault="00FD3C65" w:rsidP="0064396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</w:pPr>
            <w:r w:rsidRPr="002E1DCE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4"/>
                <w:szCs w:val="24"/>
                <w:lang w:val="uk-UA"/>
              </w:rPr>
              <w:t xml:space="preserve">Враховано. </w:t>
            </w:r>
            <w:r w:rsidRPr="002E1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1DCE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uk-UA"/>
              </w:rPr>
              <w:t>Звіт підписано всіма його авторами (виконавцями) із зазначенням їхньої кваліфікації.</w:t>
            </w:r>
          </w:p>
        </w:tc>
      </w:tr>
    </w:tbl>
    <w:p w:rsidR="00762D7B" w:rsidRPr="00643964" w:rsidRDefault="00762D7B" w:rsidP="00FD3C65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762D7B" w:rsidRPr="00643964" w:rsidSect="00762D7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B51"/>
    <w:multiLevelType w:val="hybridMultilevel"/>
    <w:tmpl w:val="101C402A"/>
    <w:lvl w:ilvl="0" w:tplc="43B4B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7B"/>
    <w:rsid w:val="00017966"/>
    <w:rsid w:val="00020543"/>
    <w:rsid w:val="00020C88"/>
    <w:rsid w:val="00022BA8"/>
    <w:rsid w:val="000251AA"/>
    <w:rsid w:val="00036EF7"/>
    <w:rsid w:val="00043349"/>
    <w:rsid w:val="000503F3"/>
    <w:rsid w:val="00050426"/>
    <w:rsid w:val="000610B2"/>
    <w:rsid w:val="00106609"/>
    <w:rsid w:val="0011170E"/>
    <w:rsid w:val="00121AD4"/>
    <w:rsid w:val="00125A3F"/>
    <w:rsid w:val="00135183"/>
    <w:rsid w:val="0014111D"/>
    <w:rsid w:val="00145F87"/>
    <w:rsid w:val="001515D7"/>
    <w:rsid w:val="00171875"/>
    <w:rsid w:val="00174FB8"/>
    <w:rsid w:val="00183091"/>
    <w:rsid w:val="001906B8"/>
    <w:rsid w:val="001A03F0"/>
    <w:rsid w:val="001B2325"/>
    <w:rsid w:val="001B3B6F"/>
    <w:rsid w:val="001C2226"/>
    <w:rsid w:val="001C4008"/>
    <w:rsid w:val="001E153C"/>
    <w:rsid w:val="001F620E"/>
    <w:rsid w:val="001F7785"/>
    <w:rsid w:val="00210CB4"/>
    <w:rsid w:val="0021190B"/>
    <w:rsid w:val="00226904"/>
    <w:rsid w:val="00226BAC"/>
    <w:rsid w:val="00226D90"/>
    <w:rsid w:val="0024628B"/>
    <w:rsid w:val="00250690"/>
    <w:rsid w:val="00251A65"/>
    <w:rsid w:val="00271429"/>
    <w:rsid w:val="002731D6"/>
    <w:rsid w:val="002807A8"/>
    <w:rsid w:val="00297C78"/>
    <w:rsid w:val="002B053F"/>
    <w:rsid w:val="002C490E"/>
    <w:rsid w:val="002E1DCE"/>
    <w:rsid w:val="002E619D"/>
    <w:rsid w:val="002E6614"/>
    <w:rsid w:val="003023C7"/>
    <w:rsid w:val="003064EC"/>
    <w:rsid w:val="00310A3E"/>
    <w:rsid w:val="00311681"/>
    <w:rsid w:val="00314318"/>
    <w:rsid w:val="003349C9"/>
    <w:rsid w:val="003362DB"/>
    <w:rsid w:val="00337BDE"/>
    <w:rsid w:val="00344335"/>
    <w:rsid w:val="003534AB"/>
    <w:rsid w:val="00354E38"/>
    <w:rsid w:val="00377FD5"/>
    <w:rsid w:val="00380E04"/>
    <w:rsid w:val="00382E0B"/>
    <w:rsid w:val="003927A5"/>
    <w:rsid w:val="003A44C7"/>
    <w:rsid w:val="003B424F"/>
    <w:rsid w:val="003E5B35"/>
    <w:rsid w:val="003F177C"/>
    <w:rsid w:val="003F340B"/>
    <w:rsid w:val="00425EC8"/>
    <w:rsid w:val="00432D8A"/>
    <w:rsid w:val="004605FC"/>
    <w:rsid w:val="0046095D"/>
    <w:rsid w:val="00461D55"/>
    <w:rsid w:val="0047300D"/>
    <w:rsid w:val="00481F9E"/>
    <w:rsid w:val="004A3A21"/>
    <w:rsid w:val="004A4474"/>
    <w:rsid w:val="004A4DBB"/>
    <w:rsid w:val="004B2CBC"/>
    <w:rsid w:val="004D2BEB"/>
    <w:rsid w:val="004D474A"/>
    <w:rsid w:val="004E5F88"/>
    <w:rsid w:val="004F184C"/>
    <w:rsid w:val="004F20C4"/>
    <w:rsid w:val="00513085"/>
    <w:rsid w:val="00520A02"/>
    <w:rsid w:val="0052675D"/>
    <w:rsid w:val="0055325D"/>
    <w:rsid w:val="00573FB3"/>
    <w:rsid w:val="00592320"/>
    <w:rsid w:val="005B35F3"/>
    <w:rsid w:val="005C24AF"/>
    <w:rsid w:val="005C3D83"/>
    <w:rsid w:val="005D4E3C"/>
    <w:rsid w:val="005E05A1"/>
    <w:rsid w:val="005F080B"/>
    <w:rsid w:val="00600158"/>
    <w:rsid w:val="00643964"/>
    <w:rsid w:val="006503DE"/>
    <w:rsid w:val="00656605"/>
    <w:rsid w:val="00656E83"/>
    <w:rsid w:val="00657A09"/>
    <w:rsid w:val="00662287"/>
    <w:rsid w:val="00686406"/>
    <w:rsid w:val="006928EA"/>
    <w:rsid w:val="006A1C8C"/>
    <w:rsid w:val="006B235C"/>
    <w:rsid w:val="006C5C4A"/>
    <w:rsid w:val="006D340E"/>
    <w:rsid w:val="006D4F4A"/>
    <w:rsid w:val="006D591A"/>
    <w:rsid w:val="006E0BE2"/>
    <w:rsid w:val="006E101A"/>
    <w:rsid w:val="006E1D71"/>
    <w:rsid w:val="006E2E17"/>
    <w:rsid w:val="006F2531"/>
    <w:rsid w:val="00710E86"/>
    <w:rsid w:val="00716C1F"/>
    <w:rsid w:val="0072392B"/>
    <w:rsid w:val="00725B5D"/>
    <w:rsid w:val="007406C1"/>
    <w:rsid w:val="007407C1"/>
    <w:rsid w:val="007410FC"/>
    <w:rsid w:val="0076189F"/>
    <w:rsid w:val="00762D7B"/>
    <w:rsid w:val="007A28D5"/>
    <w:rsid w:val="007A675D"/>
    <w:rsid w:val="007A6917"/>
    <w:rsid w:val="007C022C"/>
    <w:rsid w:val="007C07D6"/>
    <w:rsid w:val="007E0F4E"/>
    <w:rsid w:val="00805FD3"/>
    <w:rsid w:val="0081434F"/>
    <w:rsid w:val="00822266"/>
    <w:rsid w:val="00826F93"/>
    <w:rsid w:val="00860BB0"/>
    <w:rsid w:val="008770DE"/>
    <w:rsid w:val="0088032C"/>
    <w:rsid w:val="008A151B"/>
    <w:rsid w:val="008A4A88"/>
    <w:rsid w:val="008B1B56"/>
    <w:rsid w:val="008C0B75"/>
    <w:rsid w:val="008C38EE"/>
    <w:rsid w:val="0090597D"/>
    <w:rsid w:val="00941D8D"/>
    <w:rsid w:val="00951346"/>
    <w:rsid w:val="0095290B"/>
    <w:rsid w:val="0095768B"/>
    <w:rsid w:val="00962189"/>
    <w:rsid w:val="00995837"/>
    <w:rsid w:val="009A1161"/>
    <w:rsid w:val="009D4061"/>
    <w:rsid w:val="009E3895"/>
    <w:rsid w:val="009F2C53"/>
    <w:rsid w:val="00A065A1"/>
    <w:rsid w:val="00A14889"/>
    <w:rsid w:val="00A239C9"/>
    <w:rsid w:val="00A27E36"/>
    <w:rsid w:val="00A30781"/>
    <w:rsid w:val="00A427FE"/>
    <w:rsid w:val="00A51792"/>
    <w:rsid w:val="00A571FB"/>
    <w:rsid w:val="00A6527C"/>
    <w:rsid w:val="00A813BF"/>
    <w:rsid w:val="00AA3C6D"/>
    <w:rsid w:val="00AA5C04"/>
    <w:rsid w:val="00AB391E"/>
    <w:rsid w:val="00AC2276"/>
    <w:rsid w:val="00AE0405"/>
    <w:rsid w:val="00AE4626"/>
    <w:rsid w:val="00B040B8"/>
    <w:rsid w:val="00B3623A"/>
    <w:rsid w:val="00B655EB"/>
    <w:rsid w:val="00B82593"/>
    <w:rsid w:val="00B83414"/>
    <w:rsid w:val="00BB2955"/>
    <w:rsid w:val="00BC5BD5"/>
    <w:rsid w:val="00BD7C70"/>
    <w:rsid w:val="00BE03A0"/>
    <w:rsid w:val="00BE49D7"/>
    <w:rsid w:val="00C139E1"/>
    <w:rsid w:val="00C2648A"/>
    <w:rsid w:val="00C83655"/>
    <w:rsid w:val="00C96A6D"/>
    <w:rsid w:val="00C97390"/>
    <w:rsid w:val="00CA07AE"/>
    <w:rsid w:val="00CA5925"/>
    <w:rsid w:val="00CB0EE9"/>
    <w:rsid w:val="00CB4CF7"/>
    <w:rsid w:val="00CC125D"/>
    <w:rsid w:val="00CC560A"/>
    <w:rsid w:val="00CD29ED"/>
    <w:rsid w:val="00D122B0"/>
    <w:rsid w:val="00D43867"/>
    <w:rsid w:val="00D8069B"/>
    <w:rsid w:val="00D9422F"/>
    <w:rsid w:val="00DA62F0"/>
    <w:rsid w:val="00DB69D0"/>
    <w:rsid w:val="00DC4DA3"/>
    <w:rsid w:val="00DF65D6"/>
    <w:rsid w:val="00E11840"/>
    <w:rsid w:val="00E123E7"/>
    <w:rsid w:val="00E4575B"/>
    <w:rsid w:val="00E51A15"/>
    <w:rsid w:val="00E60619"/>
    <w:rsid w:val="00E753BE"/>
    <w:rsid w:val="00E75817"/>
    <w:rsid w:val="00E75826"/>
    <w:rsid w:val="00E92CCD"/>
    <w:rsid w:val="00E937E4"/>
    <w:rsid w:val="00EB40CB"/>
    <w:rsid w:val="00EC0032"/>
    <w:rsid w:val="00EC1217"/>
    <w:rsid w:val="00EC51BF"/>
    <w:rsid w:val="00ED1BF4"/>
    <w:rsid w:val="00EE2DE8"/>
    <w:rsid w:val="00F01E23"/>
    <w:rsid w:val="00F10BBE"/>
    <w:rsid w:val="00F40992"/>
    <w:rsid w:val="00F446C6"/>
    <w:rsid w:val="00F55042"/>
    <w:rsid w:val="00F564CB"/>
    <w:rsid w:val="00F87F0B"/>
    <w:rsid w:val="00F92585"/>
    <w:rsid w:val="00F93BC6"/>
    <w:rsid w:val="00FB551E"/>
    <w:rsid w:val="00FC4B6D"/>
    <w:rsid w:val="00FD3C65"/>
    <w:rsid w:val="00FD3DF0"/>
    <w:rsid w:val="00FE2FB8"/>
    <w:rsid w:val="00FF361F"/>
    <w:rsid w:val="00FF37F3"/>
    <w:rsid w:val="00FF613B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A56"/>
  <w15:docId w15:val="{3D2FCB31-9D06-45A0-8492-757FAF08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33DE-8DCD-4D8F-B60B-1014624E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DE ODA</cp:lastModifiedBy>
  <cp:revision>16</cp:revision>
  <cp:lastPrinted>2021-05-26T07:25:00Z</cp:lastPrinted>
  <dcterms:created xsi:type="dcterms:W3CDTF">2020-10-09T07:46:00Z</dcterms:created>
  <dcterms:modified xsi:type="dcterms:W3CDTF">2021-05-28T05:04:00Z</dcterms:modified>
</cp:coreProperties>
</file>