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8.xml" ContentType="application/vnd.openxmlformats-officedocument.drawingml.chart+xml"/>
  <Override PartName="/word/drawings/drawing3.xml" ContentType="application/vnd.openxmlformats-officedocument.drawingml.chartshapes+xml"/>
  <Override PartName="/word/charts/chart9.xml" ContentType="application/vnd.openxmlformats-officedocument.drawingml.chart+xml"/>
  <Override PartName="/word/drawings/drawing4.xml" ContentType="application/vnd.openxmlformats-officedocument.drawingml.chartshapes+xml"/>
  <Override PartName="/word/charts/chart10.xml" ContentType="application/vnd.openxmlformats-officedocument.drawingml.chart+xml"/>
  <Override PartName="/word/drawings/drawing5.xml" ContentType="application/vnd.openxmlformats-officedocument.drawingml.chartshapes+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drawings/drawing7.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B2A" w:rsidRPr="00C64155" w:rsidRDefault="00751B2A" w:rsidP="00751B2A">
      <w:pPr>
        <w:ind w:left="5812"/>
        <w:rPr>
          <w:b/>
          <w:i/>
          <w:sz w:val="28"/>
          <w:u w:val="single"/>
          <w:lang w:val="uk-UA"/>
        </w:rPr>
      </w:pPr>
      <w:r w:rsidRPr="00C64155">
        <w:rPr>
          <w:b/>
          <w:i/>
          <w:sz w:val="28"/>
          <w:u w:val="single"/>
          <w:lang w:val="uk-UA"/>
        </w:rPr>
        <w:t>ПРОЄКТ</w:t>
      </w:r>
    </w:p>
    <w:p w:rsidR="00751B2A" w:rsidRDefault="00751B2A" w:rsidP="00751B2A">
      <w:pPr>
        <w:ind w:left="5812"/>
        <w:rPr>
          <w:sz w:val="28"/>
          <w:lang w:val="uk-UA"/>
        </w:rPr>
      </w:pPr>
    </w:p>
    <w:p w:rsidR="00751B2A" w:rsidRDefault="00751B2A" w:rsidP="00751B2A">
      <w:pPr>
        <w:ind w:left="5812"/>
        <w:rPr>
          <w:sz w:val="28"/>
          <w:lang w:val="uk-UA"/>
        </w:rPr>
      </w:pPr>
      <w:r w:rsidRPr="00FA7EB4">
        <w:rPr>
          <w:sz w:val="28"/>
          <w:lang w:val="uk-UA"/>
        </w:rPr>
        <w:t>ЗАТВЕРДЖЕНО</w:t>
      </w:r>
    </w:p>
    <w:p w:rsidR="00751B2A" w:rsidRPr="00FA7EB4" w:rsidRDefault="00751B2A" w:rsidP="00751B2A">
      <w:pPr>
        <w:ind w:left="5812"/>
        <w:rPr>
          <w:sz w:val="28"/>
          <w:lang w:val="uk-UA"/>
        </w:rPr>
      </w:pPr>
    </w:p>
    <w:p w:rsidR="00751B2A" w:rsidRPr="00FA7EB4" w:rsidRDefault="00751B2A" w:rsidP="00751B2A">
      <w:pPr>
        <w:ind w:left="5812"/>
        <w:rPr>
          <w:sz w:val="28"/>
          <w:lang w:val="uk-UA"/>
        </w:rPr>
      </w:pPr>
      <w:r w:rsidRPr="00FA7EB4">
        <w:rPr>
          <w:sz w:val="28"/>
          <w:lang w:val="uk-UA"/>
        </w:rPr>
        <w:t>Розпорядження голови</w:t>
      </w:r>
    </w:p>
    <w:p w:rsidR="00751B2A" w:rsidRPr="00FA7EB4" w:rsidRDefault="00751B2A" w:rsidP="00751B2A">
      <w:pPr>
        <w:ind w:left="5812"/>
        <w:rPr>
          <w:sz w:val="28"/>
          <w:lang w:val="uk-UA"/>
        </w:rPr>
      </w:pPr>
      <w:r w:rsidRPr="00FA7EB4">
        <w:rPr>
          <w:sz w:val="28"/>
          <w:lang w:val="uk-UA"/>
        </w:rPr>
        <w:t>облдержадміністрації, керівника</w:t>
      </w:r>
    </w:p>
    <w:p w:rsidR="00751B2A" w:rsidRPr="00FA7EB4" w:rsidRDefault="00751B2A" w:rsidP="00751B2A">
      <w:pPr>
        <w:ind w:left="5812"/>
        <w:rPr>
          <w:sz w:val="28"/>
          <w:lang w:val="uk-UA"/>
        </w:rPr>
      </w:pPr>
      <w:r w:rsidRPr="00FA7EB4">
        <w:rPr>
          <w:sz w:val="28"/>
          <w:lang w:val="uk-UA"/>
        </w:rPr>
        <w:t xml:space="preserve">обласної військово-цивільної </w:t>
      </w:r>
    </w:p>
    <w:p w:rsidR="00751B2A" w:rsidRPr="00FA7EB4" w:rsidRDefault="00751B2A" w:rsidP="00751B2A">
      <w:pPr>
        <w:ind w:left="5812"/>
        <w:rPr>
          <w:sz w:val="28"/>
          <w:lang w:val="uk-UA"/>
        </w:rPr>
      </w:pPr>
      <w:r w:rsidRPr="00FA7EB4">
        <w:rPr>
          <w:sz w:val="28"/>
          <w:lang w:val="uk-UA"/>
        </w:rPr>
        <w:t>адміністрації</w:t>
      </w:r>
    </w:p>
    <w:p w:rsidR="00751B2A" w:rsidRPr="003400B5" w:rsidRDefault="00751B2A" w:rsidP="00751B2A">
      <w:pPr>
        <w:ind w:left="5812"/>
        <w:rPr>
          <w:sz w:val="28"/>
          <w:lang w:val="uk-UA"/>
        </w:rPr>
      </w:pPr>
      <w:r w:rsidRPr="003400B5">
        <w:rPr>
          <w:sz w:val="28"/>
          <w:lang w:val="uk-UA"/>
        </w:rPr>
        <w:t>___________</w:t>
      </w:r>
      <w:r>
        <w:rPr>
          <w:sz w:val="28"/>
          <w:lang w:val="uk-UA"/>
        </w:rPr>
        <w:t xml:space="preserve">  </w:t>
      </w:r>
      <w:r w:rsidRPr="003400B5">
        <w:rPr>
          <w:sz w:val="28"/>
          <w:lang w:val="uk-UA"/>
        </w:rPr>
        <w:t>№</w:t>
      </w:r>
      <w:r>
        <w:rPr>
          <w:sz w:val="28"/>
          <w:lang w:val="uk-UA"/>
        </w:rPr>
        <w:t xml:space="preserve"> </w:t>
      </w:r>
      <w:r w:rsidRPr="003400B5">
        <w:rPr>
          <w:sz w:val="28"/>
          <w:lang w:val="uk-UA"/>
        </w:rPr>
        <w:t xml:space="preserve"> ____________</w:t>
      </w:r>
    </w:p>
    <w:p w:rsidR="00751B2A" w:rsidRPr="00870D47" w:rsidRDefault="00751B2A" w:rsidP="00751B2A">
      <w:pPr>
        <w:jc w:val="center"/>
        <w:rPr>
          <w:sz w:val="28"/>
          <w:lang w:val="uk-UA"/>
        </w:rPr>
      </w:pPr>
    </w:p>
    <w:p w:rsidR="00751B2A" w:rsidRPr="00870D47" w:rsidRDefault="00751B2A" w:rsidP="00751B2A">
      <w:pPr>
        <w:jc w:val="center"/>
        <w:rPr>
          <w:sz w:val="28"/>
          <w:lang w:val="uk-UA"/>
        </w:rPr>
      </w:pPr>
    </w:p>
    <w:p w:rsidR="00751B2A" w:rsidRDefault="00751B2A" w:rsidP="00751B2A">
      <w:pPr>
        <w:pStyle w:val="af7"/>
        <w:ind w:left="5103" w:hanging="5103"/>
        <w:jc w:val="center"/>
      </w:pPr>
    </w:p>
    <w:p w:rsidR="00751B2A" w:rsidRDefault="00751B2A" w:rsidP="00751B2A">
      <w:pPr>
        <w:pStyle w:val="af7"/>
        <w:ind w:left="5103" w:hanging="5103"/>
        <w:jc w:val="center"/>
      </w:pPr>
    </w:p>
    <w:p w:rsidR="00751B2A" w:rsidRDefault="00751B2A" w:rsidP="00751B2A">
      <w:pPr>
        <w:pStyle w:val="af7"/>
        <w:ind w:left="5103" w:hanging="5103"/>
        <w:jc w:val="center"/>
      </w:pPr>
    </w:p>
    <w:p w:rsidR="00751B2A" w:rsidRPr="00FA7EB4" w:rsidRDefault="00751B2A" w:rsidP="00751B2A">
      <w:pPr>
        <w:pStyle w:val="af7"/>
        <w:ind w:left="5103" w:hanging="5103"/>
        <w:jc w:val="center"/>
        <w:rPr>
          <w:b/>
          <w:sz w:val="32"/>
          <w:szCs w:val="32"/>
        </w:rPr>
      </w:pPr>
    </w:p>
    <w:p w:rsidR="00751B2A" w:rsidRDefault="00751B2A" w:rsidP="00751B2A">
      <w:pPr>
        <w:pStyle w:val="af7"/>
        <w:ind w:left="5103" w:hanging="5103"/>
        <w:jc w:val="center"/>
      </w:pPr>
    </w:p>
    <w:p w:rsidR="00751B2A" w:rsidRPr="00870D47" w:rsidRDefault="00751B2A" w:rsidP="00751B2A">
      <w:pPr>
        <w:pStyle w:val="af7"/>
        <w:ind w:left="5103" w:hanging="5103"/>
        <w:jc w:val="center"/>
      </w:pPr>
    </w:p>
    <w:p w:rsidR="00751B2A" w:rsidRPr="00870D47" w:rsidRDefault="00751B2A" w:rsidP="00751B2A">
      <w:pPr>
        <w:pStyle w:val="af7"/>
        <w:ind w:left="5103" w:hanging="5103"/>
        <w:jc w:val="center"/>
      </w:pPr>
    </w:p>
    <w:p w:rsidR="00751B2A" w:rsidRPr="00870D47" w:rsidRDefault="00751B2A" w:rsidP="00751B2A">
      <w:pPr>
        <w:pStyle w:val="af7"/>
        <w:ind w:left="5103" w:hanging="5103"/>
        <w:jc w:val="center"/>
      </w:pPr>
    </w:p>
    <w:p w:rsidR="00751B2A" w:rsidRPr="00870D47" w:rsidRDefault="00751B2A" w:rsidP="00751B2A">
      <w:pPr>
        <w:pStyle w:val="af7"/>
        <w:ind w:left="5103" w:hanging="5103"/>
        <w:jc w:val="center"/>
      </w:pPr>
    </w:p>
    <w:p w:rsidR="00751B2A" w:rsidRPr="00CC49DB" w:rsidRDefault="00751B2A" w:rsidP="00751B2A">
      <w:pPr>
        <w:pStyle w:val="af7"/>
        <w:spacing w:line="276" w:lineRule="auto"/>
        <w:ind w:left="5103" w:hanging="5103"/>
        <w:jc w:val="center"/>
        <w:rPr>
          <w:b/>
          <w:sz w:val="40"/>
          <w:szCs w:val="40"/>
        </w:rPr>
      </w:pPr>
      <w:r w:rsidRPr="00CC49DB">
        <w:rPr>
          <w:b/>
          <w:sz w:val="40"/>
          <w:szCs w:val="40"/>
        </w:rPr>
        <w:t>ПРОГРАМА</w:t>
      </w:r>
    </w:p>
    <w:p w:rsidR="00751B2A" w:rsidRDefault="00751B2A" w:rsidP="00751B2A">
      <w:pPr>
        <w:pStyle w:val="af7"/>
        <w:spacing w:line="276" w:lineRule="auto"/>
        <w:ind w:left="5103" w:hanging="5103"/>
        <w:jc w:val="center"/>
        <w:rPr>
          <w:b/>
          <w:sz w:val="40"/>
          <w:szCs w:val="40"/>
        </w:rPr>
      </w:pPr>
      <w:r w:rsidRPr="00CC49DB">
        <w:rPr>
          <w:b/>
          <w:sz w:val="40"/>
          <w:szCs w:val="40"/>
        </w:rPr>
        <w:t xml:space="preserve">зайнятості населення Донецької області </w:t>
      </w:r>
    </w:p>
    <w:p w:rsidR="00751B2A" w:rsidRPr="00CC49DB" w:rsidRDefault="00751B2A" w:rsidP="00751B2A">
      <w:pPr>
        <w:pStyle w:val="af7"/>
        <w:spacing w:line="276" w:lineRule="auto"/>
        <w:ind w:left="5103" w:hanging="5103"/>
        <w:jc w:val="center"/>
        <w:rPr>
          <w:sz w:val="40"/>
          <w:szCs w:val="40"/>
        </w:rPr>
      </w:pPr>
      <w:r w:rsidRPr="00CC49DB">
        <w:rPr>
          <w:b/>
          <w:sz w:val="40"/>
          <w:szCs w:val="40"/>
        </w:rPr>
        <w:t>на 20</w:t>
      </w:r>
      <w:r>
        <w:rPr>
          <w:b/>
          <w:sz w:val="40"/>
          <w:szCs w:val="40"/>
        </w:rPr>
        <w:t>21</w:t>
      </w:r>
      <w:r w:rsidRPr="00CC49DB">
        <w:rPr>
          <w:b/>
          <w:sz w:val="40"/>
          <w:szCs w:val="40"/>
        </w:rPr>
        <w:t>-202</w:t>
      </w:r>
      <w:r>
        <w:rPr>
          <w:b/>
          <w:sz w:val="40"/>
          <w:szCs w:val="40"/>
        </w:rPr>
        <w:t>2</w:t>
      </w:r>
      <w:r w:rsidRPr="00CC49DB">
        <w:rPr>
          <w:b/>
          <w:sz w:val="40"/>
          <w:szCs w:val="40"/>
        </w:rPr>
        <w:t xml:space="preserve"> роки</w:t>
      </w:r>
    </w:p>
    <w:p w:rsidR="00751B2A" w:rsidRPr="00870D47" w:rsidRDefault="00751B2A" w:rsidP="00751B2A">
      <w:pPr>
        <w:rPr>
          <w:sz w:val="28"/>
          <w:lang w:val="uk-UA"/>
        </w:rPr>
      </w:pPr>
    </w:p>
    <w:p w:rsidR="00751B2A" w:rsidRPr="00870D47" w:rsidRDefault="00751B2A" w:rsidP="00751B2A">
      <w:pPr>
        <w:jc w:val="center"/>
        <w:rPr>
          <w:sz w:val="28"/>
          <w:lang w:val="uk-UA"/>
        </w:rPr>
      </w:pPr>
    </w:p>
    <w:p w:rsidR="00751B2A" w:rsidRPr="00870D47" w:rsidRDefault="00751B2A" w:rsidP="00751B2A">
      <w:pPr>
        <w:jc w:val="center"/>
        <w:rPr>
          <w:sz w:val="28"/>
          <w:lang w:val="uk-UA"/>
        </w:rPr>
      </w:pPr>
    </w:p>
    <w:p w:rsidR="00751B2A" w:rsidRDefault="00751B2A" w:rsidP="00751B2A">
      <w:pPr>
        <w:pStyle w:val="a6"/>
        <w:ind w:firstLine="1134"/>
      </w:pPr>
    </w:p>
    <w:p w:rsidR="00751B2A" w:rsidRDefault="00751B2A" w:rsidP="00751B2A">
      <w:pPr>
        <w:pStyle w:val="a6"/>
        <w:ind w:firstLine="1134"/>
      </w:pPr>
    </w:p>
    <w:p w:rsidR="00751B2A" w:rsidRDefault="00751B2A" w:rsidP="00751B2A">
      <w:pPr>
        <w:pStyle w:val="a6"/>
        <w:ind w:firstLine="1134"/>
      </w:pPr>
    </w:p>
    <w:p w:rsidR="00751B2A" w:rsidRDefault="00751B2A" w:rsidP="00751B2A">
      <w:pPr>
        <w:pStyle w:val="a6"/>
        <w:ind w:firstLine="1134"/>
      </w:pPr>
    </w:p>
    <w:p w:rsidR="00751B2A" w:rsidRDefault="00751B2A" w:rsidP="00751B2A">
      <w:pPr>
        <w:pStyle w:val="a6"/>
        <w:ind w:firstLine="1134"/>
      </w:pPr>
    </w:p>
    <w:p w:rsidR="00751B2A" w:rsidRDefault="00751B2A" w:rsidP="00751B2A">
      <w:pPr>
        <w:pStyle w:val="a6"/>
        <w:ind w:firstLine="1134"/>
      </w:pPr>
    </w:p>
    <w:p w:rsidR="00751B2A" w:rsidRDefault="00751B2A" w:rsidP="00751B2A">
      <w:pPr>
        <w:pStyle w:val="a6"/>
        <w:ind w:firstLine="1134"/>
      </w:pPr>
    </w:p>
    <w:p w:rsidR="00751B2A" w:rsidRDefault="00751B2A" w:rsidP="00751B2A">
      <w:pPr>
        <w:pStyle w:val="a6"/>
        <w:ind w:firstLine="1134"/>
      </w:pPr>
    </w:p>
    <w:p w:rsidR="00751B2A" w:rsidRDefault="00751B2A" w:rsidP="00751B2A">
      <w:pPr>
        <w:pStyle w:val="a6"/>
        <w:ind w:firstLine="1134"/>
      </w:pPr>
    </w:p>
    <w:p w:rsidR="00751B2A" w:rsidRDefault="00751B2A" w:rsidP="00751B2A">
      <w:pPr>
        <w:pStyle w:val="a6"/>
        <w:ind w:firstLine="1134"/>
      </w:pPr>
    </w:p>
    <w:p w:rsidR="00751B2A" w:rsidRPr="00870D47" w:rsidRDefault="00751B2A" w:rsidP="00751B2A">
      <w:pPr>
        <w:pStyle w:val="a6"/>
        <w:ind w:firstLine="1134"/>
      </w:pPr>
    </w:p>
    <w:p w:rsidR="00751B2A" w:rsidRDefault="00751B2A" w:rsidP="00751B2A">
      <w:pPr>
        <w:pStyle w:val="a6"/>
        <w:rPr>
          <w:szCs w:val="28"/>
        </w:rPr>
      </w:pPr>
    </w:p>
    <w:p w:rsidR="00751B2A" w:rsidRDefault="00751B2A" w:rsidP="005E2B91">
      <w:pPr>
        <w:jc w:val="center"/>
        <w:rPr>
          <w:b/>
          <w:lang w:val="uk-UA"/>
        </w:rPr>
      </w:pPr>
      <w:bookmarkStart w:id="0" w:name="_GoBack"/>
      <w:bookmarkEnd w:id="0"/>
    </w:p>
    <w:p w:rsidR="005E2B91" w:rsidRDefault="005E2B91" w:rsidP="005E2B91">
      <w:pPr>
        <w:jc w:val="center"/>
        <w:rPr>
          <w:b/>
          <w:lang w:val="uk-UA"/>
        </w:rPr>
      </w:pPr>
      <w:r w:rsidRPr="005E2B91">
        <w:rPr>
          <w:b/>
          <w:lang w:val="uk-UA"/>
        </w:rPr>
        <w:lastRenderedPageBreak/>
        <w:t>ЗМІСТ</w:t>
      </w:r>
    </w:p>
    <w:tbl>
      <w:tblPr>
        <w:tblW w:w="9606" w:type="dxa"/>
        <w:tblLook w:val="01E0" w:firstRow="1" w:lastRow="1" w:firstColumn="1" w:lastColumn="1" w:noHBand="0" w:noVBand="0"/>
      </w:tblPr>
      <w:tblGrid>
        <w:gridCol w:w="1384"/>
        <w:gridCol w:w="7655"/>
        <w:gridCol w:w="567"/>
      </w:tblGrid>
      <w:tr w:rsidR="00D470B9" w:rsidRPr="003F566A" w:rsidTr="00687A4A">
        <w:trPr>
          <w:trHeight w:val="290"/>
        </w:trPr>
        <w:tc>
          <w:tcPr>
            <w:tcW w:w="1384" w:type="dxa"/>
          </w:tcPr>
          <w:p w:rsidR="00D470B9" w:rsidRPr="001C7B3C" w:rsidRDefault="00D470B9" w:rsidP="001C7B3C">
            <w:pPr>
              <w:jc w:val="center"/>
              <w:rPr>
                <w:sz w:val="25"/>
                <w:szCs w:val="25"/>
                <w:lang w:val="uk-UA"/>
              </w:rPr>
            </w:pPr>
          </w:p>
        </w:tc>
        <w:tc>
          <w:tcPr>
            <w:tcW w:w="7655" w:type="dxa"/>
          </w:tcPr>
          <w:p w:rsidR="00D470B9" w:rsidRPr="003F566A" w:rsidRDefault="00D470B9" w:rsidP="003167BF">
            <w:pPr>
              <w:keepNext/>
              <w:widowControl w:val="0"/>
              <w:spacing w:after="120"/>
              <w:rPr>
                <w:b/>
                <w:lang w:val="uk-UA"/>
              </w:rPr>
            </w:pPr>
            <w:r w:rsidRPr="003F566A">
              <w:rPr>
                <w:rFonts w:eastAsia="Arial,Bold"/>
                <w:b/>
                <w:bCs/>
                <w:caps/>
                <w:lang w:val="uk-UA"/>
              </w:rPr>
              <w:t>Вступ</w:t>
            </w:r>
          </w:p>
        </w:tc>
        <w:tc>
          <w:tcPr>
            <w:tcW w:w="567" w:type="dxa"/>
          </w:tcPr>
          <w:p w:rsidR="00D470B9" w:rsidRPr="00015F66" w:rsidRDefault="00B30D39" w:rsidP="003167BF">
            <w:pPr>
              <w:keepNext/>
              <w:widowControl w:val="0"/>
              <w:spacing w:after="120"/>
              <w:jc w:val="center"/>
              <w:rPr>
                <w:rFonts w:eastAsia="Arial,Bold"/>
                <w:bCs/>
                <w:caps/>
                <w:sz w:val="23"/>
                <w:szCs w:val="23"/>
                <w:highlight w:val="yellow"/>
                <w:lang w:val="uk-UA"/>
              </w:rPr>
            </w:pPr>
            <w:r w:rsidRPr="008F1D2C">
              <w:rPr>
                <w:rFonts w:eastAsia="Arial,Bold"/>
                <w:bCs/>
                <w:caps/>
                <w:sz w:val="23"/>
                <w:szCs w:val="23"/>
                <w:lang w:val="uk-UA"/>
              </w:rPr>
              <w:t>2</w:t>
            </w:r>
          </w:p>
        </w:tc>
      </w:tr>
      <w:tr w:rsidR="00D470B9" w:rsidRPr="00CF0AB5" w:rsidTr="003167BF">
        <w:tc>
          <w:tcPr>
            <w:tcW w:w="1384" w:type="dxa"/>
          </w:tcPr>
          <w:p w:rsidR="00D470B9" w:rsidRPr="00CF0AB5" w:rsidRDefault="00D470B9" w:rsidP="001C7B3C">
            <w:pPr>
              <w:jc w:val="center"/>
              <w:rPr>
                <w:b/>
                <w:sz w:val="25"/>
                <w:szCs w:val="25"/>
                <w:lang w:val="uk-UA"/>
              </w:rPr>
            </w:pPr>
            <w:r w:rsidRPr="00CF0AB5">
              <w:rPr>
                <w:b/>
                <w:sz w:val="25"/>
                <w:szCs w:val="25"/>
                <w:lang w:val="uk-UA"/>
              </w:rPr>
              <w:t>І.</w:t>
            </w:r>
          </w:p>
        </w:tc>
        <w:tc>
          <w:tcPr>
            <w:tcW w:w="7655" w:type="dxa"/>
          </w:tcPr>
          <w:p w:rsidR="00D470B9" w:rsidRPr="00CF0AB5" w:rsidRDefault="00D470B9" w:rsidP="003167BF">
            <w:pPr>
              <w:keepNext/>
              <w:widowControl w:val="0"/>
              <w:spacing w:after="120"/>
              <w:rPr>
                <w:b/>
                <w:lang w:val="uk-UA"/>
              </w:rPr>
            </w:pPr>
            <w:r w:rsidRPr="00CF0AB5">
              <w:rPr>
                <w:rFonts w:eastAsia="Arial,Bold"/>
                <w:b/>
                <w:bCs/>
                <w:caps/>
                <w:lang w:val="uk-UA"/>
              </w:rPr>
              <w:t>Паспорт програми зайнятості донецької області на 2018-2020 роки</w:t>
            </w:r>
            <w:r w:rsidRPr="00CF0AB5">
              <w:rPr>
                <w:b/>
                <w:lang w:val="uk-UA"/>
              </w:rPr>
              <w:t xml:space="preserve">                                                                                                        </w:t>
            </w:r>
          </w:p>
        </w:tc>
        <w:tc>
          <w:tcPr>
            <w:tcW w:w="567" w:type="dxa"/>
          </w:tcPr>
          <w:p w:rsidR="00D470B9" w:rsidRPr="00CF0AB5" w:rsidRDefault="00B30D39" w:rsidP="003167BF">
            <w:pPr>
              <w:keepNext/>
              <w:widowControl w:val="0"/>
              <w:spacing w:after="120"/>
              <w:jc w:val="center"/>
              <w:rPr>
                <w:rFonts w:eastAsia="Arial,Bold"/>
                <w:bCs/>
                <w:caps/>
                <w:sz w:val="23"/>
                <w:szCs w:val="23"/>
                <w:lang w:val="uk-UA"/>
              </w:rPr>
            </w:pPr>
            <w:r w:rsidRPr="00CF0AB5">
              <w:rPr>
                <w:rFonts w:eastAsia="Arial,Bold"/>
                <w:bCs/>
                <w:caps/>
                <w:sz w:val="23"/>
                <w:szCs w:val="23"/>
                <w:lang w:val="uk-UA"/>
              </w:rPr>
              <w:t>3</w:t>
            </w:r>
          </w:p>
        </w:tc>
      </w:tr>
      <w:tr w:rsidR="00D470B9" w:rsidRPr="00CF0AB5" w:rsidTr="003167BF">
        <w:tc>
          <w:tcPr>
            <w:tcW w:w="1384" w:type="dxa"/>
          </w:tcPr>
          <w:p w:rsidR="00D470B9" w:rsidRPr="00CF0AB5" w:rsidRDefault="00D470B9" w:rsidP="001C7B3C">
            <w:pPr>
              <w:jc w:val="center"/>
              <w:rPr>
                <w:b/>
                <w:sz w:val="25"/>
                <w:szCs w:val="25"/>
                <w:lang w:val="uk-UA"/>
              </w:rPr>
            </w:pPr>
            <w:r w:rsidRPr="00CF0AB5">
              <w:rPr>
                <w:b/>
                <w:sz w:val="25"/>
                <w:szCs w:val="25"/>
                <w:lang w:val="uk-UA"/>
              </w:rPr>
              <w:t>ІІ.</w:t>
            </w:r>
          </w:p>
        </w:tc>
        <w:tc>
          <w:tcPr>
            <w:tcW w:w="7655" w:type="dxa"/>
          </w:tcPr>
          <w:p w:rsidR="00D470B9" w:rsidRPr="00CF0AB5" w:rsidRDefault="00CF0AB5" w:rsidP="003167BF">
            <w:pPr>
              <w:keepNext/>
              <w:widowControl w:val="0"/>
              <w:spacing w:after="120"/>
              <w:rPr>
                <w:b/>
                <w:lang w:val="uk-UA"/>
              </w:rPr>
            </w:pPr>
            <w:r w:rsidRPr="00CF0AB5">
              <w:rPr>
                <w:b/>
                <w:lang w:val="uk-UA"/>
              </w:rPr>
              <w:t>ОСНОВНІ ПІДСУМКИ ВИКОНАННЯ ПРОГРАМИ ЗАЙНЯТОСТІ НАСЕЛЕННЯ НА 2018-2020 РОКИ</w:t>
            </w:r>
          </w:p>
        </w:tc>
        <w:tc>
          <w:tcPr>
            <w:tcW w:w="567" w:type="dxa"/>
          </w:tcPr>
          <w:p w:rsidR="00D470B9" w:rsidRPr="00CF0AB5" w:rsidRDefault="00B30D39" w:rsidP="003167BF">
            <w:pPr>
              <w:keepNext/>
              <w:widowControl w:val="0"/>
              <w:spacing w:after="120"/>
              <w:jc w:val="center"/>
              <w:rPr>
                <w:sz w:val="23"/>
                <w:szCs w:val="23"/>
                <w:lang w:val="uk-UA"/>
              </w:rPr>
            </w:pPr>
            <w:r w:rsidRPr="00CF0AB5">
              <w:rPr>
                <w:sz w:val="23"/>
                <w:szCs w:val="23"/>
                <w:lang w:val="uk-UA"/>
              </w:rPr>
              <w:t>5</w:t>
            </w:r>
          </w:p>
        </w:tc>
      </w:tr>
      <w:tr w:rsidR="00CF0AB5" w:rsidRPr="00CF0AB5" w:rsidTr="003167BF">
        <w:tc>
          <w:tcPr>
            <w:tcW w:w="1384" w:type="dxa"/>
          </w:tcPr>
          <w:p w:rsidR="00CF0AB5" w:rsidRPr="00CF0AB5" w:rsidRDefault="00CF0AB5" w:rsidP="004C173E">
            <w:pPr>
              <w:jc w:val="center"/>
              <w:rPr>
                <w:b/>
                <w:lang w:val="uk-UA"/>
              </w:rPr>
            </w:pPr>
            <w:r w:rsidRPr="00CF0AB5">
              <w:rPr>
                <w:b/>
                <w:lang w:val="uk-UA"/>
              </w:rPr>
              <w:t>2.1.</w:t>
            </w:r>
          </w:p>
        </w:tc>
        <w:tc>
          <w:tcPr>
            <w:tcW w:w="7655" w:type="dxa"/>
          </w:tcPr>
          <w:p w:rsidR="00CF0AB5" w:rsidRPr="00CF0AB5" w:rsidRDefault="00CF0AB5" w:rsidP="001D0FEC">
            <w:pPr>
              <w:keepNext/>
              <w:widowControl w:val="0"/>
              <w:spacing w:after="120"/>
              <w:rPr>
                <w:b/>
                <w:bCs/>
                <w:lang w:val="uk-UA"/>
              </w:rPr>
            </w:pPr>
            <w:r w:rsidRPr="00CF0AB5">
              <w:rPr>
                <w:b/>
                <w:bCs/>
                <w:lang w:val="uk-UA"/>
              </w:rPr>
              <w:t>Соціально-економічн</w:t>
            </w:r>
            <w:r w:rsidR="001D0FEC" w:rsidRPr="001D0FEC">
              <w:rPr>
                <w:b/>
                <w:bCs/>
              </w:rPr>
              <w:t>ий</w:t>
            </w:r>
            <w:r w:rsidRPr="00CF0AB5">
              <w:rPr>
                <w:b/>
                <w:bCs/>
                <w:lang w:val="uk-UA"/>
              </w:rPr>
              <w:t xml:space="preserve"> розвиток регіону в 2018-2020 роках</w:t>
            </w:r>
          </w:p>
        </w:tc>
        <w:tc>
          <w:tcPr>
            <w:tcW w:w="567" w:type="dxa"/>
          </w:tcPr>
          <w:p w:rsidR="00CF0AB5" w:rsidRPr="00CF0AB5" w:rsidRDefault="00CF0AB5" w:rsidP="003167BF">
            <w:pPr>
              <w:keepNext/>
              <w:widowControl w:val="0"/>
              <w:spacing w:after="120"/>
              <w:jc w:val="center"/>
              <w:rPr>
                <w:sz w:val="23"/>
                <w:szCs w:val="23"/>
                <w:lang w:val="uk-UA"/>
              </w:rPr>
            </w:pPr>
            <w:r w:rsidRPr="00CF0AB5">
              <w:rPr>
                <w:sz w:val="23"/>
                <w:szCs w:val="23"/>
                <w:lang w:val="uk-UA"/>
              </w:rPr>
              <w:t>5</w:t>
            </w:r>
          </w:p>
        </w:tc>
      </w:tr>
      <w:tr w:rsidR="00CF0AB5" w:rsidRPr="003F566A" w:rsidTr="003167BF">
        <w:tc>
          <w:tcPr>
            <w:tcW w:w="1384" w:type="dxa"/>
          </w:tcPr>
          <w:p w:rsidR="00CF0AB5" w:rsidRPr="00CF0AB5" w:rsidRDefault="00CF0AB5" w:rsidP="004C173E">
            <w:pPr>
              <w:jc w:val="center"/>
              <w:rPr>
                <w:b/>
                <w:lang w:val="uk-UA"/>
              </w:rPr>
            </w:pPr>
            <w:r w:rsidRPr="00CF0AB5">
              <w:rPr>
                <w:b/>
                <w:lang w:val="uk-UA"/>
              </w:rPr>
              <w:t>2.2.</w:t>
            </w:r>
          </w:p>
        </w:tc>
        <w:tc>
          <w:tcPr>
            <w:tcW w:w="7655" w:type="dxa"/>
          </w:tcPr>
          <w:p w:rsidR="00CF0AB5" w:rsidRPr="00D54DD4" w:rsidRDefault="00D54DD4" w:rsidP="00D54DD4">
            <w:pPr>
              <w:keepNext/>
              <w:widowControl w:val="0"/>
              <w:spacing w:after="120"/>
              <w:rPr>
                <w:b/>
                <w:bCs/>
                <w:lang w:val="uk-UA"/>
              </w:rPr>
            </w:pPr>
            <w:r w:rsidRPr="00D54DD4">
              <w:rPr>
                <w:b/>
                <w:bCs/>
                <w:lang w:val="uk-UA"/>
              </w:rPr>
              <w:t xml:space="preserve">Ситуація на ринку праці </w:t>
            </w:r>
            <w:r w:rsidR="005244E8">
              <w:rPr>
                <w:b/>
                <w:bCs/>
                <w:lang w:val="uk-UA"/>
              </w:rPr>
              <w:t>Донецької області в</w:t>
            </w:r>
            <w:r w:rsidR="00CF0AB5" w:rsidRPr="00D54DD4">
              <w:rPr>
                <w:b/>
                <w:bCs/>
                <w:lang w:val="uk-UA"/>
              </w:rPr>
              <w:t xml:space="preserve"> 2018-2020 роках</w:t>
            </w:r>
          </w:p>
        </w:tc>
        <w:tc>
          <w:tcPr>
            <w:tcW w:w="567" w:type="dxa"/>
          </w:tcPr>
          <w:p w:rsidR="00CF0AB5" w:rsidRPr="00CF0AB5" w:rsidRDefault="00CF0AB5" w:rsidP="00407ABE">
            <w:pPr>
              <w:keepNext/>
              <w:widowControl w:val="0"/>
              <w:spacing w:after="120"/>
              <w:jc w:val="center"/>
              <w:rPr>
                <w:sz w:val="23"/>
                <w:szCs w:val="23"/>
                <w:lang w:val="uk-UA"/>
              </w:rPr>
            </w:pPr>
            <w:r w:rsidRPr="00CF0AB5">
              <w:rPr>
                <w:sz w:val="23"/>
                <w:szCs w:val="23"/>
                <w:lang w:val="uk-UA"/>
              </w:rPr>
              <w:t>1</w:t>
            </w:r>
            <w:r w:rsidR="00407ABE">
              <w:rPr>
                <w:sz w:val="23"/>
                <w:szCs w:val="23"/>
                <w:lang w:val="uk-UA"/>
              </w:rPr>
              <w:t>2</w:t>
            </w:r>
          </w:p>
        </w:tc>
      </w:tr>
      <w:tr w:rsidR="00CF0AB5" w:rsidRPr="00CF0AB5" w:rsidTr="003167BF">
        <w:tc>
          <w:tcPr>
            <w:tcW w:w="1384" w:type="dxa"/>
          </w:tcPr>
          <w:p w:rsidR="00CF0AB5" w:rsidRPr="00CF0AB5" w:rsidRDefault="00CF0AB5" w:rsidP="00CF0AB5">
            <w:pPr>
              <w:jc w:val="center"/>
              <w:rPr>
                <w:b/>
                <w:sz w:val="25"/>
                <w:szCs w:val="25"/>
                <w:lang w:val="uk-UA"/>
              </w:rPr>
            </w:pPr>
            <w:r w:rsidRPr="00CF0AB5">
              <w:rPr>
                <w:b/>
                <w:sz w:val="25"/>
                <w:szCs w:val="25"/>
                <w:lang w:val="uk-UA"/>
              </w:rPr>
              <w:t>ІІІ.</w:t>
            </w:r>
          </w:p>
        </w:tc>
        <w:tc>
          <w:tcPr>
            <w:tcW w:w="7655" w:type="dxa"/>
          </w:tcPr>
          <w:p w:rsidR="00CF0AB5" w:rsidRPr="00CF0AB5" w:rsidRDefault="00CF0AB5" w:rsidP="004C173E">
            <w:pPr>
              <w:keepNext/>
              <w:widowControl w:val="0"/>
              <w:spacing w:after="120"/>
              <w:rPr>
                <w:b/>
                <w:lang w:val="uk-UA"/>
              </w:rPr>
            </w:pPr>
            <w:r w:rsidRPr="00CF0AB5">
              <w:rPr>
                <w:b/>
                <w:lang w:val="uk-UA"/>
              </w:rPr>
              <w:t>РОЗВИТОК РИНКУ ПРАЦІ У 2021-2022 РОКАХ</w:t>
            </w:r>
          </w:p>
        </w:tc>
        <w:tc>
          <w:tcPr>
            <w:tcW w:w="567" w:type="dxa"/>
          </w:tcPr>
          <w:p w:rsidR="00CF0AB5" w:rsidRPr="00CF0AB5" w:rsidRDefault="00CF0AB5" w:rsidP="00407ABE">
            <w:pPr>
              <w:keepNext/>
              <w:widowControl w:val="0"/>
              <w:spacing w:after="120"/>
              <w:jc w:val="center"/>
              <w:rPr>
                <w:sz w:val="23"/>
                <w:szCs w:val="23"/>
                <w:lang w:val="uk-UA"/>
              </w:rPr>
            </w:pPr>
            <w:r w:rsidRPr="00CF0AB5">
              <w:rPr>
                <w:sz w:val="23"/>
                <w:szCs w:val="23"/>
                <w:lang w:val="uk-UA"/>
              </w:rPr>
              <w:t>1</w:t>
            </w:r>
            <w:r w:rsidR="00407ABE">
              <w:rPr>
                <w:sz w:val="23"/>
                <w:szCs w:val="23"/>
                <w:lang w:val="uk-UA"/>
              </w:rPr>
              <w:t>8</w:t>
            </w:r>
          </w:p>
        </w:tc>
      </w:tr>
      <w:tr w:rsidR="00CF0AB5" w:rsidRPr="00CF0AB5" w:rsidTr="003167BF">
        <w:tc>
          <w:tcPr>
            <w:tcW w:w="1384" w:type="dxa"/>
          </w:tcPr>
          <w:p w:rsidR="00CF0AB5" w:rsidRPr="00CF0AB5" w:rsidRDefault="00CF0AB5" w:rsidP="004C173E">
            <w:pPr>
              <w:jc w:val="center"/>
              <w:rPr>
                <w:b/>
                <w:sz w:val="25"/>
                <w:szCs w:val="25"/>
                <w:lang w:val="uk-UA"/>
              </w:rPr>
            </w:pPr>
            <w:r w:rsidRPr="00CF0AB5">
              <w:rPr>
                <w:b/>
                <w:sz w:val="25"/>
                <w:szCs w:val="25"/>
                <w:lang w:val="uk-UA"/>
              </w:rPr>
              <w:t>3.1.</w:t>
            </w:r>
          </w:p>
        </w:tc>
        <w:tc>
          <w:tcPr>
            <w:tcW w:w="7655" w:type="dxa"/>
          </w:tcPr>
          <w:p w:rsidR="00CF0AB5" w:rsidRPr="00CF0AB5" w:rsidRDefault="00CF0AB5" w:rsidP="004C173E">
            <w:pPr>
              <w:keepNext/>
              <w:widowControl w:val="0"/>
              <w:spacing w:after="120"/>
              <w:rPr>
                <w:b/>
                <w:bCs/>
                <w:lang w:val="uk-UA"/>
              </w:rPr>
            </w:pPr>
            <w:r w:rsidRPr="00CF0AB5">
              <w:rPr>
                <w:b/>
                <w:bCs/>
                <w:lang w:val="uk-UA"/>
              </w:rPr>
              <w:t>Тенденції економічного розвитку у 2021-2022 роках</w:t>
            </w:r>
          </w:p>
        </w:tc>
        <w:tc>
          <w:tcPr>
            <w:tcW w:w="567" w:type="dxa"/>
          </w:tcPr>
          <w:p w:rsidR="00CF0AB5" w:rsidRPr="00CF0AB5" w:rsidRDefault="00CF0AB5" w:rsidP="00407ABE">
            <w:pPr>
              <w:keepNext/>
              <w:widowControl w:val="0"/>
              <w:spacing w:after="120"/>
              <w:jc w:val="center"/>
              <w:rPr>
                <w:sz w:val="23"/>
                <w:szCs w:val="23"/>
                <w:lang w:val="uk-UA"/>
              </w:rPr>
            </w:pPr>
            <w:r w:rsidRPr="00CF0AB5">
              <w:rPr>
                <w:sz w:val="23"/>
                <w:szCs w:val="23"/>
                <w:lang w:val="uk-UA"/>
              </w:rPr>
              <w:t>1</w:t>
            </w:r>
            <w:r w:rsidR="00407ABE">
              <w:rPr>
                <w:sz w:val="23"/>
                <w:szCs w:val="23"/>
                <w:lang w:val="uk-UA"/>
              </w:rPr>
              <w:t>8</w:t>
            </w:r>
          </w:p>
        </w:tc>
      </w:tr>
      <w:tr w:rsidR="00CF0AB5" w:rsidRPr="003F566A" w:rsidTr="003167BF">
        <w:tc>
          <w:tcPr>
            <w:tcW w:w="1384" w:type="dxa"/>
          </w:tcPr>
          <w:p w:rsidR="00CF0AB5" w:rsidRPr="00CF0AB5" w:rsidRDefault="00CF0AB5" w:rsidP="004C173E">
            <w:pPr>
              <w:jc w:val="center"/>
              <w:rPr>
                <w:b/>
                <w:sz w:val="25"/>
                <w:szCs w:val="25"/>
                <w:lang w:val="uk-UA"/>
              </w:rPr>
            </w:pPr>
            <w:r w:rsidRPr="00CF0AB5">
              <w:rPr>
                <w:b/>
                <w:sz w:val="25"/>
                <w:szCs w:val="25"/>
                <w:lang w:val="uk-UA"/>
              </w:rPr>
              <w:t>3.2.</w:t>
            </w:r>
          </w:p>
        </w:tc>
        <w:tc>
          <w:tcPr>
            <w:tcW w:w="7655" w:type="dxa"/>
          </w:tcPr>
          <w:p w:rsidR="00CF0AB5" w:rsidRPr="00CF0AB5" w:rsidRDefault="00CF0AB5" w:rsidP="004C173E">
            <w:pPr>
              <w:keepNext/>
              <w:widowControl w:val="0"/>
              <w:spacing w:after="120"/>
              <w:rPr>
                <w:b/>
                <w:bCs/>
                <w:lang w:val="uk-UA"/>
              </w:rPr>
            </w:pPr>
            <w:r w:rsidRPr="00CF0AB5">
              <w:rPr>
                <w:b/>
                <w:bCs/>
                <w:lang w:val="uk-UA"/>
              </w:rPr>
              <w:t>Тенденції розвитку ринку праці  у 2021-2022 роках</w:t>
            </w:r>
          </w:p>
        </w:tc>
        <w:tc>
          <w:tcPr>
            <w:tcW w:w="567" w:type="dxa"/>
          </w:tcPr>
          <w:p w:rsidR="00CF0AB5" w:rsidRPr="00CF0AB5" w:rsidRDefault="00407ABE" w:rsidP="00407ABE">
            <w:pPr>
              <w:keepNext/>
              <w:widowControl w:val="0"/>
              <w:spacing w:after="120"/>
              <w:jc w:val="center"/>
              <w:rPr>
                <w:sz w:val="23"/>
                <w:szCs w:val="23"/>
                <w:lang w:val="uk-UA"/>
              </w:rPr>
            </w:pPr>
            <w:r>
              <w:rPr>
                <w:sz w:val="23"/>
                <w:szCs w:val="23"/>
                <w:lang w:val="uk-UA"/>
              </w:rPr>
              <w:t>20</w:t>
            </w:r>
          </w:p>
        </w:tc>
      </w:tr>
      <w:tr w:rsidR="00CF0AB5" w:rsidRPr="003F566A" w:rsidTr="003167BF">
        <w:tc>
          <w:tcPr>
            <w:tcW w:w="1384" w:type="dxa"/>
          </w:tcPr>
          <w:p w:rsidR="00CF0AB5" w:rsidRPr="00CF0AB5" w:rsidRDefault="00CF0AB5" w:rsidP="004C173E">
            <w:pPr>
              <w:jc w:val="center"/>
              <w:rPr>
                <w:b/>
                <w:lang w:val="en-US"/>
              </w:rPr>
            </w:pPr>
            <w:r>
              <w:rPr>
                <w:b/>
                <w:lang w:val="uk-UA"/>
              </w:rPr>
              <w:t>ІV</w:t>
            </w:r>
            <w:r>
              <w:rPr>
                <w:b/>
                <w:lang w:val="en-US"/>
              </w:rPr>
              <w:t>.</w:t>
            </w:r>
          </w:p>
        </w:tc>
        <w:tc>
          <w:tcPr>
            <w:tcW w:w="7655" w:type="dxa"/>
          </w:tcPr>
          <w:p w:rsidR="00CF0AB5" w:rsidRPr="00CF0AB5" w:rsidRDefault="00CF0AB5" w:rsidP="004C173E">
            <w:pPr>
              <w:keepNext/>
              <w:widowControl w:val="0"/>
              <w:spacing w:after="120"/>
              <w:rPr>
                <w:b/>
                <w:bCs/>
                <w:color w:val="FF0000"/>
                <w:lang w:val="uk-UA"/>
              </w:rPr>
            </w:pPr>
            <w:r w:rsidRPr="00786A52">
              <w:rPr>
                <w:b/>
                <w:sz w:val="25"/>
                <w:szCs w:val="25"/>
                <w:lang w:val="uk-UA"/>
              </w:rPr>
              <w:t>ЗАГАЛЬНІ ПОЛОЖЕННЯ</w:t>
            </w:r>
          </w:p>
        </w:tc>
        <w:tc>
          <w:tcPr>
            <w:tcW w:w="567" w:type="dxa"/>
          </w:tcPr>
          <w:p w:rsidR="00CF0AB5" w:rsidRPr="00407ABE" w:rsidRDefault="00407ABE" w:rsidP="003167BF">
            <w:pPr>
              <w:keepNext/>
              <w:widowControl w:val="0"/>
              <w:spacing w:after="120"/>
              <w:jc w:val="center"/>
              <w:rPr>
                <w:sz w:val="23"/>
                <w:szCs w:val="23"/>
                <w:lang w:val="uk-UA"/>
              </w:rPr>
            </w:pPr>
            <w:r>
              <w:rPr>
                <w:sz w:val="23"/>
                <w:szCs w:val="23"/>
                <w:lang w:val="uk-UA"/>
              </w:rPr>
              <w:t>24</w:t>
            </w:r>
          </w:p>
        </w:tc>
      </w:tr>
      <w:tr w:rsidR="00D470B9" w:rsidRPr="008F1D2C" w:rsidTr="003167BF">
        <w:tc>
          <w:tcPr>
            <w:tcW w:w="1384" w:type="dxa"/>
          </w:tcPr>
          <w:p w:rsidR="00D470B9" w:rsidRPr="008F1D2C" w:rsidRDefault="00CF0AB5" w:rsidP="001C7B3C">
            <w:pPr>
              <w:jc w:val="center"/>
              <w:rPr>
                <w:b/>
                <w:lang w:val="uk-UA"/>
              </w:rPr>
            </w:pPr>
            <w:r w:rsidRPr="008F1D2C">
              <w:rPr>
                <w:b/>
                <w:lang w:val="en-US"/>
              </w:rPr>
              <w:t>4</w:t>
            </w:r>
            <w:r w:rsidR="00D470B9" w:rsidRPr="008F1D2C">
              <w:rPr>
                <w:b/>
                <w:lang w:val="uk-UA"/>
              </w:rPr>
              <w:t>.1.</w:t>
            </w:r>
          </w:p>
        </w:tc>
        <w:tc>
          <w:tcPr>
            <w:tcW w:w="7655" w:type="dxa"/>
          </w:tcPr>
          <w:p w:rsidR="00D470B9" w:rsidRPr="008F1D2C" w:rsidRDefault="00D470B9" w:rsidP="003167BF">
            <w:pPr>
              <w:keepNext/>
              <w:widowControl w:val="0"/>
              <w:spacing w:after="120"/>
              <w:rPr>
                <w:rFonts w:eastAsia="Arial,Bold"/>
                <w:b/>
                <w:bCs/>
                <w:lang w:val="uk-UA"/>
              </w:rPr>
            </w:pPr>
            <w:r w:rsidRPr="008F1D2C">
              <w:rPr>
                <w:rFonts w:eastAsia="Arial,Bold"/>
                <w:b/>
                <w:bCs/>
                <w:lang w:val="uk-UA"/>
              </w:rPr>
              <w:t>Мета Програми</w:t>
            </w:r>
          </w:p>
        </w:tc>
        <w:tc>
          <w:tcPr>
            <w:tcW w:w="567" w:type="dxa"/>
          </w:tcPr>
          <w:p w:rsidR="00D470B9" w:rsidRPr="00407ABE" w:rsidRDefault="00407ABE" w:rsidP="003167BF">
            <w:pPr>
              <w:keepNext/>
              <w:widowControl w:val="0"/>
              <w:spacing w:after="120"/>
              <w:jc w:val="center"/>
              <w:rPr>
                <w:rFonts w:eastAsia="Arial,Bold"/>
                <w:bCs/>
                <w:caps/>
                <w:sz w:val="23"/>
                <w:szCs w:val="23"/>
                <w:lang w:val="uk-UA"/>
              </w:rPr>
            </w:pPr>
            <w:r>
              <w:rPr>
                <w:rFonts w:eastAsia="Arial,Bold"/>
                <w:bCs/>
                <w:caps/>
                <w:sz w:val="23"/>
                <w:szCs w:val="23"/>
                <w:lang w:val="uk-UA"/>
              </w:rPr>
              <w:t>24</w:t>
            </w:r>
          </w:p>
        </w:tc>
      </w:tr>
      <w:tr w:rsidR="00D470B9" w:rsidRPr="008F1D2C" w:rsidTr="003167BF">
        <w:tc>
          <w:tcPr>
            <w:tcW w:w="1384" w:type="dxa"/>
          </w:tcPr>
          <w:p w:rsidR="00D470B9" w:rsidRPr="008F1D2C" w:rsidRDefault="00CF0AB5" w:rsidP="001C7B3C">
            <w:pPr>
              <w:jc w:val="center"/>
              <w:rPr>
                <w:b/>
                <w:lang w:val="uk-UA"/>
              </w:rPr>
            </w:pPr>
            <w:r w:rsidRPr="008F1D2C">
              <w:rPr>
                <w:b/>
                <w:lang w:val="en-US"/>
              </w:rPr>
              <w:t>4</w:t>
            </w:r>
            <w:r w:rsidR="00D470B9" w:rsidRPr="008F1D2C">
              <w:rPr>
                <w:b/>
                <w:lang w:val="uk-UA"/>
              </w:rPr>
              <w:t xml:space="preserve">.2.       </w:t>
            </w:r>
          </w:p>
        </w:tc>
        <w:tc>
          <w:tcPr>
            <w:tcW w:w="7655" w:type="dxa"/>
          </w:tcPr>
          <w:p w:rsidR="00D470B9" w:rsidRPr="008F1D2C" w:rsidRDefault="00D470B9" w:rsidP="003167BF">
            <w:pPr>
              <w:keepNext/>
              <w:widowControl w:val="0"/>
              <w:spacing w:after="120"/>
              <w:rPr>
                <w:rFonts w:eastAsia="Arial,Bold"/>
                <w:b/>
                <w:bCs/>
                <w:lang w:val="uk-UA"/>
              </w:rPr>
            </w:pPr>
            <w:r w:rsidRPr="008F1D2C">
              <w:rPr>
                <w:b/>
                <w:lang w:val="uk-UA"/>
              </w:rPr>
              <w:t>Обґрунтування шляхів та заходів розв’язання проблем на ринку праці</w:t>
            </w:r>
          </w:p>
        </w:tc>
        <w:tc>
          <w:tcPr>
            <w:tcW w:w="567" w:type="dxa"/>
          </w:tcPr>
          <w:p w:rsidR="00D470B9" w:rsidRPr="00407ABE" w:rsidRDefault="00407ABE" w:rsidP="003167BF">
            <w:pPr>
              <w:keepNext/>
              <w:widowControl w:val="0"/>
              <w:spacing w:after="120"/>
              <w:jc w:val="center"/>
              <w:rPr>
                <w:rFonts w:eastAsia="Arial,Bold"/>
                <w:bCs/>
                <w:caps/>
                <w:sz w:val="23"/>
                <w:szCs w:val="23"/>
                <w:lang w:val="uk-UA"/>
              </w:rPr>
            </w:pPr>
            <w:r>
              <w:rPr>
                <w:rFonts w:eastAsia="Arial,Bold"/>
                <w:bCs/>
                <w:caps/>
                <w:sz w:val="23"/>
                <w:szCs w:val="23"/>
                <w:lang w:val="uk-UA"/>
              </w:rPr>
              <w:t>24</w:t>
            </w:r>
          </w:p>
        </w:tc>
      </w:tr>
      <w:tr w:rsidR="00D470B9" w:rsidRPr="008F1D2C" w:rsidTr="003167BF">
        <w:tc>
          <w:tcPr>
            <w:tcW w:w="1384" w:type="dxa"/>
          </w:tcPr>
          <w:p w:rsidR="00D470B9" w:rsidRPr="008F1D2C" w:rsidRDefault="00CF0AB5" w:rsidP="001C7B3C">
            <w:pPr>
              <w:jc w:val="center"/>
              <w:rPr>
                <w:sz w:val="23"/>
                <w:szCs w:val="23"/>
                <w:lang w:val="uk-UA"/>
              </w:rPr>
            </w:pPr>
            <w:r w:rsidRPr="008F1D2C">
              <w:rPr>
                <w:sz w:val="23"/>
                <w:szCs w:val="23"/>
                <w:lang w:val="en-US"/>
              </w:rPr>
              <w:t>4</w:t>
            </w:r>
            <w:r w:rsidR="00D470B9" w:rsidRPr="008F1D2C">
              <w:rPr>
                <w:sz w:val="23"/>
                <w:szCs w:val="23"/>
                <w:lang w:val="uk-UA"/>
              </w:rPr>
              <w:t>.2.1.</w:t>
            </w:r>
          </w:p>
        </w:tc>
        <w:tc>
          <w:tcPr>
            <w:tcW w:w="7655" w:type="dxa"/>
          </w:tcPr>
          <w:p w:rsidR="00D470B9" w:rsidRPr="008F1D2C" w:rsidRDefault="005114FA" w:rsidP="00F57984">
            <w:pPr>
              <w:keepNext/>
              <w:widowControl w:val="0"/>
              <w:spacing w:after="120"/>
              <w:jc w:val="both"/>
              <w:rPr>
                <w:sz w:val="23"/>
                <w:szCs w:val="23"/>
                <w:lang w:val="uk-UA"/>
              </w:rPr>
            </w:pPr>
            <w:r w:rsidRPr="008F1D2C">
              <w:rPr>
                <w:sz w:val="23"/>
                <w:szCs w:val="23"/>
                <w:lang w:val="uk-UA"/>
              </w:rPr>
              <w:t>Забезпечення продуктивної зайнятості та створення нових робочих місць</w:t>
            </w:r>
          </w:p>
        </w:tc>
        <w:tc>
          <w:tcPr>
            <w:tcW w:w="567" w:type="dxa"/>
          </w:tcPr>
          <w:p w:rsidR="00D470B9" w:rsidRPr="00407ABE" w:rsidRDefault="00407ABE" w:rsidP="003167BF">
            <w:pPr>
              <w:keepNext/>
              <w:widowControl w:val="0"/>
              <w:spacing w:after="120"/>
              <w:jc w:val="center"/>
              <w:rPr>
                <w:rFonts w:eastAsia="Arial,Bold"/>
                <w:bCs/>
                <w:sz w:val="23"/>
                <w:szCs w:val="23"/>
                <w:lang w:val="uk-UA"/>
              </w:rPr>
            </w:pPr>
            <w:r>
              <w:rPr>
                <w:rFonts w:eastAsia="Arial,Bold"/>
                <w:bCs/>
                <w:sz w:val="23"/>
                <w:szCs w:val="23"/>
                <w:lang w:val="uk-UA"/>
              </w:rPr>
              <w:t>25</w:t>
            </w:r>
          </w:p>
        </w:tc>
      </w:tr>
      <w:tr w:rsidR="00D470B9" w:rsidRPr="008F1D2C" w:rsidTr="003167BF">
        <w:tc>
          <w:tcPr>
            <w:tcW w:w="1384" w:type="dxa"/>
          </w:tcPr>
          <w:p w:rsidR="00D470B9" w:rsidRPr="008F1D2C" w:rsidRDefault="00CF0AB5" w:rsidP="001C7B3C">
            <w:pPr>
              <w:jc w:val="center"/>
              <w:rPr>
                <w:sz w:val="23"/>
                <w:szCs w:val="23"/>
                <w:lang w:val="uk-UA"/>
              </w:rPr>
            </w:pPr>
            <w:r w:rsidRPr="008F1D2C">
              <w:rPr>
                <w:sz w:val="23"/>
                <w:szCs w:val="23"/>
                <w:lang w:val="en-US"/>
              </w:rPr>
              <w:t>4</w:t>
            </w:r>
            <w:r w:rsidR="00D470B9" w:rsidRPr="008F1D2C">
              <w:rPr>
                <w:sz w:val="23"/>
                <w:szCs w:val="23"/>
                <w:lang w:val="uk-UA"/>
              </w:rPr>
              <w:t>.2.2.</w:t>
            </w:r>
          </w:p>
        </w:tc>
        <w:tc>
          <w:tcPr>
            <w:tcW w:w="7655" w:type="dxa"/>
          </w:tcPr>
          <w:p w:rsidR="00D470B9" w:rsidRPr="008F1D2C" w:rsidRDefault="005114FA" w:rsidP="00F57984">
            <w:pPr>
              <w:keepNext/>
              <w:widowControl w:val="0"/>
              <w:spacing w:after="120"/>
              <w:jc w:val="both"/>
              <w:rPr>
                <w:sz w:val="23"/>
                <w:szCs w:val="23"/>
                <w:lang w:val="uk-UA"/>
              </w:rPr>
            </w:pPr>
            <w:r w:rsidRPr="008F1D2C">
              <w:rPr>
                <w:sz w:val="23"/>
                <w:szCs w:val="23"/>
                <w:lang w:val="uk-UA"/>
              </w:rPr>
              <w:t>Сприяння розвитку підприємництва та самостійної зайнятості</w:t>
            </w:r>
          </w:p>
        </w:tc>
        <w:tc>
          <w:tcPr>
            <w:tcW w:w="567" w:type="dxa"/>
          </w:tcPr>
          <w:p w:rsidR="00D470B9" w:rsidRPr="00407ABE" w:rsidRDefault="00407ABE" w:rsidP="003167BF">
            <w:pPr>
              <w:keepNext/>
              <w:widowControl w:val="0"/>
              <w:spacing w:after="120"/>
              <w:jc w:val="center"/>
              <w:rPr>
                <w:rFonts w:eastAsia="Arial,Bold"/>
                <w:bCs/>
                <w:sz w:val="23"/>
                <w:szCs w:val="23"/>
                <w:lang w:val="uk-UA"/>
              </w:rPr>
            </w:pPr>
            <w:r>
              <w:rPr>
                <w:rFonts w:eastAsia="Arial,Bold"/>
                <w:bCs/>
                <w:sz w:val="23"/>
                <w:szCs w:val="23"/>
                <w:lang w:val="uk-UA"/>
              </w:rPr>
              <w:t>25</w:t>
            </w:r>
          </w:p>
        </w:tc>
      </w:tr>
      <w:tr w:rsidR="00D470B9" w:rsidRPr="008F1D2C" w:rsidTr="00687A4A">
        <w:trPr>
          <w:trHeight w:val="559"/>
        </w:trPr>
        <w:tc>
          <w:tcPr>
            <w:tcW w:w="1384" w:type="dxa"/>
          </w:tcPr>
          <w:p w:rsidR="00D470B9" w:rsidRPr="008F1D2C" w:rsidRDefault="00CF0AB5" w:rsidP="001C7B3C">
            <w:pPr>
              <w:jc w:val="center"/>
              <w:rPr>
                <w:sz w:val="23"/>
                <w:szCs w:val="23"/>
                <w:lang w:val="uk-UA"/>
              </w:rPr>
            </w:pPr>
            <w:r w:rsidRPr="008F1D2C">
              <w:rPr>
                <w:sz w:val="23"/>
                <w:szCs w:val="23"/>
                <w:lang w:val="en-US"/>
              </w:rPr>
              <w:t>4</w:t>
            </w:r>
            <w:r w:rsidR="00D470B9" w:rsidRPr="008F1D2C">
              <w:rPr>
                <w:sz w:val="23"/>
                <w:szCs w:val="23"/>
                <w:lang w:val="uk-UA"/>
              </w:rPr>
              <w:t>.2.3.</w:t>
            </w:r>
          </w:p>
        </w:tc>
        <w:tc>
          <w:tcPr>
            <w:tcW w:w="7655" w:type="dxa"/>
          </w:tcPr>
          <w:p w:rsidR="00D470B9" w:rsidRPr="008F1D2C" w:rsidRDefault="005114FA" w:rsidP="00F57984">
            <w:pPr>
              <w:keepNext/>
              <w:widowControl w:val="0"/>
              <w:spacing w:after="120"/>
              <w:jc w:val="both"/>
              <w:rPr>
                <w:sz w:val="23"/>
                <w:szCs w:val="23"/>
                <w:lang w:val="uk-UA"/>
              </w:rPr>
            </w:pPr>
            <w:r w:rsidRPr="008F1D2C">
              <w:rPr>
                <w:sz w:val="23"/>
                <w:szCs w:val="23"/>
                <w:lang w:val="uk-UA"/>
              </w:rPr>
              <w:t>Забезпечення створення гідних умов праці та детінізація відносин у сфері зайнятості населення</w:t>
            </w:r>
          </w:p>
        </w:tc>
        <w:tc>
          <w:tcPr>
            <w:tcW w:w="567" w:type="dxa"/>
          </w:tcPr>
          <w:p w:rsidR="00D470B9" w:rsidRPr="00407ABE" w:rsidRDefault="00CF0AB5" w:rsidP="003167BF">
            <w:pPr>
              <w:keepNext/>
              <w:widowControl w:val="0"/>
              <w:spacing w:after="120"/>
              <w:jc w:val="center"/>
              <w:rPr>
                <w:sz w:val="23"/>
                <w:szCs w:val="23"/>
                <w:lang w:val="uk-UA"/>
              </w:rPr>
            </w:pPr>
            <w:r w:rsidRPr="008F1D2C">
              <w:rPr>
                <w:sz w:val="23"/>
                <w:szCs w:val="23"/>
                <w:lang w:val="en-US"/>
              </w:rPr>
              <w:t>2</w:t>
            </w:r>
            <w:r w:rsidR="00407ABE">
              <w:rPr>
                <w:sz w:val="23"/>
                <w:szCs w:val="23"/>
                <w:lang w:val="uk-UA"/>
              </w:rPr>
              <w:t>5</w:t>
            </w:r>
          </w:p>
        </w:tc>
      </w:tr>
      <w:tr w:rsidR="00D470B9" w:rsidRPr="008F1D2C" w:rsidTr="003167BF">
        <w:tc>
          <w:tcPr>
            <w:tcW w:w="1384" w:type="dxa"/>
          </w:tcPr>
          <w:p w:rsidR="00D470B9" w:rsidRPr="008F1D2C" w:rsidRDefault="00CF0AB5" w:rsidP="001C7B3C">
            <w:pPr>
              <w:jc w:val="center"/>
              <w:rPr>
                <w:sz w:val="23"/>
                <w:szCs w:val="23"/>
                <w:lang w:val="uk-UA"/>
              </w:rPr>
            </w:pPr>
            <w:r w:rsidRPr="008F1D2C">
              <w:rPr>
                <w:sz w:val="23"/>
                <w:szCs w:val="23"/>
                <w:lang w:val="en-US"/>
              </w:rPr>
              <w:t>4</w:t>
            </w:r>
            <w:r w:rsidR="00D470B9" w:rsidRPr="008F1D2C">
              <w:rPr>
                <w:sz w:val="23"/>
                <w:szCs w:val="23"/>
                <w:lang w:val="uk-UA"/>
              </w:rPr>
              <w:t>.2.4.</w:t>
            </w:r>
          </w:p>
        </w:tc>
        <w:tc>
          <w:tcPr>
            <w:tcW w:w="7655" w:type="dxa"/>
          </w:tcPr>
          <w:p w:rsidR="00D470B9" w:rsidRPr="008F1D2C" w:rsidRDefault="005114FA" w:rsidP="00F57984">
            <w:pPr>
              <w:keepNext/>
              <w:widowControl w:val="0"/>
              <w:spacing w:after="120"/>
              <w:jc w:val="both"/>
              <w:rPr>
                <w:sz w:val="23"/>
                <w:szCs w:val="23"/>
                <w:lang w:val="uk-UA"/>
              </w:rPr>
            </w:pPr>
            <w:r w:rsidRPr="008F1D2C">
              <w:rPr>
                <w:sz w:val="23"/>
                <w:szCs w:val="23"/>
                <w:lang w:val="uk-UA"/>
              </w:rPr>
              <w:t>Організація профорієнтаційної роботи, професійно-освітня підготовка кадрів та підвищення конкурентоспроможності робочої сили, забезпечення створення умов для професійного навчання впродовж життя, прогнозування попиту роботодавців на робочу силу</w:t>
            </w:r>
          </w:p>
        </w:tc>
        <w:tc>
          <w:tcPr>
            <w:tcW w:w="567" w:type="dxa"/>
          </w:tcPr>
          <w:p w:rsidR="00D470B9" w:rsidRPr="00407ABE" w:rsidRDefault="00CF0AB5" w:rsidP="003167BF">
            <w:pPr>
              <w:keepNext/>
              <w:widowControl w:val="0"/>
              <w:spacing w:after="120"/>
              <w:jc w:val="center"/>
              <w:rPr>
                <w:sz w:val="23"/>
                <w:szCs w:val="23"/>
                <w:lang w:val="uk-UA"/>
              </w:rPr>
            </w:pPr>
            <w:r w:rsidRPr="008F1D2C">
              <w:rPr>
                <w:sz w:val="23"/>
                <w:szCs w:val="23"/>
                <w:lang w:val="en-US"/>
              </w:rPr>
              <w:t>2</w:t>
            </w:r>
            <w:r w:rsidR="00407ABE">
              <w:rPr>
                <w:sz w:val="23"/>
                <w:szCs w:val="23"/>
                <w:lang w:val="uk-UA"/>
              </w:rPr>
              <w:t>5</w:t>
            </w:r>
          </w:p>
        </w:tc>
      </w:tr>
      <w:tr w:rsidR="008B7D39" w:rsidRPr="008F1D2C" w:rsidTr="003167BF">
        <w:tc>
          <w:tcPr>
            <w:tcW w:w="1384" w:type="dxa"/>
          </w:tcPr>
          <w:p w:rsidR="008B7D39" w:rsidRPr="008F1D2C" w:rsidRDefault="00CF0AB5" w:rsidP="001C7B3C">
            <w:pPr>
              <w:jc w:val="center"/>
              <w:rPr>
                <w:sz w:val="23"/>
                <w:szCs w:val="23"/>
                <w:lang w:val="uk-UA"/>
              </w:rPr>
            </w:pPr>
            <w:r w:rsidRPr="008F1D2C">
              <w:rPr>
                <w:sz w:val="23"/>
                <w:szCs w:val="23"/>
                <w:lang w:val="en-US"/>
              </w:rPr>
              <w:t>4</w:t>
            </w:r>
            <w:r w:rsidR="00BC6422" w:rsidRPr="008F1D2C">
              <w:rPr>
                <w:sz w:val="23"/>
                <w:szCs w:val="23"/>
                <w:lang w:val="uk-UA"/>
              </w:rPr>
              <w:t>.2.5.</w:t>
            </w:r>
          </w:p>
        </w:tc>
        <w:tc>
          <w:tcPr>
            <w:tcW w:w="7655" w:type="dxa"/>
          </w:tcPr>
          <w:p w:rsidR="008B7D39" w:rsidRPr="008F1D2C" w:rsidRDefault="005114FA" w:rsidP="009C469B">
            <w:pPr>
              <w:keepNext/>
              <w:widowControl w:val="0"/>
              <w:spacing w:after="120"/>
              <w:jc w:val="both"/>
              <w:rPr>
                <w:sz w:val="23"/>
                <w:szCs w:val="23"/>
                <w:lang w:val="uk-UA"/>
              </w:rPr>
            </w:pPr>
            <w:r w:rsidRPr="008F1D2C">
              <w:rPr>
                <w:sz w:val="23"/>
                <w:szCs w:val="23"/>
                <w:lang w:val="uk-UA"/>
              </w:rPr>
              <w:t>Соціальна підтримка працівників</w:t>
            </w:r>
            <w:r w:rsidR="00407ABE">
              <w:rPr>
                <w:sz w:val="23"/>
                <w:szCs w:val="23"/>
                <w:lang w:val="uk-UA"/>
              </w:rPr>
              <w:t xml:space="preserve"> та працівниць</w:t>
            </w:r>
            <w:r w:rsidRPr="008F1D2C">
              <w:rPr>
                <w:sz w:val="23"/>
                <w:szCs w:val="23"/>
                <w:lang w:val="uk-UA"/>
              </w:rPr>
              <w:t xml:space="preserve"> шахт, які підлягають </w:t>
            </w:r>
            <w:r w:rsidR="009C469B" w:rsidRPr="008F1D2C">
              <w:rPr>
                <w:sz w:val="23"/>
                <w:szCs w:val="23"/>
                <w:lang w:val="uk-UA"/>
              </w:rPr>
              <w:t>ліквідації, консервації або переорієнтації на інші види економічної діяльності</w:t>
            </w:r>
            <w:r w:rsidRPr="008F1D2C">
              <w:rPr>
                <w:sz w:val="23"/>
                <w:szCs w:val="23"/>
                <w:lang w:val="uk-UA"/>
              </w:rPr>
              <w:t xml:space="preserve">. Проактивна політика </w:t>
            </w:r>
            <w:r w:rsidR="009C469B" w:rsidRPr="008F1D2C">
              <w:rPr>
                <w:sz w:val="23"/>
                <w:szCs w:val="23"/>
                <w:lang w:val="uk-UA"/>
              </w:rPr>
              <w:t xml:space="preserve">зайнятості </w:t>
            </w:r>
            <w:r w:rsidRPr="008F1D2C">
              <w:rPr>
                <w:sz w:val="23"/>
                <w:szCs w:val="23"/>
                <w:lang w:val="uk-UA"/>
              </w:rPr>
              <w:t>на ринку</w:t>
            </w:r>
            <w:r w:rsidR="009C469B" w:rsidRPr="008F1D2C">
              <w:rPr>
                <w:sz w:val="23"/>
                <w:szCs w:val="23"/>
                <w:lang w:val="uk-UA"/>
              </w:rPr>
              <w:t xml:space="preserve"> праці</w:t>
            </w:r>
            <w:r w:rsidRPr="008F1D2C">
              <w:rPr>
                <w:sz w:val="23"/>
                <w:szCs w:val="23"/>
                <w:lang w:val="uk-UA"/>
              </w:rPr>
              <w:t xml:space="preserve"> </w:t>
            </w:r>
          </w:p>
        </w:tc>
        <w:tc>
          <w:tcPr>
            <w:tcW w:w="567" w:type="dxa"/>
          </w:tcPr>
          <w:p w:rsidR="008B7D39" w:rsidRPr="00407ABE" w:rsidRDefault="00CF0AB5" w:rsidP="003167BF">
            <w:pPr>
              <w:keepNext/>
              <w:widowControl w:val="0"/>
              <w:spacing w:after="120"/>
              <w:jc w:val="center"/>
              <w:rPr>
                <w:sz w:val="23"/>
                <w:szCs w:val="23"/>
                <w:lang w:val="uk-UA"/>
              </w:rPr>
            </w:pPr>
            <w:r w:rsidRPr="008F1D2C">
              <w:rPr>
                <w:sz w:val="23"/>
                <w:szCs w:val="23"/>
                <w:lang w:val="en-US"/>
              </w:rPr>
              <w:t>2</w:t>
            </w:r>
            <w:r w:rsidR="00407ABE">
              <w:rPr>
                <w:sz w:val="23"/>
                <w:szCs w:val="23"/>
                <w:lang w:val="uk-UA"/>
              </w:rPr>
              <w:t>6</w:t>
            </w:r>
          </w:p>
        </w:tc>
      </w:tr>
      <w:tr w:rsidR="008B7D39" w:rsidRPr="008F1D2C" w:rsidTr="003167BF">
        <w:tc>
          <w:tcPr>
            <w:tcW w:w="1384" w:type="dxa"/>
          </w:tcPr>
          <w:p w:rsidR="008B7D39" w:rsidRPr="008F1D2C" w:rsidRDefault="00CF0AB5" w:rsidP="001C7B3C">
            <w:pPr>
              <w:jc w:val="center"/>
              <w:rPr>
                <w:sz w:val="23"/>
                <w:szCs w:val="23"/>
                <w:lang w:val="uk-UA"/>
              </w:rPr>
            </w:pPr>
            <w:r w:rsidRPr="008F1D2C">
              <w:rPr>
                <w:sz w:val="23"/>
                <w:szCs w:val="23"/>
                <w:lang w:val="en-US"/>
              </w:rPr>
              <w:t>4</w:t>
            </w:r>
            <w:r w:rsidR="00BC6422" w:rsidRPr="008F1D2C">
              <w:rPr>
                <w:sz w:val="23"/>
                <w:szCs w:val="23"/>
                <w:lang w:val="uk-UA"/>
              </w:rPr>
              <w:t>.2.6.</w:t>
            </w:r>
          </w:p>
        </w:tc>
        <w:tc>
          <w:tcPr>
            <w:tcW w:w="7655" w:type="dxa"/>
          </w:tcPr>
          <w:p w:rsidR="008B7D39" w:rsidRPr="008F1D2C" w:rsidRDefault="00BC6422" w:rsidP="00F57984">
            <w:pPr>
              <w:keepNext/>
              <w:widowControl w:val="0"/>
              <w:spacing w:after="120"/>
              <w:jc w:val="both"/>
              <w:rPr>
                <w:sz w:val="23"/>
                <w:szCs w:val="23"/>
                <w:lang w:val="uk-UA"/>
              </w:rPr>
            </w:pPr>
            <w:r w:rsidRPr="008F1D2C">
              <w:rPr>
                <w:sz w:val="23"/>
                <w:szCs w:val="23"/>
                <w:lang w:val="uk-UA"/>
              </w:rPr>
              <w:t>Сприяння зайнятості громадян, в тому числі молоді та осіб, які потребують соціального захисту і не здатні на рівних конкурувати на ринку праці</w:t>
            </w:r>
          </w:p>
        </w:tc>
        <w:tc>
          <w:tcPr>
            <w:tcW w:w="567" w:type="dxa"/>
          </w:tcPr>
          <w:p w:rsidR="008B7D39" w:rsidRPr="00407ABE" w:rsidRDefault="00CF0AB5" w:rsidP="003167BF">
            <w:pPr>
              <w:keepNext/>
              <w:widowControl w:val="0"/>
              <w:spacing w:after="120"/>
              <w:jc w:val="center"/>
              <w:rPr>
                <w:sz w:val="23"/>
                <w:szCs w:val="23"/>
                <w:lang w:val="uk-UA"/>
              </w:rPr>
            </w:pPr>
            <w:r w:rsidRPr="008F1D2C">
              <w:rPr>
                <w:sz w:val="23"/>
                <w:szCs w:val="23"/>
                <w:lang w:val="en-US"/>
              </w:rPr>
              <w:t>2</w:t>
            </w:r>
            <w:r w:rsidR="00407ABE">
              <w:rPr>
                <w:sz w:val="23"/>
                <w:szCs w:val="23"/>
                <w:lang w:val="uk-UA"/>
              </w:rPr>
              <w:t>6</w:t>
            </w:r>
          </w:p>
        </w:tc>
      </w:tr>
      <w:tr w:rsidR="00BC6422" w:rsidRPr="00B30D39" w:rsidTr="003167BF">
        <w:tc>
          <w:tcPr>
            <w:tcW w:w="1384" w:type="dxa"/>
          </w:tcPr>
          <w:p w:rsidR="00BC6422" w:rsidRPr="008F1D2C" w:rsidRDefault="00CF0AB5" w:rsidP="001C7B3C">
            <w:pPr>
              <w:jc w:val="center"/>
              <w:rPr>
                <w:sz w:val="23"/>
                <w:szCs w:val="23"/>
                <w:lang w:val="uk-UA"/>
              </w:rPr>
            </w:pPr>
            <w:r w:rsidRPr="008F1D2C">
              <w:rPr>
                <w:sz w:val="23"/>
                <w:szCs w:val="23"/>
                <w:lang w:val="en-US"/>
              </w:rPr>
              <w:t>4</w:t>
            </w:r>
            <w:r w:rsidR="00BC6422" w:rsidRPr="008F1D2C">
              <w:rPr>
                <w:sz w:val="23"/>
                <w:szCs w:val="23"/>
                <w:lang w:val="uk-UA"/>
              </w:rPr>
              <w:t>.2.7.</w:t>
            </w:r>
          </w:p>
        </w:tc>
        <w:tc>
          <w:tcPr>
            <w:tcW w:w="7655" w:type="dxa"/>
          </w:tcPr>
          <w:p w:rsidR="00BC6422" w:rsidRPr="008F1D2C" w:rsidRDefault="00BC6422" w:rsidP="00F57984">
            <w:pPr>
              <w:keepNext/>
              <w:widowControl w:val="0"/>
              <w:spacing w:after="120"/>
              <w:jc w:val="both"/>
              <w:rPr>
                <w:sz w:val="23"/>
                <w:szCs w:val="23"/>
                <w:lang w:val="uk-UA"/>
              </w:rPr>
            </w:pPr>
            <w:r w:rsidRPr="008F1D2C">
              <w:rPr>
                <w:sz w:val="23"/>
                <w:szCs w:val="23"/>
                <w:lang w:val="uk-UA"/>
              </w:rPr>
              <w:t>Інформаційна політика з висвітлення питань щодо сприяння зайнятості, участь у міжнародних проєктах та подальший інноваційний розвиток послуг на ринку праці</w:t>
            </w:r>
          </w:p>
        </w:tc>
        <w:tc>
          <w:tcPr>
            <w:tcW w:w="567" w:type="dxa"/>
          </w:tcPr>
          <w:p w:rsidR="00BC6422" w:rsidRPr="00407ABE" w:rsidRDefault="00CF0AB5" w:rsidP="003167BF">
            <w:pPr>
              <w:keepNext/>
              <w:widowControl w:val="0"/>
              <w:spacing w:after="120"/>
              <w:jc w:val="center"/>
              <w:rPr>
                <w:sz w:val="23"/>
                <w:szCs w:val="23"/>
                <w:lang w:val="uk-UA"/>
              </w:rPr>
            </w:pPr>
            <w:r w:rsidRPr="008F1D2C">
              <w:rPr>
                <w:sz w:val="23"/>
                <w:szCs w:val="23"/>
                <w:lang w:val="en-US"/>
              </w:rPr>
              <w:t>2</w:t>
            </w:r>
            <w:r w:rsidR="00407ABE">
              <w:rPr>
                <w:sz w:val="23"/>
                <w:szCs w:val="23"/>
                <w:lang w:val="uk-UA"/>
              </w:rPr>
              <w:t>6</w:t>
            </w:r>
          </w:p>
        </w:tc>
      </w:tr>
      <w:tr w:rsidR="00B30D39" w:rsidRPr="008F1D2C" w:rsidTr="00913E5B">
        <w:tc>
          <w:tcPr>
            <w:tcW w:w="1384" w:type="dxa"/>
          </w:tcPr>
          <w:p w:rsidR="00B30D39" w:rsidRPr="008F1D2C" w:rsidRDefault="008F1D2C" w:rsidP="00913E5B">
            <w:pPr>
              <w:jc w:val="center"/>
              <w:rPr>
                <w:b/>
                <w:lang w:val="uk-UA"/>
              </w:rPr>
            </w:pPr>
            <w:r w:rsidRPr="008F1D2C">
              <w:rPr>
                <w:b/>
                <w:lang w:val="en-US"/>
              </w:rPr>
              <w:t>4</w:t>
            </w:r>
            <w:r w:rsidR="00B30D39" w:rsidRPr="008F1D2C">
              <w:rPr>
                <w:b/>
                <w:lang w:val="uk-UA"/>
              </w:rPr>
              <w:t>.3.</w:t>
            </w:r>
          </w:p>
        </w:tc>
        <w:tc>
          <w:tcPr>
            <w:tcW w:w="7655" w:type="dxa"/>
          </w:tcPr>
          <w:p w:rsidR="00B30D39" w:rsidRPr="008F1D2C" w:rsidRDefault="00B30D39" w:rsidP="00913E5B">
            <w:pPr>
              <w:keepNext/>
              <w:widowControl w:val="0"/>
              <w:spacing w:after="120"/>
              <w:rPr>
                <w:b/>
                <w:lang w:val="uk-UA"/>
              </w:rPr>
            </w:pPr>
            <w:r w:rsidRPr="008F1D2C">
              <w:rPr>
                <w:b/>
                <w:bCs/>
                <w:lang w:val="uk-UA"/>
              </w:rPr>
              <w:t>Очікувані результати від реалізації заходів Програми</w:t>
            </w:r>
          </w:p>
        </w:tc>
        <w:tc>
          <w:tcPr>
            <w:tcW w:w="567" w:type="dxa"/>
          </w:tcPr>
          <w:p w:rsidR="00B30D39" w:rsidRPr="00407ABE" w:rsidRDefault="008F1D2C" w:rsidP="00913E5B">
            <w:pPr>
              <w:keepNext/>
              <w:widowControl w:val="0"/>
              <w:spacing w:after="120"/>
              <w:jc w:val="center"/>
              <w:rPr>
                <w:sz w:val="23"/>
                <w:szCs w:val="23"/>
                <w:lang w:val="uk-UA"/>
              </w:rPr>
            </w:pPr>
            <w:r w:rsidRPr="008F1D2C">
              <w:rPr>
                <w:sz w:val="23"/>
                <w:szCs w:val="23"/>
                <w:lang w:val="en-US"/>
              </w:rPr>
              <w:t>2</w:t>
            </w:r>
            <w:r w:rsidR="00407ABE">
              <w:rPr>
                <w:sz w:val="23"/>
                <w:szCs w:val="23"/>
                <w:lang w:val="uk-UA"/>
              </w:rPr>
              <w:t>6</w:t>
            </w:r>
          </w:p>
        </w:tc>
      </w:tr>
      <w:tr w:rsidR="00D470B9" w:rsidRPr="00F57984" w:rsidTr="003167BF">
        <w:tc>
          <w:tcPr>
            <w:tcW w:w="1384" w:type="dxa"/>
          </w:tcPr>
          <w:p w:rsidR="00D470B9" w:rsidRPr="008F1D2C" w:rsidRDefault="008F1D2C" w:rsidP="00B30D39">
            <w:pPr>
              <w:jc w:val="center"/>
              <w:rPr>
                <w:b/>
                <w:lang w:val="uk-UA"/>
              </w:rPr>
            </w:pPr>
            <w:r w:rsidRPr="008F1D2C">
              <w:rPr>
                <w:b/>
                <w:lang w:val="en-US"/>
              </w:rPr>
              <w:t>4</w:t>
            </w:r>
            <w:r w:rsidR="00D470B9" w:rsidRPr="008F1D2C">
              <w:rPr>
                <w:b/>
                <w:lang w:val="uk-UA"/>
              </w:rPr>
              <w:t>.</w:t>
            </w:r>
            <w:r w:rsidR="00B30D39" w:rsidRPr="008F1D2C">
              <w:rPr>
                <w:b/>
                <w:lang w:val="uk-UA"/>
              </w:rPr>
              <w:t>4</w:t>
            </w:r>
            <w:r w:rsidR="00D470B9" w:rsidRPr="008F1D2C">
              <w:rPr>
                <w:b/>
                <w:lang w:val="uk-UA"/>
              </w:rPr>
              <w:t>.</w:t>
            </w:r>
          </w:p>
        </w:tc>
        <w:tc>
          <w:tcPr>
            <w:tcW w:w="7655" w:type="dxa"/>
          </w:tcPr>
          <w:p w:rsidR="00D470B9" w:rsidRPr="008F1D2C" w:rsidRDefault="00BC6422" w:rsidP="003167BF">
            <w:pPr>
              <w:keepNext/>
              <w:widowControl w:val="0"/>
              <w:spacing w:after="120"/>
              <w:rPr>
                <w:b/>
                <w:lang w:val="uk-UA"/>
              </w:rPr>
            </w:pPr>
            <w:r w:rsidRPr="008F1D2C">
              <w:rPr>
                <w:b/>
                <w:bCs/>
                <w:lang w:val="uk-UA"/>
              </w:rPr>
              <w:t>Фінансове забезпечення реалізації заходів Програми</w:t>
            </w:r>
          </w:p>
        </w:tc>
        <w:tc>
          <w:tcPr>
            <w:tcW w:w="567" w:type="dxa"/>
          </w:tcPr>
          <w:p w:rsidR="00D470B9" w:rsidRPr="00407ABE" w:rsidRDefault="008F1D2C" w:rsidP="003167BF">
            <w:pPr>
              <w:keepNext/>
              <w:widowControl w:val="0"/>
              <w:spacing w:after="120"/>
              <w:jc w:val="center"/>
              <w:rPr>
                <w:sz w:val="23"/>
                <w:szCs w:val="23"/>
                <w:lang w:val="uk-UA"/>
              </w:rPr>
            </w:pPr>
            <w:r w:rsidRPr="008F1D2C">
              <w:rPr>
                <w:sz w:val="23"/>
                <w:szCs w:val="23"/>
                <w:lang w:val="en-US"/>
              </w:rPr>
              <w:t>2</w:t>
            </w:r>
            <w:r w:rsidR="00407ABE">
              <w:rPr>
                <w:sz w:val="23"/>
                <w:szCs w:val="23"/>
                <w:lang w:val="uk-UA"/>
              </w:rPr>
              <w:t>7</w:t>
            </w:r>
          </w:p>
        </w:tc>
      </w:tr>
      <w:tr w:rsidR="00D470B9" w:rsidRPr="00F57984" w:rsidTr="003167BF">
        <w:tc>
          <w:tcPr>
            <w:tcW w:w="1384" w:type="dxa"/>
          </w:tcPr>
          <w:p w:rsidR="00D470B9" w:rsidRPr="00F57984" w:rsidRDefault="00D470B9" w:rsidP="001C7B3C">
            <w:pPr>
              <w:jc w:val="center"/>
              <w:rPr>
                <w:sz w:val="25"/>
                <w:szCs w:val="25"/>
                <w:lang w:val="uk-UA"/>
              </w:rPr>
            </w:pPr>
            <w:r w:rsidRPr="00F57984">
              <w:rPr>
                <w:sz w:val="25"/>
                <w:szCs w:val="25"/>
                <w:lang w:val="uk-UA"/>
              </w:rPr>
              <w:t>Додаток 1</w:t>
            </w:r>
          </w:p>
        </w:tc>
        <w:tc>
          <w:tcPr>
            <w:tcW w:w="7655" w:type="dxa"/>
          </w:tcPr>
          <w:p w:rsidR="00D470B9" w:rsidRPr="00F57984" w:rsidRDefault="00D470B9" w:rsidP="00F57984">
            <w:pPr>
              <w:keepNext/>
              <w:widowControl w:val="0"/>
              <w:spacing w:after="120"/>
              <w:jc w:val="both"/>
              <w:rPr>
                <w:lang w:val="uk-UA"/>
              </w:rPr>
            </w:pPr>
            <w:r w:rsidRPr="00F57984">
              <w:rPr>
                <w:lang w:val="uk-UA"/>
              </w:rPr>
              <w:t>Таблиця 1. Основні показники ринку праці по Донецькій області</w:t>
            </w:r>
          </w:p>
        </w:tc>
        <w:tc>
          <w:tcPr>
            <w:tcW w:w="567" w:type="dxa"/>
          </w:tcPr>
          <w:p w:rsidR="00D470B9" w:rsidRPr="00687A4A" w:rsidRDefault="006A42EA" w:rsidP="003167BF">
            <w:pPr>
              <w:keepNext/>
              <w:widowControl w:val="0"/>
              <w:spacing w:after="120"/>
              <w:jc w:val="center"/>
              <w:rPr>
                <w:sz w:val="23"/>
                <w:szCs w:val="23"/>
                <w:lang w:val="uk-UA"/>
              </w:rPr>
            </w:pPr>
            <w:r w:rsidRPr="00687A4A">
              <w:rPr>
                <w:sz w:val="23"/>
                <w:szCs w:val="23"/>
                <w:lang w:val="uk-UA"/>
              </w:rPr>
              <w:t>2</w:t>
            </w:r>
            <w:r w:rsidR="00407ABE">
              <w:rPr>
                <w:sz w:val="23"/>
                <w:szCs w:val="23"/>
                <w:lang w:val="uk-UA"/>
              </w:rPr>
              <w:t>8</w:t>
            </w:r>
          </w:p>
        </w:tc>
      </w:tr>
      <w:tr w:rsidR="00D470B9" w:rsidRPr="004E2A63" w:rsidTr="003167BF">
        <w:tc>
          <w:tcPr>
            <w:tcW w:w="1384" w:type="dxa"/>
          </w:tcPr>
          <w:p w:rsidR="00D470B9" w:rsidRPr="001C7B3C" w:rsidRDefault="00D470B9" w:rsidP="001C7B3C">
            <w:pPr>
              <w:jc w:val="center"/>
              <w:rPr>
                <w:sz w:val="25"/>
                <w:szCs w:val="25"/>
                <w:lang w:val="uk-UA"/>
              </w:rPr>
            </w:pPr>
          </w:p>
        </w:tc>
        <w:tc>
          <w:tcPr>
            <w:tcW w:w="7655" w:type="dxa"/>
          </w:tcPr>
          <w:p w:rsidR="00D470B9" w:rsidRPr="008F2208" w:rsidRDefault="00D470B9" w:rsidP="00F57984">
            <w:pPr>
              <w:keepNext/>
              <w:widowControl w:val="0"/>
              <w:spacing w:after="120"/>
              <w:jc w:val="both"/>
              <w:rPr>
                <w:bCs/>
                <w:lang w:val="uk-UA" w:eastAsia="en-US"/>
              </w:rPr>
            </w:pPr>
            <w:r w:rsidRPr="008F2208">
              <w:rPr>
                <w:bCs/>
                <w:lang w:val="uk-UA" w:eastAsia="en-US"/>
              </w:rPr>
              <w:t xml:space="preserve">Таблиця 2. </w:t>
            </w:r>
            <w:r w:rsidR="00877B50" w:rsidRPr="008F2208">
              <w:rPr>
                <w:bCs/>
                <w:lang w:val="uk-UA" w:eastAsia="en-US"/>
              </w:rPr>
              <w:t>Трудові ресурси  Донецької області</w:t>
            </w:r>
          </w:p>
        </w:tc>
        <w:tc>
          <w:tcPr>
            <w:tcW w:w="567" w:type="dxa"/>
          </w:tcPr>
          <w:p w:rsidR="00D470B9" w:rsidRPr="00687A4A" w:rsidRDefault="006A42EA" w:rsidP="003167BF">
            <w:pPr>
              <w:keepNext/>
              <w:widowControl w:val="0"/>
              <w:spacing w:after="120"/>
              <w:jc w:val="center"/>
              <w:rPr>
                <w:sz w:val="23"/>
                <w:szCs w:val="23"/>
                <w:lang w:val="uk-UA"/>
              </w:rPr>
            </w:pPr>
            <w:r w:rsidRPr="00687A4A">
              <w:rPr>
                <w:sz w:val="23"/>
                <w:szCs w:val="23"/>
                <w:lang w:val="uk-UA"/>
              </w:rPr>
              <w:t>2</w:t>
            </w:r>
            <w:r w:rsidR="00407ABE">
              <w:rPr>
                <w:sz w:val="23"/>
                <w:szCs w:val="23"/>
                <w:lang w:val="uk-UA"/>
              </w:rPr>
              <w:t>9</w:t>
            </w:r>
          </w:p>
        </w:tc>
      </w:tr>
      <w:tr w:rsidR="00D470B9" w:rsidRPr="00F1097C" w:rsidTr="003167BF">
        <w:tc>
          <w:tcPr>
            <w:tcW w:w="1384" w:type="dxa"/>
          </w:tcPr>
          <w:p w:rsidR="00D470B9" w:rsidRPr="001C7B3C" w:rsidRDefault="00D470B9" w:rsidP="001C7B3C">
            <w:pPr>
              <w:jc w:val="center"/>
              <w:rPr>
                <w:sz w:val="25"/>
                <w:szCs w:val="25"/>
                <w:lang w:val="uk-UA"/>
              </w:rPr>
            </w:pPr>
          </w:p>
        </w:tc>
        <w:tc>
          <w:tcPr>
            <w:tcW w:w="7655" w:type="dxa"/>
          </w:tcPr>
          <w:p w:rsidR="00D470B9" w:rsidRPr="008F2208" w:rsidRDefault="00D470B9" w:rsidP="00F57984">
            <w:pPr>
              <w:keepNext/>
              <w:widowControl w:val="0"/>
              <w:spacing w:after="120"/>
              <w:jc w:val="both"/>
              <w:rPr>
                <w:lang w:val="uk-UA"/>
              </w:rPr>
            </w:pPr>
            <w:r w:rsidRPr="008F2208">
              <w:rPr>
                <w:lang w:val="uk-UA"/>
              </w:rPr>
              <w:t>Таблиця 3. Розширення сфери прикладання праці по Донецькій області</w:t>
            </w:r>
          </w:p>
        </w:tc>
        <w:tc>
          <w:tcPr>
            <w:tcW w:w="567" w:type="dxa"/>
          </w:tcPr>
          <w:p w:rsidR="00D470B9" w:rsidRPr="00687A4A" w:rsidRDefault="00407ABE" w:rsidP="003167BF">
            <w:pPr>
              <w:keepNext/>
              <w:widowControl w:val="0"/>
              <w:spacing w:after="120"/>
              <w:jc w:val="center"/>
              <w:rPr>
                <w:sz w:val="23"/>
                <w:szCs w:val="23"/>
                <w:lang w:val="uk-UA"/>
              </w:rPr>
            </w:pPr>
            <w:r>
              <w:rPr>
                <w:sz w:val="23"/>
                <w:szCs w:val="23"/>
                <w:lang w:val="uk-UA"/>
              </w:rPr>
              <w:t>30</w:t>
            </w:r>
          </w:p>
        </w:tc>
      </w:tr>
      <w:tr w:rsidR="00877B50" w:rsidRPr="00F1097C" w:rsidTr="003167BF">
        <w:tc>
          <w:tcPr>
            <w:tcW w:w="1384" w:type="dxa"/>
          </w:tcPr>
          <w:p w:rsidR="00877B50" w:rsidRPr="001C7B3C" w:rsidRDefault="00877B50" w:rsidP="001C7B3C">
            <w:pPr>
              <w:jc w:val="center"/>
              <w:rPr>
                <w:sz w:val="25"/>
                <w:szCs w:val="25"/>
                <w:lang w:val="uk-UA"/>
              </w:rPr>
            </w:pPr>
          </w:p>
        </w:tc>
        <w:tc>
          <w:tcPr>
            <w:tcW w:w="7655" w:type="dxa"/>
          </w:tcPr>
          <w:p w:rsidR="00877B50" w:rsidRPr="008F2208" w:rsidRDefault="00017370" w:rsidP="00F57984">
            <w:pPr>
              <w:keepNext/>
              <w:widowControl w:val="0"/>
              <w:spacing w:after="120"/>
              <w:jc w:val="both"/>
              <w:rPr>
                <w:lang w:val="uk-UA"/>
              </w:rPr>
            </w:pPr>
            <w:r>
              <w:rPr>
                <w:lang w:val="uk-UA"/>
              </w:rPr>
              <w:t xml:space="preserve">Таблиця </w:t>
            </w:r>
            <w:r w:rsidR="00877B50" w:rsidRPr="008F2208">
              <w:rPr>
                <w:lang w:val="uk-UA"/>
              </w:rPr>
              <w:t>4. Інформація про масове вивільнення працівників по Донецькій області</w:t>
            </w:r>
          </w:p>
        </w:tc>
        <w:tc>
          <w:tcPr>
            <w:tcW w:w="567" w:type="dxa"/>
          </w:tcPr>
          <w:p w:rsidR="00877B50" w:rsidRPr="00687A4A" w:rsidRDefault="00407ABE" w:rsidP="003167BF">
            <w:pPr>
              <w:keepNext/>
              <w:widowControl w:val="0"/>
              <w:spacing w:after="120"/>
              <w:jc w:val="center"/>
              <w:rPr>
                <w:sz w:val="23"/>
                <w:szCs w:val="23"/>
                <w:lang w:val="uk-UA"/>
              </w:rPr>
            </w:pPr>
            <w:r>
              <w:rPr>
                <w:sz w:val="23"/>
                <w:szCs w:val="23"/>
                <w:lang w:val="uk-UA"/>
              </w:rPr>
              <w:t>32</w:t>
            </w:r>
          </w:p>
        </w:tc>
      </w:tr>
      <w:tr w:rsidR="00D470B9" w:rsidRPr="00F1097C" w:rsidTr="00B30D39">
        <w:trPr>
          <w:trHeight w:val="608"/>
        </w:trPr>
        <w:tc>
          <w:tcPr>
            <w:tcW w:w="1384" w:type="dxa"/>
          </w:tcPr>
          <w:p w:rsidR="00D470B9" w:rsidRPr="001C7B3C" w:rsidRDefault="00D470B9" w:rsidP="001C7B3C">
            <w:pPr>
              <w:jc w:val="center"/>
              <w:rPr>
                <w:sz w:val="25"/>
                <w:szCs w:val="25"/>
                <w:lang w:val="uk-UA"/>
              </w:rPr>
            </w:pPr>
          </w:p>
        </w:tc>
        <w:tc>
          <w:tcPr>
            <w:tcW w:w="7655" w:type="dxa"/>
          </w:tcPr>
          <w:p w:rsidR="00B451FB" w:rsidRPr="008F2208" w:rsidRDefault="00877B50" w:rsidP="00F57984">
            <w:pPr>
              <w:keepNext/>
              <w:widowControl w:val="0"/>
              <w:spacing w:after="120"/>
              <w:jc w:val="both"/>
              <w:rPr>
                <w:lang w:val="uk-UA"/>
              </w:rPr>
            </w:pPr>
            <w:r w:rsidRPr="008F2208">
              <w:rPr>
                <w:lang w:val="uk-UA"/>
              </w:rPr>
              <w:t xml:space="preserve">Таблиця 5. </w:t>
            </w:r>
            <w:r w:rsidR="00D470B9" w:rsidRPr="008F2208">
              <w:rPr>
                <w:lang w:val="uk-UA"/>
              </w:rPr>
              <w:t>Надання соціальних послуг службою зайнятості по Донецькій області</w:t>
            </w:r>
          </w:p>
        </w:tc>
        <w:tc>
          <w:tcPr>
            <w:tcW w:w="567" w:type="dxa"/>
          </w:tcPr>
          <w:p w:rsidR="00D470B9" w:rsidRPr="00687A4A" w:rsidRDefault="00407ABE" w:rsidP="003167BF">
            <w:pPr>
              <w:keepNext/>
              <w:widowControl w:val="0"/>
              <w:spacing w:after="120"/>
              <w:jc w:val="center"/>
              <w:rPr>
                <w:sz w:val="23"/>
                <w:szCs w:val="23"/>
                <w:lang w:val="uk-UA"/>
              </w:rPr>
            </w:pPr>
            <w:r>
              <w:rPr>
                <w:sz w:val="23"/>
                <w:szCs w:val="23"/>
                <w:lang w:val="uk-UA"/>
              </w:rPr>
              <w:t>33</w:t>
            </w:r>
          </w:p>
        </w:tc>
      </w:tr>
      <w:tr w:rsidR="00D470B9" w:rsidRPr="00F1097C" w:rsidTr="003167BF">
        <w:tc>
          <w:tcPr>
            <w:tcW w:w="1384" w:type="dxa"/>
          </w:tcPr>
          <w:p w:rsidR="00D470B9" w:rsidRPr="001C7B3C" w:rsidRDefault="00D470B9" w:rsidP="001C7B3C">
            <w:pPr>
              <w:jc w:val="center"/>
              <w:rPr>
                <w:sz w:val="25"/>
                <w:szCs w:val="25"/>
                <w:lang w:val="uk-UA"/>
              </w:rPr>
            </w:pPr>
          </w:p>
        </w:tc>
        <w:tc>
          <w:tcPr>
            <w:tcW w:w="7655" w:type="dxa"/>
          </w:tcPr>
          <w:p w:rsidR="00D470B9" w:rsidRPr="0007710E" w:rsidRDefault="00D470B9" w:rsidP="00F57984">
            <w:pPr>
              <w:keepNext/>
              <w:widowControl w:val="0"/>
              <w:spacing w:after="120"/>
              <w:jc w:val="both"/>
              <w:rPr>
                <w:lang w:val="uk-UA"/>
              </w:rPr>
            </w:pPr>
            <w:r w:rsidRPr="0007710E">
              <w:rPr>
                <w:lang w:val="uk-UA"/>
              </w:rPr>
              <w:t xml:space="preserve">Таблиця </w:t>
            </w:r>
            <w:r w:rsidR="00877B50">
              <w:rPr>
                <w:lang w:val="uk-UA"/>
              </w:rPr>
              <w:t>5</w:t>
            </w:r>
            <w:r w:rsidRPr="0007710E">
              <w:rPr>
                <w:lang w:val="uk-UA"/>
              </w:rPr>
              <w:t xml:space="preserve">.1. </w:t>
            </w:r>
            <w:r w:rsidR="00877B50" w:rsidRPr="0007710E">
              <w:rPr>
                <w:lang w:val="uk-UA"/>
              </w:rPr>
              <w:t xml:space="preserve">Надання послуг </w:t>
            </w:r>
            <w:r w:rsidR="00877B50" w:rsidRPr="008F2208">
              <w:rPr>
                <w:lang w:val="uk-UA"/>
              </w:rPr>
              <w:t xml:space="preserve">службою зайнятості </w:t>
            </w:r>
            <w:r w:rsidR="00877B50" w:rsidRPr="0007710E">
              <w:rPr>
                <w:lang w:val="uk-UA"/>
              </w:rPr>
              <w:t>окремим категоріям громадян</w:t>
            </w:r>
            <w:r w:rsidR="00877B50">
              <w:rPr>
                <w:lang w:val="uk-UA"/>
              </w:rPr>
              <w:t xml:space="preserve"> </w:t>
            </w:r>
            <w:r w:rsidR="00877B50" w:rsidRPr="0007710E">
              <w:rPr>
                <w:lang w:val="uk-UA"/>
              </w:rPr>
              <w:t>по Донецькій області</w:t>
            </w:r>
          </w:p>
        </w:tc>
        <w:tc>
          <w:tcPr>
            <w:tcW w:w="567" w:type="dxa"/>
          </w:tcPr>
          <w:p w:rsidR="00D470B9" w:rsidRPr="00687A4A" w:rsidRDefault="00407ABE" w:rsidP="003167BF">
            <w:pPr>
              <w:keepNext/>
              <w:widowControl w:val="0"/>
              <w:spacing w:after="120"/>
              <w:jc w:val="center"/>
              <w:rPr>
                <w:sz w:val="23"/>
                <w:szCs w:val="23"/>
                <w:lang w:val="uk-UA"/>
              </w:rPr>
            </w:pPr>
            <w:r>
              <w:rPr>
                <w:sz w:val="23"/>
                <w:szCs w:val="23"/>
                <w:lang w:val="uk-UA"/>
              </w:rPr>
              <w:t>34</w:t>
            </w:r>
          </w:p>
        </w:tc>
      </w:tr>
      <w:tr w:rsidR="00D470B9" w:rsidRPr="00F1097C" w:rsidTr="005D2D28">
        <w:trPr>
          <w:trHeight w:val="728"/>
        </w:trPr>
        <w:tc>
          <w:tcPr>
            <w:tcW w:w="1384" w:type="dxa"/>
          </w:tcPr>
          <w:p w:rsidR="00D470B9" w:rsidRPr="001C7B3C" w:rsidRDefault="00D470B9" w:rsidP="001C7B3C">
            <w:pPr>
              <w:jc w:val="center"/>
              <w:rPr>
                <w:sz w:val="25"/>
                <w:szCs w:val="25"/>
                <w:lang w:val="uk-UA"/>
              </w:rPr>
            </w:pPr>
            <w:r w:rsidRPr="001C7B3C">
              <w:rPr>
                <w:sz w:val="25"/>
                <w:szCs w:val="25"/>
                <w:lang w:val="uk-UA"/>
              </w:rPr>
              <w:lastRenderedPageBreak/>
              <w:t>Додаток 2</w:t>
            </w:r>
          </w:p>
        </w:tc>
        <w:tc>
          <w:tcPr>
            <w:tcW w:w="7655" w:type="dxa"/>
          </w:tcPr>
          <w:p w:rsidR="00D470B9" w:rsidRPr="005D2D28" w:rsidRDefault="00D470B9" w:rsidP="00F57984">
            <w:pPr>
              <w:keepNext/>
              <w:widowControl w:val="0"/>
              <w:spacing w:after="120"/>
              <w:jc w:val="both"/>
              <w:rPr>
                <w:lang w:val="uk-UA"/>
              </w:rPr>
            </w:pPr>
            <w:r w:rsidRPr="005D2D28">
              <w:rPr>
                <w:lang w:val="uk-UA"/>
              </w:rPr>
              <w:t xml:space="preserve">Заходи щодо забезпечення виконання завдань Програми зайнятості населення </w:t>
            </w:r>
            <w:r w:rsidR="00877B50" w:rsidRPr="005D2D28">
              <w:rPr>
                <w:lang w:val="uk-UA"/>
              </w:rPr>
              <w:t xml:space="preserve">Донецької області </w:t>
            </w:r>
            <w:r w:rsidRPr="005D2D28">
              <w:rPr>
                <w:lang w:val="uk-UA"/>
              </w:rPr>
              <w:t>на 20</w:t>
            </w:r>
            <w:r w:rsidR="00877B50" w:rsidRPr="005D2D28">
              <w:rPr>
                <w:lang w:val="uk-UA"/>
              </w:rPr>
              <w:t>21</w:t>
            </w:r>
            <w:r w:rsidRPr="005D2D28">
              <w:rPr>
                <w:lang w:val="uk-UA"/>
              </w:rPr>
              <w:t xml:space="preserve"> - 202</w:t>
            </w:r>
            <w:r w:rsidR="00877B50" w:rsidRPr="005D2D28">
              <w:rPr>
                <w:lang w:val="uk-UA"/>
              </w:rPr>
              <w:t>2</w:t>
            </w:r>
            <w:r w:rsidRPr="005D2D28">
              <w:rPr>
                <w:lang w:val="uk-UA"/>
              </w:rPr>
              <w:t xml:space="preserve"> роки</w:t>
            </w:r>
          </w:p>
        </w:tc>
        <w:tc>
          <w:tcPr>
            <w:tcW w:w="567" w:type="dxa"/>
          </w:tcPr>
          <w:p w:rsidR="005D2D28" w:rsidRPr="00687A4A" w:rsidRDefault="006A42EA" w:rsidP="003167BF">
            <w:pPr>
              <w:keepNext/>
              <w:widowControl w:val="0"/>
              <w:spacing w:after="120"/>
              <w:jc w:val="center"/>
              <w:rPr>
                <w:sz w:val="23"/>
                <w:szCs w:val="23"/>
                <w:lang w:val="uk-UA"/>
              </w:rPr>
            </w:pPr>
            <w:r w:rsidRPr="00687A4A">
              <w:rPr>
                <w:sz w:val="23"/>
                <w:szCs w:val="23"/>
                <w:lang w:val="uk-UA"/>
              </w:rPr>
              <w:t>3</w:t>
            </w:r>
            <w:r w:rsidR="00407ABE">
              <w:rPr>
                <w:sz w:val="23"/>
                <w:szCs w:val="23"/>
                <w:lang w:val="uk-UA"/>
              </w:rPr>
              <w:t>6</w:t>
            </w:r>
          </w:p>
        </w:tc>
      </w:tr>
    </w:tbl>
    <w:p w:rsidR="00F95C07" w:rsidRPr="00F95C07" w:rsidRDefault="00F95C07" w:rsidP="00F95C07">
      <w:pPr>
        <w:jc w:val="center"/>
        <w:rPr>
          <w:b/>
          <w:sz w:val="25"/>
          <w:szCs w:val="25"/>
          <w:lang w:val="uk-UA"/>
        </w:rPr>
      </w:pPr>
      <w:r w:rsidRPr="00F95C07">
        <w:rPr>
          <w:b/>
          <w:sz w:val="25"/>
          <w:szCs w:val="25"/>
          <w:lang w:val="uk-UA"/>
        </w:rPr>
        <w:t>ВСТУП</w:t>
      </w:r>
    </w:p>
    <w:p w:rsidR="00F95C07" w:rsidRPr="00B30D39" w:rsidRDefault="00F95C07" w:rsidP="00F95C07">
      <w:pPr>
        <w:jc w:val="center"/>
        <w:rPr>
          <w:b/>
          <w:sz w:val="14"/>
          <w:szCs w:val="14"/>
          <w:lang w:val="uk-UA"/>
        </w:rPr>
      </w:pPr>
    </w:p>
    <w:p w:rsidR="00F95C07" w:rsidRPr="00F95C07" w:rsidRDefault="004648BA" w:rsidP="00F95C07">
      <w:pPr>
        <w:pStyle w:val="2"/>
        <w:spacing w:after="0" w:line="276" w:lineRule="auto"/>
        <w:ind w:left="0" w:firstLine="709"/>
        <w:jc w:val="both"/>
        <w:rPr>
          <w:sz w:val="25"/>
          <w:szCs w:val="25"/>
          <w:lang w:val="uk-UA"/>
        </w:rPr>
      </w:pPr>
      <w:r>
        <w:rPr>
          <w:sz w:val="25"/>
          <w:szCs w:val="25"/>
          <w:lang w:val="uk-UA"/>
        </w:rPr>
        <w:t>Проє</w:t>
      </w:r>
      <w:r w:rsidR="00F95C07" w:rsidRPr="00F95C07">
        <w:rPr>
          <w:sz w:val="25"/>
          <w:szCs w:val="25"/>
          <w:lang w:val="uk-UA"/>
        </w:rPr>
        <w:t xml:space="preserve">кт Програми </w:t>
      </w:r>
      <w:r w:rsidR="00220F26">
        <w:rPr>
          <w:sz w:val="25"/>
          <w:szCs w:val="25"/>
          <w:lang w:val="uk-UA"/>
        </w:rPr>
        <w:t>зайнятості населення Донецької області на 2021-2022 роки</w:t>
      </w:r>
      <w:r w:rsidR="00B87065">
        <w:rPr>
          <w:sz w:val="25"/>
          <w:szCs w:val="25"/>
          <w:lang w:val="uk-UA"/>
        </w:rPr>
        <w:t xml:space="preserve">   (далі - Програма)</w:t>
      </w:r>
      <w:r w:rsidR="00220F26">
        <w:rPr>
          <w:sz w:val="25"/>
          <w:szCs w:val="25"/>
          <w:lang w:val="uk-UA"/>
        </w:rPr>
        <w:t xml:space="preserve"> </w:t>
      </w:r>
      <w:r w:rsidR="00F95C07" w:rsidRPr="00F95C07">
        <w:rPr>
          <w:sz w:val="25"/>
          <w:szCs w:val="25"/>
          <w:lang w:val="uk-UA"/>
        </w:rPr>
        <w:t>розроблений Донецьким обласним центром зайнятості за участі структурних підрозділів облдержадміністрації, територіальних органів міністерств та інших центра</w:t>
      </w:r>
      <w:r w:rsidR="0043117C">
        <w:rPr>
          <w:sz w:val="25"/>
          <w:szCs w:val="25"/>
          <w:lang w:val="uk-UA"/>
        </w:rPr>
        <w:t xml:space="preserve">льних органів виконавчої влади </w:t>
      </w:r>
      <w:r w:rsidR="00F95C07" w:rsidRPr="00F95C07">
        <w:rPr>
          <w:sz w:val="25"/>
          <w:szCs w:val="25"/>
          <w:lang w:val="uk-UA"/>
        </w:rPr>
        <w:t>відповідно до статті 18 Закону України «Про зайнятість населення», статей 24, 39 Закону України «Про місцеві державні адміністрації»</w:t>
      </w:r>
      <w:r w:rsidR="0043117C">
        <w:rPr>
          <w:sz w:val="25"/>
          <w:szCs w:val="25"/>
          <w:lang w:val="uk-UA"/>
        </w:rPr>
        <w:t xml:space="preserve">. </w:t>
      </w:r>
    </w:p>
    <w:p w:rsidR="00F95C07" w:rsidRPr="00F95C07" w:rsidRDefault="00F95C07" w:rsidP="00F95C07">
      <w:pPr>
        <w:overflowPunct w:val="0"/>
        <w:autoSpaceDE w:val="0"/>
        <w:autoSpaceDN w:val="0"/>
        <w:adjustRightInd w:val="0"/>
        <w:spacing w:line="276" w:lineRule="auto"/>
        <w:ind w:firstLine="708"/>
        <w:jc w:val="both"/>
        <w:rPr>
          <w:sz w:val="25"/>
          <w:szCs w:val="25"/>
          <w:lang w:val="uk-UA"/>
        </w:rPr>
      </w:pPr>
      <w:r w:rsidRPr="00F95C07">
        <w:rPr>
          <w:sz w:val="25"/>
          <w:szCs w:val="25"/>
          <w:lang w:val="uk-UA"/>
        </w:rPr>
        <w:t>Програму розроблено з урахуванням завдань та положень:</w:t>
      </w:r>
    </w:p>
    <w:p w:rsidR="00F95C07" w:rsidRDefault="00F95C07" w:rsidP="00F95C07">
      <w:pPr>
        <w:pStyle w:val="a4"/>
        <w:overflowPunct w:val="0"/>
        <w:autoSpaceDE w:val="0"/>
        <w:autoSpaceDN w:val="0"/>
        <w:adjustRightInd w:val="0"/>
        <w:spacing w:line="276" w:lineRule="auto"/>
        <w:ind w:left="0" w:firstLine="709"/>
        <w:jc w:val="both"/>
        <w:rPr>
          <w:sz w:val="25"/>
          <w:szCs w:val="25"/>
          <w:lang w:val="uk-UA"/>
        </w:rPr>
      </w:pPr>
      <w:r w:rsidRPr="00F95C07">
        <w:rPr>
          <w:sz w:val="25"/>
          <w:szCs w:val="25"/>
          <w:lang w:val="uk-UA"/>
        </w:rPr>
        <w:t>законів України «Про зайнятість населення» та «Про загальнообов’язкове державне соціальне страхування на випадок безробіття»;</w:t>
      </w:r>
    </w:p>
    <w:p w:rsidR="002806A8" w:rsidRPr="00A26D46" w:rsidRDefault="002806A8" w:rsidP="002806A8">
      <w:pPr>
        <w:pStyle w:val="a4"/>
        <w:overflowPunct w:val="0"/>
        <w:autoSpaceDE w:val="0"/>
        <w:autoSpaceDN w:val="0"/>
        <w:adjustRightInd w:val="0"/>
        <w:spacing w:line="276" w:lineRule="auto"/>
        <w:ind w:left="0" w:firstLine="709"/>
        <w:jc w:val="both"/>
        <w:rPr>
          <w:sz w:val="25"/>
          <w:szCs w:val="25"/>
          <w:lang w:val="uk-UA"/>
        </w:rPr>
      </w:pPr>
      <w:r w:rsidRPr="00A26D46">
        <w:rPr>
          <w:sz w:val="25"/>
          <w:szCs w:val="25"/>
          <w:lang w:val="uk-UA"/>
        </w:rPr>
        <w:t>Основних напрямів реалізації державної політики у сфері зайнятості населення та стимулювання створення нових робочих місць на період до 2022 року, затверджених розпорядженням Кабінету Міністрів України від 24 грудня 2019 року № 1396-р;</w:t>
      </w:r>
    </w:p>
    <w:p w:rsidR="002806A8" w:rsidRPr="00A26D46" w:rsidRDefault="00357D70" w:rsidP="002806A8">
      <w:pPr>
        <w:pStyle w:val="a4"/>
        <w:overflowPunct w:val="0"/>
        <w:autoSpaceDE w:val="0"/>
        <w:autoSpaceDN w:val="0"/>
        <w:adjustRightInd w:val="0"/>
        <w:spacing w:line="276" w:lineRule="auto"/>
        <w:ind w:left="0" w:firstLine="709"/>
        <w:jc w:val="both"/>
        <w:rPr>
          <w:sz w:val="25"/>
          <w:szCs w:val="25"/>
          <w:lang w:val="uk-UA"/>
        </w:rPr>
      </w:pPr>
      <w:r>
        <w:rPr>
          <w:sz w:val="25"/>
          <w:szCs w:val="25"/>
          <w:lang w:val="uk-UA"/>
        </w:rPr>
        <w:t>П</w:t>
      </w:r>
      <w:r w:rsidR="002806A8" w:rsidRPr="00A26D46">
        <w:rPr>
          <w:sz w:val="25"/>
          <w:szCs w:val="25"/>
          <w:lang w:val="uk-UA"/>
        </w:rPr>
        <w:t>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затвердженого розпорядженням Кабінету Міністрів України від 03 березня 2020 року № 216-р;</w:t>
      </w:r>
    </w:p>
    <w:p w:rsidR="001F1AFB" w:rsidRPr="00A26D46" w:rsidRDefault="001F1AFB" w:rsidP="001F1AFB">
      <w:pPr>
        <w:pStyle w:val="a4"/>
        <w:overflowPunct w:val="0"/>
        <w:autoSpaceDE w:val="0"/>
        <w:autoSpaceDN w:val="0"/>
        <w:adjustRightInd w:val="0"/>
        <w:spacing w:line="276" w:lineRule="auto"/>
        <w:ind w:left="0" w:firstLine="709"/>
        <w:jc w:val="both"/>
        <w:rPr>
          <w:sz w:val="25"/>
          <w:szCs w:val="25"/>
          <w:lang w:val="uk-UA"/>
        </w:rPr>
      </w:pPr>
      <w:r w:rsidRPr="00A26D46">
        <w:rPr>
          <w:sz w:val="25"/>
          <w:szCs w:val="25"/>
          <w:lang w:val="uk-UA"/>
        </w:rPr>
        <w:t>Державної стратегії регіонального розвитку на 2021-2027 роки, затвердженої постановою Кабінету Міністрів України від 05 серпня 2020 року № 695;</w:t>
      </w:r>
    </w:p>
    <w:p w:rsidR="001F1AFB" w:rsidRPr="00A26D46" w:rsidRDefault="001F1AFB" w:rsidP="001F1AFB">
      <w:pPr>
        <w:pStyle w:val="a4"/>
        <w:overflowPunct w:val="0"/>
        <w:autoSpaceDE w:val="0"/>
        <w:autoSpaceDN w:val="0"/>
        <w:adjustRightInd w:val="0"/>
        <w:spacing w:line="276" w:lineRule="auto"/>
        <w:ind w:left="0" w:firstLine="709"/>
        <w:jc w:val="both"/>
        <w:rPr>
          <w:sz w:val="25"/>
          <w:szCs w:val="25"/>
          <w:lang w:val="uk-UA"/>
        </w:rPr>
      </w:pPr>
      <w:r w:rsidRPr="00A26D46">
        <w:rPr>
          <w:sz w:val="25"/>
          <w:szCs w:val="25"/>
          <w:lang w:val="uk-UA"/>
        </w:rPr>
        <w:t>Стратегії розвитку Донецької області на період до 2027 року, затвердженої розпорядженням голови облдержадміністрації, керівника обласної військово-цивільної адміністрації від 17 лютого 2020 року № 147/5-20;</w:t>
      </w:r>
    </w:p>
    <w:p w:rsidR="001F1AFB" w:rsidRPr="00A26D46" w:rsidRDefault="001F1AFB" w:rsidP="001F1AFB">
      <w:pPr>
        <w:pStyle w:val="a4"/>
        <w:overflowPunct w:val="0"/>
        <w:autoSpaceDE w:val="0"/>
        <w:autoSpaceDN w:val="0"/>
        <w:adjustRightInd w:val="0"/>
        <w:spacing w:line="276" w:lineRule="auto"/>
        <w:ind w:left="0" w:firstLine="709"/>
        <w:jc w:val="both"/>
        <w:rPr>
          <w:sz w:val="25"/>
          <w:szCs w:val="25"/>
          <w:lang w:val="uk-UA"/>
        </w:rPr>
      </w:pPr>
      <w:r w:rsidRPr="00A26D46">
        <w:rPr>
          <w:sz w:val="25"/>
          <w:szCs w:val="25"/>
          <w:lang w:val="uk-UA"/>
        </w:rPr>
        <w:t>Плану заходів з реалізації у 2021</w:t>
      </w:r>
      <w:r w:rsidR="00220F26">
        <w:rPr>
          <w:sz w:val="25"/>
          <w:szCs w:val="25"/>
          <w:lang w:val="uk-UA"/>
        </w:rPr>
        <w:t>-</w:t>
      </w:r>
      <w:r w:rsidRPr="00A26D46">
        <w:rPr>
          <w:sz w:val="25"/>
          <w:szCs w:val="25"/>
          <w:lang w:val="uk-UA"/>
        </w:rPr>
        <w:t xml:space="preserve">2023 роках Стратегії розвитку Донецької області на період до 2027 року, затвердженого розпорядженням голови облдержадміністрації, керівника обласної військово-цивільної адміністрації від 17 лютого 2020 року </w:t>
      </w:r>
      <w:r w:rsidR="00220F26">
        <w:rPr>
          <w:sz w:val="25"/>
          <w:szCs w:val="25"/>
          <w:lang w:val="uk-UA"/>
        </w:rPr>
        <w:t xml:space="preserve">                    </w:t>
      </w:r>
      <w:r w:rsidRPr="00A26D46">
        <w:rPr>
          <w:sz w:val="25"/>
          <w:szCs w:val="25"/>
          <w:lang w:val="uk-UA"/>
        </w:rPr>
        <w:t>№ 147/5-20;</w:t>
      </w:r>
    </w:p>
    <w:p w:rsidR="00A26D46" w:rsidRDefault="00A26D46" w:rsidP="00A26D46">
      <w:pPr>
        <w:pStyle w:val="a4"/>
        <w:overflowPunct w:val="0"/>
        <w:autoSpaceDE w:val="0"/>
        <w:autoSpaceDN w:val="0"/>
        <w:adjustRightInd w:val="0"/>
        <w:spacing w:line="276" w:lineRule="auto"/>
        <w:ind w:left="0" w:firstLine="709"/>
        <w:jc w:val="both"/>
        <w:rPr>
          <w:sz w:val="25"/>
          <w:szCs w:val="25"/>
          <w:lang w:val="uk-UA"/>
        </w:rPr>
      </w:pPr>
      <w:r w:rsidRPr="00A26D46">
        <w:rPr>
          <w:sz w:val="25"/>
          <w:szCs w:val="25"/>
          <w:lang w:val="uk-UA"/>
        </w:rPr>
        <w:t xml:space="preserve">Програми економічного і соціального розвитку Донецької області на 2021 рік, </w:t>
      </w:r>
      <w:r w:rsidRPr="00E90612">
        <w:rPr>
          <w:sz w:val="25"/>
          <w:szCs w:val="25"/>
          <w:lang w:val="uk-UA"/>
        </w:rPr>
        <w:t xml:space="preserve">затвердженої розпорядженням голови </w:t>
      </w:r>
      <w:r w:rsidRPr="00F97F8B">
        <w:rPr>
          <w:sz w:val="25"/>
          <w:szCs w:val="25"/>
          <w:lang w:val="uk-UA"/>
        </w:rPr>
        <w:t>облдержадміністрації, керівника обласної військово-цивільної адміністрації від 05 лютого 2021 року №</w:t>
      </w:r>
      <w:r w:rsidR="00E90612" w:rsidRPr="00F97F8B">
        <w:rPr>
          <w:sz w:val="25"/>
          <w:szCs w:val="25"/>
          <w:lang w:val="uk-UA"/>
        </w:rPr>
        <w:t xml:space="preserve"> </w:t>
      </w:r>
      <w:r w:rsidR="00FB2B1A" w:rsidRPr="00F97F8B">
        <w:rPr>
          <w:sz w:val="25"/>
          <w:szCs w:val="25"/>
          <w:lang w:val="uk-UA"/>
        </w:rPr>
        <w:t>100/5-21</w:t>
      </w:r>
      <w:r w:rsidRPr="00F97F8B">
        <w:rPr>
          <w:sz w:val="25"/>
          <w:szCs w:val="25"/>
          <w:lang w:val="uk-UA"/>
        </w:rPr>
        <w:t>;</w:t>
      </w:r>
    </w:p>
    <w:p w:rsidR="00A26D46" w:rsidRPr="00A26D46" w:rsidRDefault="00A26D46" w:rsidP="00A26D46">
      <w:pPr>
        <w:pStyle w:val="a4"/>
        <w:overflowPunct w:val="0"/>
        <w:autoSpaceDE w:val="0"/>
        <w:autoSpaceDN w:val="0"/>
        <w:adjustRightInd w:val="0"/>
        <w:spacing w:line="276" w:lineRule="auto"/>
        <w:ind w:left="0" w:firstLine="709"/>
        <w:jc w:val="both"/>
        <w:rPr>
          <w:sz w:val="25"/>
          <w:szCs w:val="25"/>
          <w:lang w:val="uk-UA"/>
        </w:rPr>
      </w:pPr>
      <w:r w:rsidRPr="00A26D46">
        <w:rPr>
          <w:sz w:val="25"/>
          <w:szCs w:val="25"/>
          <w:lang w:val="uk-UA"/>
        </w:rPr>
        <w:t>Регіональної програми розвитку малого і середнього підприємництва в Донецькій області на 2021-2022 роки, затвердженої розпорядженням голови облдержадміністрації, керівника обласної військово-цивільної адміністрації від  11 січня 2021 року № 7/5-21</w:t>
      </w:r>
    </w:p>
    <w:p w:rsidR="00893A56" w:rsidRPr="003F47C4" w:rsidRDefault="00893A56" w:rsidP="00893A56">
      <w:pPr>
        <w:pStyle w:val="a4"/>
        <w:overflowPunct w:val="0"/>
        <w:autoSpaceDE w:val="0"/>
        <w:autoSpaceDN w:val="0"/>
        <w:adjustRightInd w:val="0"/>
        <w:spacing w:line="276" w:lineRule="auto"/>
        <w:ind w:left="0" w:firstLine="709"/>
        <w:jc w:val="both"/>
        <w:rPr>
          <w:sz w:val="25"/>
          <w:szCs w:val="25"/>
          <w:lang w:val="uk-UA"/>
        </w:rPr>
      </w:pPr>
      <w:r w:rsidRPr="003F47C4">
        <w:rPr>
          <w:sz w:val="25"/>
          <w:szCs w:val="25"/>
          <w:lang w:val="uk-UA"/>
        </w:rPr>
        <w:t xml:space="preserve">Концепції державної системи професійної орієнтації населення, затвердженої постановою Кабінету Міністрів України від 17 вересня 2008 року № 842 (із змінами);  </w:t>
      </w:r>
    </w:p>
    <w:p w:rsidR="00893A56" w:rsidRPr="003F47C4" w:rsidRDefault="00357D70" w:rsidP="00893A56">
      <w:pPr>
        <w:pStyle w:val="a4"/>
        <w:overflowPunct w:val="0"/>
        <w:autoSpaceDE w:val="0"/>
        <w:autoSpaceDN w:val="0"/>
        <w:adjustRightInd w:val="0"/>
        <w:spacing w:line="276" w:lineRule="auto"/>
        <w:ind w:left="0" w:firstLine="709"/>
        <w:jc w:val="both"/>
        <w:rPr>
          <w:sz w:val="25"/>
          <w:szCs w:val="25"/>
          <w:lang w:val="uk-UA"/>
        </w:rPr>
      </w:pPr>
      <w:r>
        <w:rPr>
          <w:sz w:val="25"/>
          <w:szCs w:val="25"/>
          <w:lang w:val="uk-UA"/>
        </w:rPr>
        <w:t>П</w:t>
      </w:r>
      <w:r w:rsidR="00893A56" w:rsidRPr="003F47C4">
        <w:rPr>
          <w:sz w:val="25"/>
          <w:szCs w:val="25"/>
          <w:lang w:val="uk-UA"/>
        </w:rPr>
        <w:t>лану заходів з реалізації Концепції державної системи професійної орієнтації населення»</w:t>
      </w:r>
      <w:r w:rsidR="00220F26" w:rsidRPr="003F47C4">
        <w:rPr>
          <w:sz w:val="25"/>
          <w:szCs w:val="25"/>
          <w:lang w:val="uk-UA"/>
        </w:rPr>
        <w:t xml:space="preserve">, </w:t>
      </w:r>
      <w:r w:rsidR="00893A56" w:rsidRPr="003F47C4">
        <w:rPr>
          <w:sz w:val="25"/>
          <w:szCs w:val="25"/>
          <w:lang w:val="uk-UA"/>
        </w:rPr>
        <w:t>затверджен</w:t>
      </w:r>
      <w:r w:rsidR="001D14B9" w:rsidRPr="003F47C4">
        <w:rPr>
          <w:sz w:val="25"/>
          <w:szCs w:val="25"/>
          <w:lang w:val="uk-UA"/>
        </w:rPr>
        <w:t>ої</w:t>
      </w:r>
      <w:r w:rsidR="00220F26" w:rsidRPr="003F47C4">
        <w:rPr>
          <w:sz w:val="25"/>
          <w:szCs w:val="25"/>
          <w:lang w:val="uk-UA"/>
        </w:rPr>
        <w:t xml:space="preserve"> </w:t>
      </w:r>
      <w:r w:rsidR="001D14B9" w:rsidRPr="003F47C4">
        <w:rPr>
          <w:sz w:val="25"/>
          <w:szCs w:val="25"/>
          <w:lang w:val="uk-UA"/>
        </w:rPr>
        <w:t>р</w:t>
      </w:r>
      <w:r w:rsidR="00893A56" w:rsidRPr="003F47C4">
        <w:rPr>
          <w:sz w:val="25"/>
          <w:szCs w:val="25"/>
          <w:lang w:val="uk-UA"/>
        </w:rPr>
        <w:t>озпорядженням Каб</w:t>
      </w:r>
      <w:r w:rsidR="00A26D46" w:rsidRPr="003F47C4">
        <w:rPr>
          <w:sz w:val="25"/>
          <w:szCs w:val="25"/>
          <w:lang w:val="uk-UA"/>
        </w:rPr>
        <w:t xml:space="preserve">інету Міністрів України від </w:t>
      </w:r>
      <w:r w:rsidR="00220F26" w:rsidRPr="003F47C4">
        <w:rPr>
          <w:sz w:val="25"/>
          <w:szCs w:val="25"/>
          <w:lang w:val="uk-UA"/>
        </w:rPr>
        <w:t xml:space="preserve">                            04 липня </w:t>
      </w:r>
      <w:r w:rsidR="00893A56" w:rsidRPr="003F47C4">
        <w:rPr>
          <w:sz w:val="25"/>
          <w:szCs w:val="25"/>
          <w:lang w:val="uk-UA"/>
        </w:rPr>
        <w:t>2018</w:t>
      </w:r>
      <w:r w:rsidR="00A26D46" w:rsidRPr="003F47C4">
        <w:rPr>
          <w:sz w:val="25"/>
          <w:szCs w:val="25"/>
          <w:lang w:val="uk-UA"/>
        </w:rPr>
        <w:t xml:space="preserve"> року </w:t>
      </w:r>
      <w:r w:rsidR="00893A56" w:rsidRPr="003F47C4">
        <w:rPr>
          <w:sz w:val="25"/>
          <w:szCs w:val="25"/>
          <w:lang w:val="uk-UA"/>
        </w:rPr>
        <w:t>№ 469-р;</w:t>
      </w:r>
    </w:p>
    <w:p w:rsidR="00893A56" w:rsidRPr="003F47C4" w:rsidRDefault="00357D70" w:rsidP="00893A56">
      <w:pPr>
        <w:pStyle w:val="a4"/>
        <w:overflowPunct w:val="0"/>
        <w:autoSpaceDE w:val="0"/>
        <w:autoSpaceDN w:val="0"/>
        <w:adjustRightInd w:val="0"/>
        <w:spacing w:line="276" w:lineRule="auto"/>
        <w:ind w:left="0" w:firstLine="709"/>
        <w:jc w:val="both"/>
        <w:rPr>
          <w:sz w:val="25"/>
          <w:szCs w:val="25"/>
          <w:lang w:val="uk-UA"/>
        </w:rPr>
      </w:pPr>
      <w:r>
        <w:rPr>
          <w:sz w:val="25"/>
          <w:szCs w:val="25"/>
          <w:lang w:val="uk-UA"/>
        </w:rPr>
        <w:t>З</w:t>
      </w:r>
      <w:r w:rsidR="00893A56" w:rsidRPr="003F47C4">
        <w:rPr>
          <w:sz w:val="25"/>
          <w:szCs w:val="25"/>
          <w:lang w:val="uk-UA"/>
        </w:rPr>
        <w:t xml:space="preserve">аходів з реалізації Концепції державної системи професійної орієнтації населення, затверджених  розпорядженням голови </w:t>
      </w:r>
      <w:r w:rsidR="00893A56" w:rsidRPr="00A26D46">
        <w:rPr>
          <w:sz w:val="25"/>
          <w:szCs w:val="25"/>
          <w:lang w:val="uk-UA"/>
        </w:rPr>
        <w:t>облдержадміністрації</w:t>
      </w:r>
      <w:r w:rsidR="00893A56" w:rsidRPr="003F47C4">
        <w:rPr>
          <w:sz w:val="25"/>
          <w:szCs w:val="25"/>
          <w:lang w:val="uk-UA"/>
        </w:rPr>
        <w:t xml:space="preserve">, керівника обласної </w:t>
      </w:r>
      <w:r w:rsidR="00220F26" w:rsidRPr="003F47C4">
        <w:rPr>
          <w:sz w:val="25"/>
          <w:szCs w:val="25"/>
          <w:lang w:val="uk-UA"/>
        </w:rPr>
        <w:t xml:space="preserve">  </w:t>
      </w:r>
      <w:r w:rsidR="00893A56" w:rsidRPr="003F47C4">
        <w:rPr>
          <w:sz w:val="25"/>
          <w:szCs w:val="25"/>
          <w:lang w:val="uk-UA"/>
        </w:rPr>
        <w:t>військово-цивільної адміністрації Донецької області від 22.03.2019 № 313/5-1</w:t>
      </w:r>
      <w:r w:rsidR="00712DD3" w:rsidRPr="003F47C4">
        <w:rPr>
          <w:sz w:val="25"/>
          <w:szCs w:val="25"/>
          <w:lang w:val="uk-UA"/>
        </w:rPr>
        <w:t>9.</w:t>
      </w:r>
    </w:p>
    <w:p w:rsidR="003E78B4" w:rsidRDefault="003E78B4" w:rsidP="001F1AFB">
      <w:pPr>
        <w:pStyle w:val="a4"/>
        <w:overflowPunct w:val="0"/>
        <w:autoSpaceDE w:val="0"/>
        <w:autoSpaceDN w:val="0"/>
        <w:adjustRightInd w:val="0"/>
        <w:spacing w:line="276" w:lineRule="auto"/>
        <w:ind w:left="0" w:firstLine="709"/>
        <w:jc w:val="both"/>
        <w:rPr>
          <w:sz w:val="25"/>
          <w:szCs w:val="25"/>
          <w:highlight w:val="yellow"/>
          <w:lang w:val="uk-UA"/>
        </w:rPr>
      </w:pPr>
    </w:p>
    <w:p w:rsidR="0043117C" w:rsidRDefault="0043117C" w:rsidP="001F1AFB">
      <w:pPr>
        <w:pStyle w:val="a4"/>
        <w:overflowPunct w:val="0"/>
        <w:autoSpaceDE w:val="0"/>
        <w:autoSpaceDN w:val="0"/>
        <w:adjustRightInd w:val="0"/>
        <w:spacing w:line="276" w:lineRule="auto"/>
        <w:ind w:left="0" w:firstLine="709"/>
        <w:jc w:val="both"/>
        <w:rPr>
          <w:sz w:val="25"/>
          <w:szCs w:val="25"/>
          <w:highlight w:val="yellow"/>
          <w:lang w:val="uk-UA"/>
        </w:rPr>
      </w:pPr>
    </w:p>
    <w:p w:rsidR="0043117C" w:rsidRDefault="0043117C" w:rsidP="001F1AFB">
      <w:pPr>
        <w:pStyle w:val="a4"/>
        <w:overflowPunct w:val="0"/>
        <w:autoSpaceDE w:val="0"/>
        <w:autoSpaceDN w:val="0"/>
        <w:adjustRightInd w:val="0"/>
        <w:spacing w:line="276" w:lineRule="auto"/>
        <w:ind w:left="0" w:firstLine="709"/>
        <w:jc w:val="both"/>
        <w:rPr>
          <w:sz w:val="25"/>
          <w:szCs w:val="25"/>
          <w:highlight w:val="yellow"/>
          <w:lang w:val="uk-UA"/>
        </w:rPr>
      </w:pPr>
    </w:p>
    <w:p w:rsidR="0043117C" w:rsidRDefault="0043117C" w:rsidP="001F1AFB">
      <w:pPr>
        <w:pStyle w:val="a4"/>
        <w:overflowPunct w:val="0"/>
        <w:autoSpaceDE w:val="0"/>
        <w:autoSpaceDN w:val="0"/>
        <w:adjustRightInd w:val="0"/>
        <w:spacing w:line="276" w:lineRule="auto"/>
        <w:ind w:left="0" w:firstLine="709"/>
        <w:jc w:val="both"/>
        <w:rPr>
          <w:sz w:val="25"/>
          <w:szCs w:val="25"/>
          <w:highlight w:val="yellow"/>
          <w:lang w:val="uk-UA"/>
        </w:rPr>
      </w:pPr>
    </w:p>
    <w:p w:rsidR="00256BD3" w:rsidRDefault="00256BD3" w:rsidP="001F1AFB">
      <w:pPr>
        <w:pStyle w:val="a4"/>
        <w:overflowPunct w:val="0"/>
        <w:autoSpaceDE w:val="0"/>
        <w:autoSpaceDN w:val="0"/>
        <w:adjustRightInd w:val="0"/>
        <w:spacing w:line="276" w:lineRule="auto"/>
        <w:ind w:left="0" w:firstLine="709"/>
        <w:jc w:val="both"/>
        <w:rPr>
          <w:sz w:val="25"/>
          <w:szCs w:val="25"/>
          <w:highlight w:val="yellow"/>
          <w:lang w:val="uk-UA"/>
        </w:rPr>
      </w:pPr>
    </w:p>
    <w:p w:rsidR="00256BD3" w:rsidRDefault="00256BD3" w:rsidP="001F1AFB">
      <w:pPr>
        <w:pStyle w:val="a4"/>
        <w:overflowPunct w:val="0"/>
        <w:autoSpaceDE w:val="0"/>
        <w:autoSpaceDN w:val="0"/>
        <w:adjustRightInd w:val="0"/>
        <w:spacing w:line="276" w:lineRule="auto"/>
        <w:ind w:left="0" w:firstLine="709"/>
        <w:jc w:val="both"/>
        <w:rPr>
          <w:sz w:val="25"/>
          <w:szCs w:val="25"/>
          <w:highlight w:val="yellow"/>
          <w:lang w:val="uk-UA"/>
        </w:rPr>
      </w:pPr>
    </w:p>
    <w:p w:rsidR="00E90612" w:rsidRPr="00220F26" w:rsidRDefault="00E90612" w:rsidP="001F1AFB">
      <w:pPr>
        <w:pStyle w:val="a4"/>
        <w:overflowPunct w:val="0"/>
        <w:autoSpaceDE w:val="0"/>
        <w:autoSpaceDN w:val="0"/>
        <w:adjustRightInd w:val="0"/>
        <w:spacing w:line="276" w:lineRule="auto"/>
        <w:ind w:left="0" w:firstLine="709"/>
        <w:jc w:val="both"/>
        <w:rPr>
          <w:sz w:val="25"/>
          <w:szCs w:val="25"/>
          <w:highlight w:val="yellow"/>
          <w:lang w:val="uk-UA"/>
        </w:rPr>
      </w:pPr>
    </w:p>
    <w:p w:rsidR="00F95C07" w:rsidRPr="00786A52" w:rsidRDefault="00F95C07" w:rsidP="00F95C07">
      <w:pPr>
        <w:jc w:val="center"/>
        <w:rPr>
          <w:b/>
          <w:sz w:val="25"/>
          <w:szCs w:val="25"/>
          <w:lang w:val="uk-UA"/>
        </w:rPr>
      </w:pPr>
      <w:r w:rsidRPr="00786A52">
        <w:rPr>
          <w:b/>
          <w:sz w:val="25"/>
          <w:szCs w:val="25"/>
          <w:lang w:val="uk-UA"/>
        </w:rPr>
        <w:t xml:space="preserve">І. ПАСПОРТ ПРОГРАМИ ЗАЙНЯТОСТІ НАСЕЛЕННЯ </w:t>
      </w:r>
    </w:p>
    <w:p w:rsidR="00F95C07" w:rsidRDefault="00F95C07" w:rsidP="00F95C07">
      <w:pPr>
        <w:jc w:val="center"/>
        <w:rPr>
          <w:b/>
          <w:sz w:val="25"/>
          <w:szCs w:val="25"/>
          <w:lang w:val="uk-UA"/>
        </w:rPr>
      </w:pPr>
      <w:r w:rsidRPr="00786A52">
        <w:rPr>
          <w:b/>
          <w:sz w:val="25"/>
          <w:szCs w:val="25"/>
          <w:lang w:val="uk-UA"/>
        </w:rPr>
        <w:t>ДОНЕЦЬКОЇ ОБЛАСТІ на 20</w:t>
      </w:r>
      <w:r w:rsidR="00257C0D" w:rsidRPr="00786A52">
        <w:rPr>
          <w:b/>
          <w:sz w:val="25"/>
          <w:szCs w:val="25"/>
          <w:lang w:val="uk-UA"/>
        </w:rPr>
        <w:t>21</w:t>
      </w:r>
      <w:r w:rsidRPr="00786A52">
        <w:rPr>
          <w:b/>
          <w:sz w:val="25"/>
          <w:szCs w:val="25"/>
          <w:lang w:val="uk-UA"/>
        </w:rPr>
        <w:t>-202</w:t>
      </w:r>
      <w:r w:rsidR="00257C0D" w:rsidRPr="00786A52">
        <w:rPr>
          <w:b/>
          <w:sz w:val="25"/>
          <w:szCs w:val="25"/>
          <w:lang w:val="uk-UA"/>
        </w:rPr>
        <w:t>2</w:t>
      </w:r>
      <w:r w:rsidRPr="00786A52">
        <w:rPr>
          <w:b/>
          <w:sz w:val="25"/>
          <w:szCs w:val="25"/>
          <w:lang w:val="uk-UA"/>
        </w:rPr>
        <w:t xml:space="preserve"> роки (далі – Програма)</w:t>
      </w:r>
    </w:p>
    <w:p w:rsidR="0043117C" w:rsidRPr="00786A52" w:rsidRDefault="0043117C" w:rsidP="00F95C07">
      <w:pPr>
        <w:jc w:val="center"/>
        <w:rPr>
          <w:b/>
          <w:sz w:val="25"/>
          <w:szCs w:val="25"/>
          <w:lang w:val="uk-UA"/>
        </w:rPr>
      </w:pPr>
    </w:p>
    <w:tbl>
      <w:tblPr>
        <w:tblStyle w:val="a3"/>
        <w:tblW w:w="5000" w:type="pct"/>
        <w:tblLook w:val="04A0" w:firstRow="1" w:lastRow="0" w:firstColumn="1" w:lastColumn="0" w:noHBand="0" w:noVBand="1"/>
      </w:tblPr>
      <w:tblGrid>
        <w:gridCol w:w="428"/>
        <w:gridCol w:w="2599"/>
        <w:gridCol w:w="7110"/>
      </w:tblGrid>
      <w:tr w:rsidR="00F95C07" w:rsidRPr="00F95C07" w:rsidTr="00256BD3">
        <w:trPr>
          <w:trHeight w:val="552"/>
        </w:trPr>
        <w:tc>
          <w:tcPr>
            <w:tcW w:w="211"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1.</w:t>
            </w:r>
          </w:p>
        </w:tc>
        <w:tc>
          <w:tcPr>
            <w:tcW w:w="1282" w:type="pct"/>
            <w:vAlign w:val="center"/>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Ініціатор розробки Програми</w:t>
            </w:r>
          </w:p>
        </w:tc>
        <w:tc>
          <w:tcPr>
            <w:tcW w:w="3507" w:type="pct"/>
            <w:vAlign w:val="center"/>
          </w:tcPr>
          <w:p w:rsidR="00F95C07" w:rsidRPr="00F95C07" w:rsidRDefault="00F95C07" w:rsidP="00256BD3">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Донецька обласна державна адміністрація,</w:t>
            </w:r>
          </w:p>
          <w:p w:rsidR="00256BD3" w:rsidRPr="00F95C07" w:rsidRDefault="00F95C07" w:rsidP="00256BD3">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Донецька обласна військово-цивільна адміністрація</w:t>
            </w:r>
          </w:p>
        </w:tc>
      </w:tr>
      <w:tr w:rsidR="00F95C07" w:rsidRPr="00C50B1D" w:rsidTr="005F107E">
        <w:trPr>
          <w:trHeight w:val="1397"/>
        </w:trPr>
        <w:tc>
          <w:tcPr>
            <w:tcW w:w="211"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2.</w:t>
            </w:r>
          </w:p>
        </w:tc>
        <w:tc>
          <w:tcPr>
            <w:tcW w:w="1282"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bCs/>
                <w:sz w:val="25"/>
                <w:szCs w:val="25"/>
                <w:lang w:val="uk-UA"/>
              </w:rPr>
              <w:t>Дата, номер і назва розпорядчого документа про розробку Програми</w:t>
            </w:r>
          </w:p>
        </w:tc>
        <w:tc>
          <w:tcPr>
            <w:tcW w:w="3507" w:type="pct"/>
            <w:vAlign w:val="center"/>
          </w:tcPr>
          <w:p w:rsidR="00F95C07" w:rsidRDefault="00F95C07" w:rsidP="00257C0D">
            <w:pPr>
              <w:jc w:val="both"/>
              <w:rPr>
                <w:rFonts w:ascii="Times New Roman" w:hAnsi="Times New Roman" w:cs="Times New Roman"/>
                <w:sz w:val="25"/>
                <w:szCs w:val="25"/>
                <w:lang w:val="uk-UA"/>
              </w:rPr>
            </w:pPr>
            <w:r w:rsidRPr="00F95C07">
              <w:rPr>
                <w:rFonts w:ascii="Times New Roman" w:hAnsi="Times New Roman" w:cs="Times New Roman"/>
                <w:sz w:val="25"/>
                <w:szCs w:val="25"/>
                <w:lang w:val="uk-UA"/>
              </w:rPr>
              <w:t>Розпорядження голови обласної державної адміністрації, керівника обласної військов</w:t>
            </w:r>
            <w:r w:rsidR="00257C0D">
              <w:rPr>
                <w:rFonts w:ascii="Times New Roman" w:hAnsi="Times New Roman" w:cs="Times New Roman"/>
                <w:sz w:val="25"/>
                <w:szCs w:val="25"/>
                <w:lang w:val="uk-UA"/>
              </w:rPr>
              <w:t xml:space="preserve">о-цивільної адміністрації від </w:t>
            </w:r>
            <w:r w:rsidR="00357D70">
              <w:rPr>
                <w:rFonts w:ascii="Times New Roman" w:hAnsi="Times New Roman" w:cs="Times New Roman"/>
                <w:sz w:val="25"/>
                <w:szCs w:val="25"/>
                <w:lang w:val="uk-UA"/>
              </w:rPr>
              <w:t xml:space="preserve">          </w:t>
            </w:r>
            <w:r w:rsidR="00257C0D">
              <w:rPr>
                <w:rFonts w:ascii="Times New Roman" w:hAnsi="Times New Roman" w:cs="Times New Roman"/>
                <w:sz w:val="25"/>
                <w:szCs w:val="25"/>
                <w:lang w:val="uk-UA"/>
              </w:rPr>
              <w:t>18</w:t>
            </w:r>
            <w:r w:rsidRPr="00F95C07">
              <w:rPr>
                <w:rFonts w:ascii="Times New Roman" w:hAnsi="Times New Roman" w:cs="Times New Roman"/>
                <w:sz w:val="25"/>
                <w:szCs w:val="25"/>
                <w:lang w:val="uk-UA"/>
              </w:rPr>
              <w:t xml:space="preserve"> грудня 20</w:t>
            </w:r>
            <w:r w:rsidR="00257C0D">
              <w:rPr>
                <w:rFonts w:ascii="Times New Roman" w:hAnsi="Times New Roman" w:cs="Times New Roman"/>
                <w:sz w:val="25"/>
                <w:szCs w:val="25"/>
                <w:lang w:val="uk-UA"/>
              </w:rPr>
              <w:t>20</w:t>
            </w:r>
            <w:r w:rsidRPr="00F95C07">
              <w:rPr>
                <w:rFonts w:ascii="Times New Roman" w:hAnsi="Times New Roman" w:cs="Times New Roman"/>
                <w:sz w:val="25"/>
                <w:szCs w:val="25"/>
                <w:lang w:val="uk-UA"/>
              </w:rPr>
              <w:t xml:space="preserve"> року № </w:t>
            </w:r>
            <w:r w:rsidR="00257C0D">
              <w:rPr>
                <w:rFonts w:ascii="Times New Roman" w:hAnsi="Times New Roman" w:cs="Times New Roman"/>
                <w:sz w:val="25"/>
                <w:szCs w:val="25"/>
                <w:lang w:val="uk-UA"/>
              </w:rPr>
              <w:t>1393</w:t>
            </w:r>
            <w:r w:rsidRPr="00F95C07">
              <w:rPr>
                <w:rFonts w:ascii="Times New Roman" w:hAnsi="Times New Roman" w:cs="Times New Roman"/>
                <w:sz w:val="25"/>
                <w:szCs w:val="25"/>
                <w:lang w:val="uk-UA"/>
              </w:rPr>
              <w:t>/5-</w:t>
            </w:r>
            <w:r w:rsidR="00257C0D">
              <w:rPr>
                <w:rFonts w:ascii="Times New Roman" w:hAnsi="Times New Roman" w:cs="Times New Roman"/>
                <w:sz w:val="25"/>
                <w:szCs w:val="25"/>
                <w:lang w:val="uk-UA"/>
              </w:rPr>
              <w:t>20</w:t>
            </w:r>
            <w:r w:rsidRPr="00F95C07">
              <w:rPr>
                <w:rFonts w:ascii="Times New Roman" w:hAnsi="Times New Roman" w:cs="Times New Roman"/>
                <w:sz w:val="25"/>
                <w:szCs w:val="25"/>
                <w:lang w:val="uk-UA"/>
              </w:rPr>
              <w:t xml:space="preserve"> «</w:t>
            </w:r>
            <w:r w:rsidR="00257C0D" w:rsidRPr="002A2C2B">
              <w:rPr>
                <w:rFonts w:ascii="Times New Roman" w:hAnsi="Times New Roman" w:cs="Times New Roman"/>
                <w:sz w:val="25"/>
                <w:szCs w:val="25"/>
                <w:lang w:val="uk-UA"/>
              </w:rPr>
              <w:t>Про утворення робочої групи з розробки проєкту Програми зайнятості населення Донецької області на 2021–2022 роки</w:t>
            </w:r>
            <w:r w:rsidRPr="00F95C07">
              <w:rPr>
                <w:rFonts w:ascii="Times New Roman" w:hAnsi="Times New Roman" w:cs="Times New Roman"/>
                <w:sz w:val="25"/>
                <w:szCs w:val="25"/>
                <w:lang w:val="uk-UA"/>
              </w:rPr>
              <w:t>»</w:t>
            </w:r>
          </w:p>
          <w:p w:rsidR="00256BD3" w:rsidRPr="00F95C07" w:rsidRDefault="00256BD3" w:rsidP="00257C0D">
            <w:pPr>
              <w:jc w:val="both"/>
              <w:rPr>
                <w:rFonts w:ascii="Times New Roman" w:hAnsi="Times New Roman" w:cs="Times New Roman"/>
                <w:sz w:val="25"/>
                <w:szCs w:val="25"/>
                <w:lang w:val="uk-UA"/>
              </w:rPr>
            </w:pPr>
          </w:p>
        </w:tc>
      </w:tr>
      <w:tr w:rsidR="00F95C07" w:rsidRPr="00F95C07" w:rsidTr="005F107E">
        <w:trPr>
          <w:trHeight w:val="629"/>
        </w:trPr>
        <w:tc>
          <w:tcPr>
            <w:tcW w:w="211"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3.</w:t>
            </w:r>
          </w:p>
        </w:tc>
        <w:tc>
          <w:tcPr>
            <w:tcW w:w="1282" w:type="pct"/>
            <w:vAlign w:val="center"/>
          </w:tcPr>
          <w:p w:rsidR="00F95C07" w:rsidRPr="00F95C07" w:rsidRDefault="00F95C07" w:rsidP="00905501">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Розробник Програми</w:t>
            </w:r>
          </w:p>
        </w:tc>
        <w:tc>
          <w:tcPr>
            <w:tcW w:w="3507" w:type="pct"/>
            <w:vAlign w:val="center"/>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Донецький обласний центр зайнятості</w:t>
            </w:r>
          </w:p>
        </w:tc>
      </w:tr>
      <w:tr w:rsidR="005F107E" w:rsidRPr="00C50B1D" w:rsidTr="005F107E">
        <w:trPr>
          <w:trHeight w:val="629"/>
        </w:trPr>
        <w:tc>
          <w:tcPr>
            <w:tcW w:w="211" w:type="pct"/>
          </w:tcPr>
          <w:p w:rsidR="005F107E" w:rsidRPr="005F107E" w:rsidRDefault="005F107E" w:rsidP="003E78B4">
            <w:pPr>
              <w:jc w:val="center"/>
              <w:rPr>
                <w:rFonts w:ascii="Times New Roman" w:hAnsi="Times New Roman" w:cs="Times New Roman"/>
                <w:sz w:val="25"/>
                <w:szCs w:val="25"/>
                <w:lang w:val="uk-UA"/>
              </w:rPr>
            </w:pPr>
            <w:r w:rsidRPr="005F107E">
              <w:rPr>
                <w:rFonts w:ascii="Times New Roman" w:hAnsi="Times New Roman" w:cs="Times New Roman"/>
                <w:sz w:val="25"/>
                <w:szCs w:val="25"/>
                <w:lang w:val="uk-UA"/>
              </w:rPr>
              <w:t>4.</w:t>
            </w:r>
          </w:p>
        </w:tc>
        <w:tc>
          <w:tcPr>
            <w:tcW w:w="1282" w:type="pct"/>
          </w:tcPr>
          <w:p w:rsidR="005F107E" w:rsidRPr="00F95C07" w:rsidRDefault="005F107E" w:rsidP="005F107E">
            <w:pPr>
              <w:jc w:val="center"/>
              <w:rPr>
                <w:sz w:val="25"/>
                <w:szCs w:val="25"/>
                <w:lang w:val="uk-UA"/>
              </w:rPr>
            </w:pPr>
            <w:r w:rsidRPr="00F95C07">
              <w:rPr>
                <w:rFonts w:ascii="Times New Roman" w:hAnsi="Times New Roman" w:cs="Times New Roman"/>
                <w:bCs/>
                <w:sz w:val="25"/>
                <w:szCs w:val="25"/>
                <w:lang w:val="uk-UA"/>
              </w:rPr>
              <w:t>Співрозробники Програми</w:t>
            </w:r>
          </w:p>
        </w:tc>
        <w:tc>
          <w:tcPr>
            <w:tcW w:w="3507" w:type="pct"/>
            <w:vAlign w:val="center"/>
          </w:tcPr>
          <w:p w:rsidR="005F107E" w:rsidRDefault="005F107E" w:rsidP="00357D70">
            <w:pPr>
              <w:jc w:val="both"/>
              <w:rPr>
                <w:rFonts w:ascii="Times New Roman" w:hAnsi="Times New Roman" w:cs="Times New Roman"/>
                <w:sz w:val="25"/>
                <w:szCs w:val="25"/>
                <w:lang w:val="uk-UA"/>
              </w:rPr>
            </w:pPr>
            <w:r w:rsidRPr="004254C3">
              <w:rPr>
                <w:rFonts w:ascii="Times New Roman" w:hAnsi="Times New Roman" w:cs="Times New Roman"/>
                <w:bCs/>
                <w:sz w:val="25"/>
                <w:szCs w:val="25"/>
                <w:lang w:val="uk-UA"/>
              </w:rPr>
              <w:t>Департамент соціального захисту населення, департамент економіки, департамент інвестиційно-інноваційного розвитку і зовнішніх відносин, департамент осв</w:t>
            </w:r>
            <w:r w:rsidR="00357D70">
              <w:rPr>
                <w:rFonts w:ascii="Times New Roman" w:hAnsi="Times New Roman" w:cs="Times New Roman"/>
                <w:bCs/>
                <w:sz w:val="25"/>
                <w:szCs w:val="25"/>
                <w:lang w:val="uk-UA"/>
              </w:rPr>
              <w:t>іти і науки</w:t>
            </w:r>
            <w:r w:rsidRPr="004254C3">
              <w:rPr>
                <w:rFonts w:ascii="Times New Roman" w:hAnsi="Times New Roman" w:cs="Times New Roman"/>
                <w:sz w:val="25"/>
                <w:szCs w:val="25"/>
                <w:lang w:val="uk-UA"/>
              </w:rPr>
              <w:t xml:space="preserve">, </w:t>
            </w:r>
            <w:hyperlink r:id="rId8" w:history="1">
              <w:r w:rsidRPr="004254C3">
                <w:rPr>
                  <w:rFonts w:ascii="Times New Roman" w:hAnsi="Times New Roman" w:cs="Times New Roman"/>
                  <w:bCs/>
                  <w:sz w:val="25"/>
                  <w:szCs w:val="25"/>
                  <w:lang w:val="uk-UA"/>
                </w:rPr>
                <w:t>департамент розвитку базових галузей промисловості</w:t>
              </w:r>
            </w:hyperlink>
            <w:r w:rsidRPr="004254C3">
              <w:rPr>
                <w:rFonts w:ascii="Times New Roman" w:hAnsi="Times New Roman" w:cs="Times New Roman"/>
                <w:sz w:val="25"/>
                <w:szCs w:val="25"/>
                <w:lang w:val="uk-UA"/>
              </w:rPr>
              <w:t>, департамент агропромислового розвитку та земельних відносин</w:t>
            </w:r>
            <w:r w:rsidR="0043117C" w:rsidRPr="004254C3">
              <w:rPr>
                <w:rFonts w:ascii="Times New Roman" w:hAnsi="Times New Roman" w:cs="Times New Roman"/>
                <w:sz w:val="25"/>
                <w:szCs w:val="25"/>
                <w:lang w:val="uk-UA"/>
              </w:rPr>
              <w:t xml:space="preserve">, </w:t>
            </w:r>
            <w:r w:rsidRPr="004254C3">
              <w:rPr>
                <w:rFonts w:ascii="Times New Roman" w:hAnsi="Times New Roman" w:cs="Times New Roman"/>
                <w:sz w:val="25"/>
                <w:szCs w:val="25"/>
                <w:lang w:val="uk-UA"/>
              </w:rPr>
              <w:t xml:space="preserve"> </w:t>
            </w:r>
            <w:r w:rsidR="0043117C" w:rsidRPr="004254C3">
              <w:rPr>
                <w:rFonts w:ascii="Times New Roman" w:hAnsi="Times New Roman" w:cs="Times New Roman"/>
                <w:sz w:val="25"/>
                <w:szCs w:val="25"/>
                <w:lang w:val="uk-UA"/>
              </w:rPr>
              <w:t xml:space="preserve">управління </w:t>
            </w:r>
            <w:hyperlink r:id="rId9" w:history="1">
              <w:r w:rsidR="0043117C" w:rsidRPr="004254C3">
                <w:rPr>
                  <w:rFonts w:ascii="Times New Roman" w:hAnsi="Times New Roman" w:cs="Times New Roman"/>
                  <w:sz w:val="25"/>
                  <w:szCs w:val="25"/>
                  <w:lang w:val="uk-UA"/>
                </w:rPr>
                <w:t>сім’ї, молоді та масових заходів національно-патріотичного виховання</w:t>
              </w:r>
            </w:hyperlink>
            <w:r w:rsidR="0043117C" w:rsidRPr="004254C3">
              <w:rPr>
                <w:lang w:val="uk-UA"/>
              </w:rPr>
              <w:t xml:space="preserve">, </w:t>
            </w:r>
            <w:r w:rsidR="0043117C" w:rsidRPr="004254C3">
              <w:rPr>
                <w:rFonts w:ascii="Times New Roman" w:hAnsi="Times New Roman" w:cs="Times New Roman"/>
                <w:sz w:val="25"/>
                <w:szCs w:val="25"/>
                <w:lang w:val="uk-UA"/>
              </w:rPr>
              <w:t>управління інформаційної діяльності та комунікацій з громадськістю</w:t>
            </w:r>
            <w:r w:rsidR="0043117C" w:rsidRPr="004254C3">
              <w:rPr>
                <w:lang w:val="uk-UA"/>
              </w:rPr>
              <w:t xml:space="preserve"> </w:t>
            </w:r>
            <w:r w:rsidRPr="004254C3">
              <w:rPr>
                <w:rFonts w:ascii="Times New Roman" w:hAnsi="Times New Roman" w:cs="Times New Roman"/>
                <w:sz w:val="25"/>
                <w:szCs w:val="25"/>
                <w:lang w:val="uk-UA"/>
              </w:rPr>
              <w:t>облдержадміністрації, Головне управління статистики у Донецькій області, Головне управління Пенсійного фонду України в Донецькій області,</w:t>
            </w:r>
            <w:r w:rsidR="00357D70" w:rsidRPr="004254C3">
              <w:rPr>
                <w:rFonts w:ascii="Times New Roman" w:hAnsi="Times New Roman" w:cs="Times New Roman"/>
                <w:sz w:val="25"/>
                <w:szCs w:val="25"/>
                <w:lang w:val="uk-UA"/>
              </w:rPr>
              <w:t xml:space="preserve"> Східне міжрегіональне управління Державної служби України з питань праці, </w:t>
            </w:r>
            <w:r w:rsidRPr="004254C3">
              <w:rPr>
                <w:rFonts w:ascii="Times New Roman" w:hAnsi="Times New Roman" w:cs="Times New Roman"/>
                <w:sz w:val="25"/>
                <w:szCs w:val="25"/>
                <w:lang w:val="uk-UA"/>
              </w:rPr>
              <w:t xml:space="preserve"> Донецьке обласне відділення Фонду соціального захисту інвалідів, </w:t>
            </w:r>
            <w:r w:rsidRPr="00C50B1D">
              <w:rPr>
                <w:rFonts w:ascii="Times New Roman" w:hAnsi="Times New Roman" w:cs="Times New Roman"/>
                <w:sz w:val="25"/>
                <w:szCs w:val="25"/>
                <w:lang w:val="uk-UA"/>
              </w:rPr>
              <w:t>Донецька регіональна організація профспілки</w:t>
            </w:r>
            <w:r w:rsidRPr="004254C3">
              <w:rPr>
                <w:rFonts w:ascii="Times New Roman" w:hAnsi="Times New Roman" w:cs="Times New Roman"/>
                <w:sz w:val="25"/>
                <w:szCs w:val="25"/>
                <w:lang w:val="uk-UA"/>
              </w:rPr>
              <w:t xml:space="preserve"> працівників державних установ України (за</w:t>
            </w:r>
            <w:r w:rsidR="00357D70">
              <w:rPr>
                <w:rFonts w:ascii="Times New Roman" w:hAnsi="Times New Roman" w:cs="Times New Roman"/>
                <w:sz w:val="25"/>
                <w:szCs w:val="25"/>
                <w:lang w:val="uk-UA"/>
              </w:rPr>
              <w:t xml:space="preserve"> </w:t>
            </w:r>
            <w:r w:rsidRPr="004254C3">
              <w:rPr>
                <w:rFonts w:ascii="Times New Roman" w:hAnsi="Times New Roman" w:cs="Times New Roman"/>
                <w:sz w:val="25"/>
                <w:szCs w:val="25"/>
                <w:lang w:val="uk-UA"/>
              </w:rPr>
              <w:t xml:space="preserve">згодою), Донецька торгово-промислова палата (за </w:t>
            </w:r>
            <w:r w:rsidRPr="00AE5992">
              <w:rPr>
                <w:rFonts w:ascii="Times New Roman" w:hAnsi="Times New Roman" w:cs="Times New Roman"/>
                <w:sz w:val="25"/>
                <w:szCs w:val="25"/>
                <w:lang w:val="uk-UA"/>
              </w:rPr>
              <w:t>згодою),</w:t>
            </w:r>
            <w:r w:rsidR="00FC5AEB" w:rsidRPr="00AE5992">
              <w:rPr>
                <w:rFonts w:ascii="Times New Roman" w:hAnsi="Times New Roman" w:cs="Times New Roman"/>
                <w:sz w:val="25"/>
                <w:szCs w:val="25"/>
                <w:lang w:val="uk-UA"/>
              </w:rPr>
              <w:t xml:space="preserve"> об’єднання організацій роботодавців Донецької області</w:t>
            </w:r>
            <w:r w:rsidRPr="00AE5992">
              <w:rPr>
                <w:rFonts w:ascii="Times New Roman" w:hAnsi="Times New Roman" w:cs="Times New Roman"/>
                <w:sz w:val="25"/>
                <w:szCs w:val="25"/>
                <w:lang w:val="uk-UA"/>
              </w:rPr>
              <w:t xml:space="preserve"> (за згодою)</w:t>
            </w:r>
          </w:p>
          <w:p w:rsidR="00256BD3" w:rsidRPr="005F107E" w:rsidRDefault="00256BD3" w:rsidP="00357D70">
            <w:pPr>
              <w:jc w:val="both"/>
              <w:rPr>
                <w:sz w:val="25"/>
                <w:szCs w:val="25"/>
                <w:lang w:val="uk-UA"/>
              </w:rPr>
            </w:pPr>
          </w:p>
        </w:tc>
      </w:tr>
      <w:tr w:rsidR="00F95C07" w:rsidRPr="00F95C07" w:rsidTr="005F107E">
        <w:trPr>
          <w:trHeight w:val="552"/>
        </w:trPr>
        <w:tc>
          <w:tcPr>
            <w:tcW w:w="211"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5.</w:t>
            </w:r>
          </w:p>
        </w:tc>
        <w:tc>
          <w:tcPr>
            <w:tcW w:w="1282"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Відповідальний виконавець Програми</w:t>
            </w:r>
          </w:p>
        </w:tc>
        <w:tc>
          <w:tcPr>
            <w:tcW w:w="3507" w:type="pct"/>
            <w:vAlign w:val="center"/>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Донецький обласний центр зайнятості</w:t>
            </w:r>
          </w:p>
        </w:tc>
      </w:tr>
      <w:tr w:rsidR="00F95C07" w:rsidRPr="00C50B1D" w:rsidTr="00E34668">
        <w:trPr>
          <w:trHeight w:val="416"/>
        </w:trPr>
        <w:tc>
          <w:tcPr>
            <w:tcW w:w="211"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6.</w:t>
            </w:r>
          </w:p>
        </w:tc>
        <w:tc>
          <w:tcPr>
            <w:tcW w:w="1282"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Учасники Програми</w:t>
            </w:r>
          </w:p>
        </w:tc>
        <w:tc>
          <w:tcPr>
            <w:tcW w:w="3507" w:type="pct"/>
            <w:vAlign w:val="center"/>
          </w:tcPr>
          <w:p w:rsidR="00017023" w:rsidRDefault="00F95C07" w:rsidP="00357D70">
            <w:pPr>
              <w:ind w:left="34"/>
              <w:jc w:val="both"/>
              <w:rPr>
                <w:rFonts w:ascii="Times New Roman" w:hAnsi="Times New Roman" w:cs="Times New Roman"/>
                <w:sz w:val="25"/>
                <w:szCs w:val="25"/>
                <w:lang w:val="uk-UA"/>
              </w:rPr>
            </w:pPr>
            <w:r w:rsidRPr="00E03896">
              <w:rPr>
                <w:rFonts w:ascii="Times New Roman" w:hAnsi="Times New Roman" w:cs="Times New Roman"/>
                <w:sz w:val="25"/>
                <w:szCs w:val="25"/>
                <w:lang w:val="uk-UA"/>
              </w:rPr>
              <w:t xml:space="preserve">Департамент соціального захисту населення, департамент економіки, департамент інвестиційно-інноваційного розвитку і зовнішніх відносин, департамент освіти і науки, </w:t>
            </w:r>
            <w:hyperlink r:id="rId10" w:history="1">
              <w:r w:rsidR="00E03896" w:rsidRPr="00E03896">
                <w:rPr>
                  <w:rFonts w:ascii="Times New Roman" w:hAnsi="Times New Roman" w:cs="Times New Roman"/>
                  <w:sz w:val="25"/>
                  <w:szCs w:val="25"/>
                  <w:lang w:val="uk-UA"/>
                </w:rPr>
                <w:t xml:space="preserve"> департамент розвитку базових галузей промисловості</w:t>
              </w:r>
            </w:hyperlink>
            <w:r w:rsidR="00E03896" w:rsidRPr="00E03896">
              <w:rPr>
                <w:rFonts w:ascii="Times New Roman" w:hAnsi="Times New Roman" w:cs="Times New Roman"/>
                <w:sz w:val="25"/>
                <w:szCs w:val="25"/>
                <w:lang w:val="uk-UA"/>
              </w:rPr>
              <w:t xml:space="preserve">, </w:t>
            </w:r>
            <w:hyperlink r:id="rId11" w:history="1">
              <w:r w:rsidR="002E397D" w:rsidRPr="00E03896">
                <w:rPr>
                  <w:rFonts w:ascii="Times New Roman" w:hAnsi="Times New Roman" w:cs="Times New Roman"/>
                  <w:sz w:val="25"/>
                  <w:szCs w:val="25"/>
                  <w:lang w:val="uk-UA"/>
                </w:rPr>
                <w:t>департамент агропромислового розвитку та земельних відносин</w:t>
              </w:r>
            </w:hyperlink>
            <w:r w:rsidR="00E82734">
              <w:rPr>
                <w:rFonts w:ascii="Times New Roman" w:hAnsi="Times New Roman" w:cs="Times New Roman"/>
                <w:sz w:val="25"/>
                <w:szCs w:val="25"/>
                <w:lang w:val="uk-UA"/>
              </w:rPr>
              <w:t xml:space="preserve">, </w:t>
            </w:r>
            <w:hyperlink r:id="rId12" w:history="1">
              <w:r w:rsidR="00E82734">
                <w:rPr>
                  <w:rFonts w:ascii="Times New Roman" w:hAnsi="Times New Roman" w:cs="Times New Roman"/>
                  <w:sz w:val="25"/>
                  <w:szCs w:val="25"/>
                  <w:lang w:val="uk-UA"/>
                </w:rPr>
                <w:t>у</w:t>
              </w:r>
              <w:r w:rsidR="00E82734" w:rsidRPr="00E03896">
                <w:rPr>
                  <w:rFonts w:ascii="Times New Roman" w:hAnsi="Times New Roman" w:cs="Times New Roman"/>
                  <w:sz w:val="25"/>
                  <w:szCs w:val="25"/>
                  <w:lang w:val="uk-UA"/>
                </w:rPr>
                <w:t>правління сім’ї, молоді та масових заходів національно-патріотичного виховання</w:t>
              </w:r>
            </w:hyperlink>
            <w:r w:rsidR="00E82734" w:rsidRPr="00E03896">
              <w:rPr>
                <w:rFonts w:ascii="Times New Roman" w:hAnsi="Times New Roman" w:cs="Times New Roman"/>
                <w:sz w:val="25"/>
                <w:szCs w:val="25"/>
                <w:lang w:val="uk-UA"/>
              </w:rPr>
              <w:t>, служба у справах дітей</w:t>
            </w:r>
            <w:r w:rsidR="00E82734">
              <w:rPr>
                <w:rFonts w:ascii="Times New Roman" w:hAnsi="Times New Roman" w:cs="Times New Roman"/>
                <w:sz w:val="25"/>
                <w:szCs w:val="25"/>
                <w:lang w:val="uk-UA"/>
              </w:rPr>
              <w:t xml:space="preserve">, </w:t>
            </w:r>
            <w:hyperlink r:id="rId13" w:history="1">
              <w:r w:rsidR="00E82734">
                <w:rPr>
                  <w:rFonts w:ascii="Times New Roman" w:hAnsi="Times New Roman" w:cs="Times New Roman"/>
                  <w:sz w:val="25"/>
                  <w:szCs w:val="25"/>
                  <w:lang w:val="uk-UA"/>
                </w:rPr>
                <w:t>у</w:t>
              </w:r>
              <w:r w:rsidR="00E82734" w:rsidRPr="00E03896">
                <w:rPr>
                  <w:rFonts w:ascii="Times New Roman" w:hAnsi="Times New Roman" w:cs="Times New Roman"/>
                  <w:sz w:val="25"/>
                  <w:szCs w:val="25"/>
                  <w:lang w:val="uk-UA"/>
                </w:rPr>
                <w:t>правління інформаційної діяльності та комунікацій з громадськістю</w:t>
              </w:r>
            </w:hyperlink>
            <w:r w:rsidR="00E82734">
              <w:rPr>
                <w:rFonts w:ascii="Times New Roman" w:hAnsi="Times New Roman" w:cs="Times New Roman"/>
                <w:sz w:val="25"/>
                <w:szCs w:val="25"/>
                <w:lang w:val="uk-UA"/>
              </w:rPr>
              <w:t xml:space="preserve"> </w:t>
            </w:r>
            <w:r w:rsidR="002E397D" w:rsidRPr="00E03896">
              <w:rPr>
                <w:rFonts w:ascii="Times New Roman" w:hAnsi="Times New Roman" w:cs="Times New Roman"/>
                <w:sz w:val="25"/>
                <w:szCs w:val="25"/>
                <w:lang w:val="uk-UA"/>
              </w:rPr>
              <w:t xml:space="preserve">облдержадміністрації, </w:t>
            </w:r>
            <w:r w:rsidR="00357D70" w:rsidRPr="00AE5992">
              <w:rPr>
                <w:rFonts w:ascii="Times New Roman" w:hAnsi="Times New Roman" w:cs="Times New Roman"/>
                <w:sz w:val="25"/>
                <w:szCs w:val="25"/>
                <w:lang w:val="uk-UA"/>
              </w:rPr>
              <w:t xml:space="preserve">Головне управління Пенсійного фонду України в Донецькій області, </w:t>
            </w:r>
            <w:r w:rsidRPr="00E03896">
              <w:rPr>
                <w:rFonts w:ascii="Times New Roman" w:hAnsi="Times New Roman" w:cs="Times New Roman"/>
                <w:sz w:val="25"/>
                <w:szCs w:val="25"/>
                <w:lang w:val="uk-UA"/>
              </w:rPr>
              <w:t>Донецьке обласне відділення Фонду соціального захисту інвалідів</w:t>
            </w:r>
            <w:r w:rsidR="002E397D" w:rsidRPr="00E03896">
              <w:rPr>
                <w:rFonts w:ascii="Times New Roman" w:hAnsi="Times New Roman" w:cs="Times New Roman"/>
                <w:sz w:val="25"/>
                <w:szCs w:val="25"/>
                <w:lang w:val="uk-UA"/>
              </w:rPr>
              <w:t>,</w:t>
            </w:r>
            <w:r w:rsidRPr="00E03896">
              <w:rPr>
                <w:rFonts w:ascii="Times New Roman" w:hAnsi="Times New Roman" w:cs="Times New Roman"/>
                <w:sz w:val="25"/>
                <w:szCs w:val="25"/>
                <w:lang w:val="uk-UA"/>
              </w:rPr>
              <w:t xml:space="preserve"> </w:t>
            </w:r>
            <w:r w:rsidR="00AE5992" w:rsidRPr="00E03896">
              <w:rPr>
                <w:rFonts w:ascii="Times New Roman" w:hAnsi="Times New Roman" w:cs="Times New Roman"/>
                <w:sz w:val="25"/>
                <w:szCs w:val="25"/>
                <w:lang w:val="uk-UA"/>
              </w:rPr>
              <w:t xml:space="preserve">Східне міжрегіональне управління Державної служби України з питань праці, </w:t>
            </w:r>
            <w:r w:rsidR="00AE5992" w:rsidRPr="00AE5992">
              <w:rPr>
                <w:rFonts w:ascii="Times New Roman" w:hAnsi="Times New Roman" w:cs="Times New Roman"/>
                <w:sz w:val="25"/>
                <w:szCs w:val="25"/>
                <w:lang w:val="uk-UA"/>
              </w:rPr>
              <w:t xml:space="preserve">Донецька торгово-промислова </w:t>
            </w:r>
            <w:r w:rsidR="00AE5992" w:rsidRPr="00AE5992">
              <w:rPr>
                <w:rFonts w:ascii="Times New Roman" w:hAnsi="Times New Roman" w:cs="Times New Roman"/>
                <w:sz w:val="25"/>
                <w:szCs w:val="25"/>
                <w:lang w:val="uk-UA"/>
              </w:rPr>
              <w:lastRenderedPageBreak/>
              <w:t xml:space="preserve">палата, </w:t>
            </w:r>
            <w:r w:rsidR="00C50B1D" w:rsidRPr="00C50B1D">
              <w:rPr>
                <w:rFonts w:ascii="Times New Roman" w:hAnsi="Times New Roman" w:cs="Times New Roman"/>
                <w:sz w:val="25"/>
                <w:szCs w:val="25"/>
                <w:lang w:val="uk-UA"/>
              </w:rPr>
              <w:t>Донецька регіональна організація профспілки працівників</w:t>
            </w:r>
            <w:r w:rsidR="00C50B1D" w:rsidRPr="004254C3">
              <w:rPr>
                <w:rFonts w:ascii="Times New Roman" w:hAnsi="Times New Roman" w:cs="Times New Roman"/>
                <w:sz w:val="25"/>
                <w:szCs w:val="25"/>
                <w:lang w:val="uk-UA"/>
              </w:rPr>
              <w:t xml:space="preserve"> державних установ України</w:t>
            </w:r>
            <w:r w:rsidR="00C50B1D">
              <w:rPr>
                <w:rFonts w:ascii="Times New Roman" w:hAnsi="Times New Roman" w:cs="Times New Roman"/>
                <w:sz w:val="25"/>
                <w:szCs w:val="25"/>
                <w:lang w:val="uk-UA"/>
              </w:rPr>
              <w:t xml:space="preserve">, </w:t>
            </w:r>
            <w:r w:rsidR="002E397D" w:rsidRPr="00AE5992">
              <w:rPr>
                <w:rFonts w:ascii="Times New Roman" w:hAnsi="Times New Roman" w:cs="Times New Roman"/>
                <w:sz w:val="25"/>
                <w:szCs w:val="25"/>
                <w:lang w:val="uk-UA"/>
              </w:rPr>
              <w:t>об’єднання організацій роботодавців Донецької області,</w:t>
            </w:r>
            <w:r w:rsidR="00E03896" w:rsidRPr="00AE5992">
              <w:rPr>
                <w:rFonts w:ascii="Times New Roman" w:hAnsi="Times New Roman" w:cs="Times New Roman"/>
                <w:sz w:val="25"/>
                <w:szCs w:val="25"/>
                <w:lang w:val="uk-UA"/>
              </w:rPr>
              <w:t xml:space="preserve"> </w:t>
            </w:r>
            <w:r w:rsidRPr="00AE5992">
              <w:rPr>
                <w:rFonts w:ascii="Times New Roman" w:hAnsi="Times New Roman" w:cs="Times New Roman"/>
                <w:sz w:val="25"/>
                <w:szCs w:val="25"/>
                <w:lang w:val="uk-UA"/>
              </w:rPr>
              <w:t xml:space="preserve">виконавчі органи </w:t>
            </w:r>
            <w:r w:rsidR="00B90477" w:rsidRPr="00AE5992">
              <w:rPr>
                <w:rFonts w:ascii="Times New Roman" w:hAnsi="Times New Roman" w:cs="Times New Roman"/>
                <w:sz w:val="25"/>
                <w:szCs w:val="25"/>
                <w:lang w:val="uk-UA"/>
              </w:rPr>
              <w:t xml:space="preserve">сільських, селищних, </w:t>
            </w:r>
            <w:r w:rsidRPr="00AE5992">
              <w:rPr>
                <w:rFonts w:ascii="Times New Roman" w:hAnsi="Times New Roman" w:cs="Times New Roman"/>
                <w:sz w:val="25"/>
                <w:szCs w:val="25"/>
                <w:lang w:val="uk-UA"/>
              </w:rPr>
              <w:t>міських рад, районні державні адміністрації, військово-цивільні адміністрації</w:t>
            </w:r>
            <w:r w:rsidRPr="00E03896">
              <w:rPr>
                <w:rFonts w:ascii="Times New Roman" w:hAnsi="Times New Roman" w:cs="Times New Roman"/>
                <w:sz w:val="25"/>
                <w:szCs w:val="25"/>
                <w:lang w:val="uk-UA"/>
              </w:rPr>
              <w:t>, виконавчі органи об’єднаних рад територіальних громад, роботодавці</w:t>
            </w:r>
          </w:p>
          <w:p w:rsidR="00256BD3" w:rsidRPr="00E03896" w:rsidRDefault="00256BD3" w:rsidP="00357D70">
            <w:pPr>
              <w:ind w:left="34"/>
              <w:jc w:val="both"/>
              <w:rPr>
                <w:rFonts w:ascii="Times New Roman" w:hAnsi="Times New Roman" w:cs="Times New Roman"/>
                <w:sz w:val="25"/>
                <w:szCs w:val="25"/>
                <w:lang w:val="uk-UA"/>
              </w:rPr>
            </w:pPr>
          </w:p>
        </w:tc>
      </w:tr>
      <w:tr w:rsidR="00F95C07" w:rsidRPr="00F95C07" w:rsidTr="005F107E">
        <w:trPr>
          <w:trHeight w:val="321"/>
        </w:trPr>
        <w:tc>
          <w:tcPr>
            <w:tcW w:w="211"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lastRenderedPageBreak/>
              <w:t>7.</w:t>
            </w:r>
          </w:p>
        </w:tc>
        <w:tc>
          <w:tcPr>
            <w:tcW w:w="1282"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Термін реалізації Програми</w:t>
            </w:r>
          </w:p>
        </w:tc>
        <w:tc>
          <w:tcPr>
            <w:tcW w:w="3507" w:type="pct"/>
            <w:vAlign w:val="center"/>
          </w:tcPr>
          <w:p w:rsidR="00F95C07" w:rsidRPr="00F95C07" w:rsidRDefault="00F95C07" w:rsidP="002370E6">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20</w:t>
            </w:r>
            <w:r w:rsidR="002370E6">
              <w:rPr>
                <w:rFonts w:ascii="Times New Roman" w:hAnsi="Times New Roman" w:cs="Times New Roman"/>
                <w:sz w:val="25"/>
                <w:szCs w:val="25"/>
                <w:lang w:val="uk-UA"/>
              </w:rPr>
              <w:t>21</w:t>
            </w:r>
            <w:r w:rsidRPr="00F95C07">
              <w:rPr>
                <w:rFonts w:ascii="Times New Roman" w:hAnsi="Times New Roman" w:cs="Times New Roman"/>
                <w:sz w:val="25"/>
                <w:szCs w:val="25"/>
                <w:lang w:val="uk-UA"/>
              </w:rPr>
              <w:t>-202</w:t>
            </w:r>
            <w:r w:rsidR="002370E6">
              <w:rPr>
                <w:rFonts w:ascii="Times New Roman" w:hAnsi="Times New Roman" w:cs="Times New Roman"/>
                <w:sz w:val="25"/>
                <w:szCs w:val="25"/>
                <w:lang w:val="uk-UA"/>
              </w:rPr>
              <w:t>2</w:t>
            </w:r>
            <w:r w:rsidRPr="00F95C07">
              <w:rPr>
                <w:rFonts w:ascii="Times New Roman" w:hAnsi="Times New Roman" w:cs="Times New Roman"/>
                <w:sz w:val="25"/>
                <w:szCs w:val="25"/>
                <w:lang w:val="uk-UA"/>
              </w:rPr>
              <w:t xml:space="preserve"> роки</w:t>
            </w:r>
          </w:p>
        </w:tc>
      </w:tr>
      <w:tr w:rsidR="00F95C07" w:rsidRPr="00514907" w:rsidTr="005F107E">
        <w:trPr>
          <w:trHeight w:val="147"/>
        </w:trPr>
        <w:tc>
          <w:tcPr>
            <w:tcW w:w="211"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8.</w:t>
            </w:r>
          </w:p>
        </w:tc>
        <w:tc>
          <w:tcPr>
            <w:tcW w:w="1282" w:type="pct"/>
          </w:tcPr>
          <w:p w:rsidR="00F95C07" w:rsidRPr="00F95C07" w:rsidRDefault="00F95C07" w:rsidP="003E78B4">
            <w:pPr>
              <w:jc w:val="center"/>
              <w:rPr>
                <w:rFonts w:ascii="Times New Roman" w:hAnsi="Times New Roman" w:cs="Times New Roman"/>
                <w:sz w:val="25"/>
                <w:szCs w:val="25"/>
                <w:lang w:val="uk-UA"/>
              </w:rPr>
            </w:pPr>
            <w:r w:rsidRPr="00F95C07">
              <w:rPr>
                <w:rFonts w:ascii="Times New Roman" w:hAnsi="Times New Roman" w:cs="Times New Roman"/>
                <w:sz w:val="25"/>
                <w:szCs w:val="25"/>
                <w:lang w:val="uk-UA"/>
              </w:rPr>
              <w:t>Фінансове забезпечення</w:t>
            </w:r>
          </w:p>
        </w:tc>
        <w:tc>
          <w:tcPr>
            <w:tcW w:w="3507" w:type="pct"/>
            <w:vAlign w:val="center"/>
          </w:tcPr>
          <w:p w:rsidR="00F95C07" w:rsidRPr="00301B1E" w:rsidRDefault="00F95C07" w:rsidP="004167BE">
            <w:pPr>
              <w:jc w:val="both"/>
              <w:rPr>
                <w:rFonts w:ascii="Times New Roman" w:hAnsi="Times New Roman" w:cs="Times New Roman"/>
                <w:sz w:val="25"/>
                <w:szCs w:val="25"/>
                <w:highlight w:val="yellow"/>
                <w:lang w:val="uk-UA"/>
              </w:rPr>
            </w:pPr>
            <w:r w:rsidRPr="00A27BC2">
              <w:rPr>
                <w:rFonts w:ascii="Times New Roman" w:hAnsi="Times New Roman" w:cs="Times New Roman"/>
                <w:sz w:val="25"/>
                <w:szCs w:val="25"/>
                <w:lang w:val="uk-UA"/>
              </w:rPr>
              <w:t xml:space="preserve">Реалізація заходів Програми здійснюватиметься за рахунок коштів </w:t>
            </w:r>
            <w:r w:rsidR="00A27BC2" w:rsidRPr="00A27BC2">
              <w:rPr>
                <w:rFonts w:ascii="Times New Roman" w:hAnsi="Times New Roman" w:cs="Times New Roman"/>
                <w:sz w:val="25"/>
                <w:szCs w:val="25"/>
                <w:lang w:val="uk-UA"/>
              </w:rPr>
              <w:t xml:space="preserve">державного, </w:t>
            </w:r>
            <w:r w:rsidRPr="00A27BC2">
              <w:rPr>
                <w:rFonts w:ascii="Times New Roman" w:hAnsi="Times New Roman" w:cs="Times New Roman"/>
                <w:sz w:val="25"/>
                <w:szCs w:val="25"/>
                <w:lang w:val="uk-UA"/>
              </w:rPr>
              <w:t xml:space="preserve">місцевих бюджетів, коштів Фонду загальнообов’язкового державного соціального страхування України на випадок безробіття, </w:t>
            </w:r>
            <w:r w:rsidRPr="004167BE">
              <w:rPr>
                <w:rFonts w:ascii="Times New Roman" w:hAnsi="Times New Roman" w:cs="Times New Roman"/>
                <w:sz w:val="25"/>
                <w:szCs w:val="25"/>
                <w:lang w:val="uk-UA"/>
              </w:rPr>
              <w:t>та інших джерел,</w:t>
            </w:r>
            <w:r w:rsidR="004167BE">
              <w:rPr>
                <w:rFonts w:ascii="Times New Roman" w:hAnsi="Times New Roman" w:cs="Times New Roman"/>
                <w:sz w:val="25"/>
                <w:szCs w:val="25"/>
                <w:lang w:val="uk-UA"/>
              </w:rPr>
              <w:t xml:space="preserve"> які</w:t>
            </w:r>
            <w:r w:rsidRPr="00A27BC2">
              <w:rPr>
                <w:rFonts w:ascii="Times New Roman" w:hAnsi="Times New Roman" w:cs="Times New Roman"/>
                <w:sz w:val="25"/>
                <w:szCs w:val="25"/>
                <w:lang w:val="uk-UA"/>
              </w:rPr>
              <w:t xml:space="preserve"> не заборонен</w:t>
            </w:r>
            <w:r w:rsidR="004167BE">
              <w:rPr>
                <w:rFonts w:ascii="Times New Roman" w:hAnsi="Times New Roman" w:cs="Times New Roman"/>
                <w:sz w:val="25"/>
                <w:szCs w:val="25"/>
                <w:lang w:val="uk-UA"/>
              </w:rPr>
              <w:t>і</w:t>
            </w:r>
            <w:r w:rsidRPr="00A27BC2">
              <w:rPr>
                <w:rFonts w:ascii="Times New Roman" w:hAnsi="Times New Roman" w:cs="Times New Roman"/>
                <w:sz w:val="25"/>
                <w:szCs w:val="25"/>
                <w:lang w:val="uk-UA"/>
              </w:rPr>
              <w:t xml:space="preserve"> чинним законодавством</w:t>
            </w:r>
          </w:p>
        </w:tc>
      </w:tr>
    </w:tbl>
    <w:p w:rsidR="001A2776" w:rsidRPr="001C7B3C" w:rsidRDefault="001A2776" w:rsidP="001C7B3C">
      <w:pPr>
        <w:spacing w:line="276" w:lineRule="auto"/>
        <w:ind w:firstLine="720"/>
        <w:jc w:val="both"/>
        <w:rPr>
          <w:sz w:val="25"/>
          <w:szCs w:val="25"/>
          <w:lang w:val="uk-UA"/>
        </w:rPr>
      </w:pPr>
    </w:p>
    <w:p w:rsidR="001A2776" w:rsidRPr="001C7B3C" w:rsidRDefault="001A2776"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Pr="001C7B3C" w:rsidRDefault="001C7B3C" w:rsidP="001C7B3C">
      <w:pPr>
        <w:spacing w:line="276" w:lineRule="auto"/>
        <w:ind w:firstLine="720"/>
        <w:jc w:val="both"/>
        <w:rPr>
          <w:sz w:val="25"/>
          <w:szCs w:val="25"/>
          <w:lang w:val="uk-UA"/>
        </w:rPr>
      </w:pPr>
    </w:p>
    <w:p w:rsidR="001C7B3C" w:rsidRDefault="001C7B3C" w:rsidP="001C7B3C">
      <w:pPr>
        <w:spacing w:line="276" w:lineRule="auto"/>
        <w:ind w:firstLine="720"/>
        <w:jc w:val="both"/>
        <w:rPr>
          <w:sz w:val="25"/>
          <w:szCs w:val="25"/>
          <w:lang w:val="uk-UA"/>
        </w:rPr>
      </w:pPr>
    </w:p>
    <w:p w:rsidR="004E7A78" w:rsidRDefault="004E7A78" w:rsidP="001C7B3C">
      <w:pPr>
        <w:spacing w:line="276" w:lineRule="auto"/>
        <w:ind w:firstLine="720"/>
        <w:jc w:val="both"/>
        <w:rPr>
          <w:sz w:val="25"/>
          <w:szCs w:val="25"/>
          <w:lang w:val="uk-UA"/>
        </w:rPr>
      </w:pPr>
    </w:p>
    <w:p w:rsidR="00256BD3" w:rsidRDefault="00256BD3" w:rsidP="00256BD3">
      <w:pPr>
        <w:spacing w:line="276" w:lineRule="auto"/>
        <w:jc w:val="both"/>
        <w:rPr>
          <w:sz w:val="25"/>
          <w:szCs w:val="25"/>
          <w:lang w:val="uk-UA"/>
        </w:rPr>
      </w:pPr>
    </w:p>
    <w:p w:rsidR="00256BD3" w:rsidRDefault="00256BD3" w:rsidP="001C7B3C">
      <w:pPr>
        <w:spacing w:line="276" w:lineRule="auto"/>
        <w:ind w:firstLine="720"/>
        <w:jc w:val="both"/>
        <w:rPr>
          <w:sz w:val="25"/>
          <w:szCs w:val="25"/>
          <w:lang w:val="uk-UA"/>
        </w:rPr>
      </w:pPr>
    </w:p>
    <w:p w:rsidR="00256BD3" w:rsidRPr="00017023" w:rsidRDefault="00256BD3" w:rsidP="001C7B3C">
      <w:pPr>
        <w:spacing w:line="276" w:lineRule="auto"/>
        <w:ind w:firstLine="720"/>
        <w:jc w:val="both"/>
        <w:rPr>
          <w:sz w:val="25"/>
          <w:szCs w:val="25"/>
          <w:lang w:val="uk-UA"/>
        </w:rPr>
      </w:pPr>
    </w:p>
    <w:p w:rsidR="001D0FEC" w:rsidRPr="00B7272C" w:rsidRDefault="001D0FEC" w:rsidP="001C7B3C">
      <w:pPr>
        <w:spacing w:line="276" w:lineRule="auto"/>
        <w:ind w:firstLine="720"/>
        <w:jc w:val="both"/>
        <w:rPr>
          <w:sz w:val="25"/>
          <w:szCs w:val="25"/>
        </w:rPr>
      </w:pPr>
    </w:p>
    <w:p w:rsidR="0065646F" w:rsidRPr="008868BF" w:rsidRDefault="0065646F" w:rsidP="008868BF">
      <w:pPr>
        <w:pStyle w:val="a6"/>
        <w:spacing w:after="0"/>
        <w:ind w:left="0" w:firstLine="720"/>
        <w:jc w:val="center"/>
        <w:rPr>
          <w:b/>
          <w:sz w:val="25"/>
          <w:szCs w:val="25"/>
          <w:lang w:val="uk-UA"/>
        </w:rPr>
      </w:pPr>
      <w:r w:rsidRPr="00B52BBE">
        <w:rPr>
          <w:b/>
          <w:sz w:val="25"/>
          <w:szCs w:val="25"/>
          <w:lang w:val="uk-UA"/>
        </w:rPr>
        <w:t>ІІ.</w:t>
      </w:r>
      <w:r w:rsidRPr="00B52BBE">
        <w:rPr>
          <w:sz w:val="25"/>
          <w:szCs w:val="25"/>
          <w:lang w:val="uk-UA"/>
        </w:rPr>
        <w:t xml:space="preserve"> </w:t>
      </w:r>
      <w:r w:rsidR="008868BF" w:rsidRPr="00B52BBE">
        <w:rPr>
          <w:b/>
          <w:sz w:val="25"/>
          <w:szCs w:val="25"/>
          <w:lang w:val="uk-UA"/>
        </w:rPr>
        <w:t>ОСНОВНІ ПІДСУМКИ ВИКОНАННЯ ПРОГРАМИ ЗАЙНЯТОСТІ НАСЕЛЕННЯ</w:t>
      </w:r>
      <w:r w:rsidR="008868BF">
        <w:rPr>
          <w:b/>
          <w:sz w:val="25"/>
          <w:szCs w:val="25"/>
          <w:lang w:val="uk-UA"/>
        </w:rPr>
        <w:t xml:space="preserve"> </w:t>
      </w:r>
      <w:r w:rsidR="008868BF" w:rsidRPr="00B52BBE">
        <w:rPr>
          <w:b/>
          <w:sz w:val="25"/>
          <w:szCs w:val="25"/>
          <w:lang w:val="uk-UA"/>
        </w:rPr>
        <w:t>НА 2018-2020 РОКИ</w:t>
      </w:r>
    </w:p>
    <w:p w:rsidR="0065646F" w:rsidRPr="004A610A" w:rsidRDefault="0065646F" w:rsidP="0065646F">
      <w:pPr>
        <w:ind w:firstLine="720"/>
        <w:jc w:val="center"/>
        <w:rPr>
          <w:bCs/>
          <w:iCs/>
          <w:lang w:val="uk-UA"/>
        </w:rPr>
      </w:pPr>
    </w:p>
    <w:p w:rsidR="0065646F" w:rsidRPr="0065646F" w:rsidRDefault="0065646F" w:rsidP="0065646F">
      <w:pPr>
        <w:pStyle w:val="a4"/>
        <w:numPr>
          <w:ilvl w:val="1"/>
          <w:numId w:val="11"/>
        </w:numPr>
        <w:jc w:val="center"/>
        <w:rPr>
          <w:b/>
          <w:bCs/>
          <w:iCs/>
          <w:lang w:val="uk-UA"/>
        </w:rPr>
      </w:pPr>
      <w:r>
        <w:rPr>
          <w:b/>
          <w:bCs/>
          <w:iCs/>
          <w:lang w:val="uk-UA"/>
        </w:rPr>
        <w:t xml:space="preserve"> </w:t>
      </w:r>
      <w:r w:rsidRPr="0065646F">
        <w:rPr>
          <w:b/>
          <w:bCs/>
          <w:iCs/>
          <w:lang w:val="uk-UA"/>
        </w:rPr>
        <w:t>Соціально-економічний</w:t>
      </w:r>
      <w:r w:rsidRPr="0065646F">
        <w:rPr>
          <w:b/>
          <w:bCs/>
          <w:iCs/>
        </w:rPr>
        <w:t xml:space="preserve"> </w:t>
      </w:r>
      <w:r w:rsidRPr="0065646F">
        <w:rPr>
          <w:b/>
          <w:bCs/>
          <w:iCs/>
          <w:lang w:val="uk-UA"/>
        </w:rPr>
        <w:t>розвиток регіону в 2018-2020 роках</w:t>
      </w:r>
    </w:p>
    <w:p w:rsidR="0065646F" w:rsidRPr="00B52BBE" w:rsidRDefault="0065646F" w:rsidP="0065646F">
      <w:pPr>
        <w:spacing w:line="276" w:lineRule="auto"/>
        <w:ind w:left="720"/>
        <w:jc w:val="both"/>
        <w:rPr>
          <w:b/>
          <w:bCs/>
          <w:iCs/>
          <w:lang w:val="uk-UA"/>
        </w:rPr>
      </w:pPr>
    </w:p>
    <w:p w:rsidR="0065646F" w:rsidRDefault="0065646F" w:rsidP="0065646F">
      <w:pPr>
        <w:spacing w:line="276" w:lineRule="auto"/>
        <w:ind w:firstLine="708"/>
        <w:jc w:val="both"/>
        <w:rPr>
          <w:lang w:val="uk-UA"/>
        </w:rPr>
      </w:pPr>
      <w:r w:rsidRPr="00285B0A">
        <w:rPr>
          <w:lang w:val="uk-UA"/>
        </w:rPr>
        <w:t>Кризова ситуація, яка склалася протягом 2020 року через пандемію коронавірусної хвороби та запровадження загальнодержавного карантину, погіршення макроекономічної ситуації в більшості країн – торговельних партнерів України, несприятлива зовнішньоеконо</w:t>
      </w:r>
      <w:r w:rsidR="004F0153">
        <w:rPr>
          <w:lang w:val="uk-UA"/>
        </w:rPr>
        <w:t>мічна кон'юнктура, у тому числі</w:t>
      </w:r>
      <w:r w:rsidRPr="00285B0A">
        <w:rPr>
          <w:lang w:val="uk-UA"/>
        </w:rPr>
        <w:t xml:space="preserve"> низькі ціни на сировинні матеріали,  продовження військового конфлікту на території області</w:t>
      </w:r>
      <w:r>
        <w:rPr>
          <w:lang w:val="uk-UA"/>
        </w:rPr>
        <w:t>,</w:t>
      </w:r>
      <w:r w:rsidRPr="00285B0A">
        <w:rPr>
          <w:lang w:val="uk-UA"/>
        </w:rPr>
        <w:t xml:space="preserve"> призвели до певних негативних наслідків в економіці регіону, що стало причиною скорочення загального обсягу промислового виробництва, падіння обсягу реалізованої промислової продукції, скорочення експорту товарів </w:t>
      </w:r>
      <w:r>
        <w:rPr>
          <w:lang w:val="uk-UA"/>
        </w:rPr>
        <w:t>та призвело до зростання рівня безробіття в регіоні.</w:t>
      </w:r>
      <w:r w:rsidRPr="00285B0A">
        <w:rPr>
          <w:lang w:val="uk-UA"/>
        </w:rPr>
        <w:t xml:space="preserve"> </w:t>
      </w:r>
    </w:p>
    <w:p w:rsidR="004F0153" w:rsidRPr="004F0153" w:rsidRDefault="004F0153" w:rsidP="0065646F">
      <w:pPr>
        <w:spacing w:line="276" w:lineRule="auto"/>
        <w:ind w:firstLine="708"/>
        <w:jc w:val="both"/>
        <w:rPr>
          <w:highlight w:val="yellow"/>
          <w:u w:val="single"/>
          <w:lang w:val="uk-UA"/>
        </w:rPr>
      </w:pPr>
    </w:p>
    <w:p w:rsidR="0065646F" w:rsidRDefault="0065646F" w:rsidP="0065646F">
      <w:pPr>
        <w:keepNext/>
        <w:spacing w:line="276" w:lineRule="auto"/>
        <w:ind w:firstLine="567"/>
        <w:jc w:val="both"/>
        <w:rPr>
          <w:shd w:val="clear" w:color="auto" w:fill="FFFFFF"/>
          <w:lang w:val="uk-UA"/>
        </w:rPr>
      </w:pPr>
      <w:r w:rsidRPr="007D71BF">
        <w:rPr>
          <w:b/>
          <w:i/>
          <w:shd w:val="clear" w:color="auto" w:fill="FFFFFF"/>
          <w:lang w:val="uk-UA"/>
        </w:rPr>
        <w:lastRenderedPageBreak/>
        <w:t>Обсяг реалізованої промислової продукції</w:t>
      </w:r>
      <w:r w:rsidRPr="00285B0A">
        <w:rPr>
          <w:shd w:val="clear" w:color="auto" w:fill="FFFFFF"/>
          <w:lang w:val="uk-UA"/>
        </w:rPr>
        <w:t xml:space="preserve"> в діючих цінах у 2019 році склав </w:t>
      </w:r>
      <w:r>
        <w:rPr>
          <w:shd w:val="clear" w:color="auto" w:fill="FFFFFF"/>
          <w:lang w:val="uk-UA"/>
        </w:rPr>
        <w:t xml:space="preserve">                    </w:t>
      </w:r>
      <w:r w:rsidRPr="00285B0A">
        <w:rPr>
          <w:shd w:val="clear" w:color="auto" w:fill="FFFFFF"/>
          <w:lang w:val="uk-UA"/>
        </w:rPr>
        <w:t xml:space="preserve">283,9 млрд </w:t>
      </w:r>
      <w:r>
        <w:rPr>
          <w:shd w:val="clear" w:color="auto" w:fill="FFFFFF"/>
          <w:lang w:val="uk-UA"/>
        </w:rPr>
        <w:t>грн</w:t>
      </w:r>
      <w:r w:rsidRPr="00285B0A">
        <w:rPr>
          <w:shd w:val="clear" w:color="auto" w:fill="FFFFFF"/>
          <w:lang w:val="uk-UA"/>
        </w:rPr>
        <w:t xml:space="preserve">, що на 28,1 млрд грн, або на 9,0%, менше, ніж у 2018 році (312,0 млрд грн). </w:t>
      </w:r>
      <w:r>
        <w:rPr>
          <w:shd w:val="clear" w:color="auto" w:fill="FFFFFF"/>
          <w:lang w:val="uk-UA"/>
        </w:rPr>
        <w:t xml:space="preserve">        </w:t>
      </w:r>
      <w:r w:rsidRPr="00285B0A">
        <w:rPr>
          <w:shd w:val="clear" w:color="auto" w:fill="FFFFFF"/>
          <w:lang w:val="uk-UA"/>
        </w:rPr>
        <w:t>У січні-листопаді 2020 року цей показник сягнув 229,4 млрд грн, що на 35,1 млрд грн, або на 13,3%, менше, ніж в аналогічному періоді 2019 року (264,5 млрд грн). Частка реалізованої промислової продукції регіону в загальному обсязі реалізації за 11 місяців 2020 року склала 10,4%, і за цим показником область посідає третє місце в Україні.</w:t>
      </w:r>
    </w:p>
    <w:p w:rsidR="004F0153" w:rsidRDefault="004F0153" w:rsidP="0065646F">
      <w:pPr>
        <w:keepNext/>
        <w:spacing w:line="276" w:lineRule="auto"/>
        <w:ind w:firstLine="567"/>
        <w:jc w:val="both"/>
        <w:rPr>
          <w:shd w:val="clear" w:color="auto" w:fill="FFFFFF"/>
          <w:lang w:val="uk-UA"/>
        </w:rPr>
      </w:pPr>
    </w:p>
    <w:p w:rsidR="004F0153" w:rsidRPr="004F0153" w:rsidRDefault="004F0153" w:rsidP="0065646F">
      <w:pPr>
        <w:keepNext/>
        <w:spacing w:line="276" w:lineRule="auto"/>
        <w:ind w:firstLine="567"/>
        <w:jc w:val="both"/>
        <w:rPr>
          <w:b/>
          <w:i/>
          <w:shd w:val="clear" w:color="auto" w:fill="FFFFFF"/>
          <w:lang w:val="uk-UA"/>
        </w:rPr>
      </w:pPr>
      <w:r>
        <w:rPr>
          <w:b/>
          <w:i/>
          <w:shd w:val="clear" w:color="auto" w:fill="FFFFFF"/>
          <w:lang w:val="uk-UA"/>
        </w:rPr>
        <w:t>Промислове виробництво</w:t>
      </w:r>
    </w:p>
    <w:p w:rsidR="0065646F" w:rsidRDefault="0065646F" w:rsidP="0065646F">
      <w:pPr>
        <w:keepNext/>
        <w:spacing w:line="276" w:lineRule="auto"/>
        <w:ind w:firstLine="567"/>
        <w:jc w:val="both"/>
        <w:rPr>
          <w:shd w:val="clear" w:color="auto" w:fill="FFFFFF"/>
          <w:lang w:val="uk-UA"/>
        </w:rPr>
      </w:pPr>
      <w:r w:rsidRPr="00285B0A">
        <w:rPr>
          <w:shd w:val="clear" w:color="auto" w:fill="FFFFFF"/>
          <w:lang w:val="uk-UA"/>
        </w:rPr>
        <w:t xml:space="preserve">Протягом 2018-2019 років спостерігалося зростання </w:t>
      </w:r>
      <w:r w:rsidRPr="00285B0A">
        <w:rPr>
          <w:i/>
          <w:shd w:val="clear" w:color="auto" w:fill="FFFFFF"/>
          <w:lang w:val="uk-UA"/>
        </w:rPr>
        <w:t>промислового виробництва</w:t>
      </w:r>
      <w:r w:rsidRPr="00285B0A">
        <w:rPr>
          <w:shd w:val="clear" w:color="auto" w:fill="FFFFFF"/>
          <w:lang w:val="uk-UA"/>
        </w:rPr>
        <w:t xml:space="preserve"> у Донецькій області: у 2018 році індекс виробництва </w:t>
      </w:r>
      <w:r w:rsidR="004F0153">
        <w:rPr>
          <w:shd w:val="clear" w:color="auto" w:fill="FFFFFF"/>
          <w:lang w:val="uk-UA"/>
        </w:rPr>
        <w:t>склав 102,6%, а у 2019 – 100,6%  (рис. 1).</w:t>
      </w:r>
      <w:r w:rsidRPr="00285B0A">
        <w:rPr>
          <w:shd w:val="clear" w:color="auto" w:fill="FFFFFF"/>
          <w:lang w:val="uk-UA"/>
        </w:rPr>
        <w:t xml:space="preserve"> </w:t>
      </w:r>
      <w:r>
        <w:rPr>
          <w:shd w:val="clear" w:color="auto" w:fill="FFFFFF"/>
          <w:lang w:val="uk-UA"/>
        </w:rPr>
        <w:t>Навпаки, у</w:t>
      </w:r>
      <w:r w:rsidRPr="00285B0A">
        <w:rPr>
          <w:shd w:val="clear" w:color="auto" w:fill="FFFFFF"/>
          <w:lang w:val="uk-UA"/>
        </w:rPr>
        <w:t xml:space="preserve"> січні</w:t>
      </w:r>
      <w:r w:rsidRPr="00285B0A">
        <w:rPr>
          <w:shd w:val="clear" w:color="auto" w:fill="FFFFFF"/>
        </w:rPr>
        <w:t>-листопад</w:t>
      </w:r>
      <w:r w:rsidRPr="00285B0A">
        <w:rPr>
          <w:shd w:val="clear" w:color="auto" w:fill="FFFFFF"/>
          <w:lang w:val="uk-UA"/>
        </w:rPr>
        <w:t xml:space="preserve">і 2020 року у порівнянних цінах до аналогічного періоду 2019 року промислове виробництво скоротилося на 6,0% (по Україні за цей же період зменшення склало 6,2%). </w:t>
      </w:r>
    </w:p>
    <w:p w:rsidR="004F0153" w:rsidRPr="00285B0A" w:rsidRDefault="004F0153" w:rsidP="0065646F">
      <w:pPr>
        <w:keepNext/>
        <w:spacing w:line="276" w:lineRule="auto"/>
        <w:ind w:firstLine="567"/>
        <w:jc w:val="both"/>
        <w:rPr>
          <w:shd w:val="clear" w:color="auto" w:fill="FFFFFF"/>
          <w:lang w:val="uk-UA"/>
        </w:rPr>
      </w:pPr>
    </w:p>
    <w:p w:rsidR="0065646F" w:rsidRPr="00285B0A" w:rsidRDefault="0065646F" w:rsidP="0065646F">
      <w:pPr>
        <w:keepNext/>
        <w:jc w:val="both"/>
        <w:rPr>
          <w:shd w:val="clear" w:color="auto" w:fill="FFFFFF"/>
        </w:rPr>
      </w:pPr>
      <w:r>
        <w:rPr>
          <w:noProof/>
          <w:shd w:val="clear" w:color="auto" w:fill="FFFFFF"/>
          <w:lang w:val="uk-UA" w:eastAsia="uk-UA"/>
        </w:rPr>
        <w:drawing>
          <wp:inline distT="0" distB="0" distL="0" distR="0">
            <wp:extent cx="6111240" cy="2811780"/>
            <wp:effectExtent l="0" t="0" r="381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5646F" w:rsidRPr="00E51062" w:rsidRDefault="0065646F" w:rsidP="0065646F">
      <w:pPr>
        <w:keepNext/>
        <w:keepLines/>
        <w:ind w:firstLine="709"/>
        <w:jc w:val="both"/>
        <w:rPr>
          <w:lang w:val="uk-UA"/>
        </w:rPr>
      </w:pPr>
      <w:r w:rsidRPr="00E51062">
        <w:rPr>
          <w:lang w:val="uk-UA"/>
        </w:rPr>
        <w:t xml:space="preserve">Рис. 1. </w:t>
      </w:r>
      <w:r w:rsidRPr="00E51062">
        <w:rPr>
          <w:bCs/>
          <w:lang w:val="uk-UA"/>
        </w:rPr>
        <w:t xml:space="preserve">Динаміка індексів виробництва у основних видах промисловості області            </w:t>
      </w:r>
      <w:r w:rsidR="00256BD3">
        <w:rPr>
          <w:bCs/>
          <w:lang w:val="uk-UA"/>
        </w:rPr>
        <w:t xml:space="preserve">       </w:t>
      </w:r>
      <w:r w:rsidRPr="00E51062">
        <w:rPr>
          <w:bCs/>
          <w:lang w:val="uk-UA"/>
        </w:rPr>
        <w:t>(у % до відповідного періоду попереднього року)</w:t>
      </w:r>
    </w:p>
    <w:p w:rsidR="0065646F" w:rsidRPr="00E51062" w:rsidRDefault="0065646F" w:rsidP="0065646F">
      <w:pPr>
        <w:jc w:val="both"/>
        <w:rPr>
          <w:i/>
          <w:u w:val="single"/>
          <w:lang w:val="uk-UA"/>
        </w:rPr>
      </w:pPr>
    </w:p>
    <w:p w:rsidR="0065646F" w:rsidRDefault="0065646F" w:rsidP="00B7144D">
      <w:pPr>
        <w:keepNext/>
        <w:keepLines/>
        <w:spacing w:line="276" w:lineRule="auto"/>
        <w:ind w:firstLine="567"/>
        <w:jc w:val="both"/>
        <w:rPr>
          <w:lang w:val="uk-UA"/>
        </w:rPr>
      </w:pPr>
      <w:r w:rsidRPr="00285B0A">
        <w:rPr>
          <w:lang w:val="uk-UA"/>
        </w:rPr>
        <w:t xml:space="preserve">Основний вплив на розвиток промисловості мали фактори, які спостерігались у регіоні протягом попередніх років: </w:t>
      </w:r>
      <w:r>
        <w:rPr>
          <w:lang w:val="uk-UA"/>
        </w:rPr>
        <w:t xml:space="preserve">погіршення </w:t>
      </w:r>
      <w:r w:rsidRPr="00285B0A">
        <w:rPr>
          <w:lang w:val="uk-UA"/>
        </w:rPr>
        <w:t>транспортної інфраструктури, втрата міжгалузевих і логістичних зв’язків, втрата суб’єктами господарювання окремих ринків збуту продукції, залежність цін та попиту на світових ринках.</w:t>
      </w:r>
    </w:p>
    <w:p w:rsidR="0065646F" w:rsidRPr="00326AE0" w:rsidRDefault="0065646F" w:rsidP="00B7144D">
      <w:pPr>
        <w:spacing w:line="276" w:lineRule="auto"/>
        <w:ind w:firstLine="567"/>
        <w:jc w:val="both"/>
        <w:rPr>
          <w:lang w:val="uk-UA"/>
        </w:rPr>
      </w:pPr>
      <w:r w:rsidRPr="00E51062">
        <w:rPr>
          <w:lang w:val="uk-UA"/>
        </w:rPr>
        <w:t>Промисловість області представлена понад 1500 підприємствами. Основними галузями промисловості області  є</w:t>
      </w:r>
      <w:r w:rsidRPr="00326AE0">
        <w:rPr>
          <w:lang w:val="uk-UA"/>
        </w:rPr>
        <w:t xml:space="preserve"> металургія, коксохімія,  машинобудування та вугільна галузь.</w:t>
      </w:r>
    </w:p>
    <w:p w:rsidR="004F0153" w:rsidRPr="004F0153" w:rsidRDefault="004F0153" w:rsidP="00B7144D">
      <w:pPr>
        <w:spacing w:line="276" w:lineRule="auto"/>
        <w:ind w:firstLine="567"/>
        <w:jc w:val="both"/>
        <w:rPr>
          <w:b/>
          <w:i/>
          <w:lang w:val="uk-UA"/>
        </w:rPr>
      </w:pPr>
      <w:r w:rsidRPr="004F0153">
        <w:rPr>
          <w:b/>
          <w:i/>
          <w:lang w:val="uk-UA"/>
        </w:rPr>
        <w:t>Металургія</w:t>
      </w:r>
      <w:r w:rsidR="00504B32" w:rsidRPr="004F0153">
        <w:rPr>
          <w:b/>
          <w:i/>
          <w:lang w:val="uk-UA"/>
        </w:rPr>
        <w:t xml:space="preserve"> </w:t>
      </w:r>
    </w:p>
    <w:p w:rsidR="0065646F" w:rsidRPr="00326AE0" w:rsidRDefault="0065646F" w:rsidP="00B7144D">
      <w:pPr>
        <w:spacing w:line="276" w:lineRule="auto"/>
        <w:ind w:firstLine="567"/>
        <w:jc w:val="both"/>
        <w:rPr>
          <w:lang w:val="uk-UA"/>
        </w:rPr>
      </w:pPr>
      <w:r w:rsidRPr="00326AE0">
        <w:rPr>
          <w:lang w:val="uk-UA"/>
        </w:rPr>
        <w:t>Найбільшу частку в обсязі реалізованої промислової продукції області складає металургія. Питома вага металургії у загальному обсязі реалізації промислової продукції області становить 42,5</w:t>
      </w:r>
      <w:r>
        <w:rPr>
          <w:lang w:val="uk-UA"/>
        </w:rPr>
        <w:t>%</w:t>
      </w:r>
      <w:r w:rsidRPr="00326AE0">
        <w:rPr>
          <w:lang w:val="uk-UA"/>
        </w:rPr>
        <w:t xml:space="preserve">. </w:t>
      </w:r>
      <w:r>
        <w:rPr>
          <w:lang w:val="uk-UA"/>
        </w:rPr>
        <w:t>Провідними</w:t>
      </w:r>
      <w:r w:rsidRPr="00326AE0">
        <w:rPr>
          <w:lang w:val="uk-UA"/>
        </w:rPr>
        <w:t xml:space="preserve"> підприємствами галузі є ПрАТ «Маріупольський металургійний комбінат ім. Ілліча», ПрАТ «Металургійний комбінат «Азовсталь». </w:t>
      </w:r>
    </w:p>
    <w:p w:rsidR="0065646F" w:rsidRPr="00326AE0" w:rsidRDefault="0065646F" w:rsidP="00B7144D">
      <w:pPr>
        <w:spacing w:line="276" w:lineRule="auto"/>
        <w:ind w:firstLine="567"/>
        <w:jc w:val="both"/>
        <w:rPr>
          <w:lang w:val="uk-UA"/>
        </w:rPr>
      </w:pPr>
      <w:r w:rsidRPr="00326AE0">
        <w:rPr>
          <w:lang w:val="uk-UA"/>
        </w:rPr>
        <w:t>Станом на 01.10.2020 в області кількість працюючих в металургії складала 30,3 тис. осіб, що на 4,6</w:t>
      </w:r>
      <w:r>
        <w:rPr>
          <w:lang w:val="uk-UA"/>
        </w:rPr>
        <w:t>%</w:t>
      </w:r>
      <w:r w:rsidRPr="00326AE0">
        <w:rPr>
          <w:lang w:val="uk-UA"/>
        </w:rPr>
        <w:t xml:space="preserve"> менше ніж у 2019 році. За січень-листопад 2020 року металургійними підприємствами області було реалізовано продукції на суму 97,6 млрд грн, що на 4,7</w:t>
      </w:r>
      <w:r>
        <w:rPr>
          <w:lang w:val="uk-UA"/>
        </w:rPr>
        <w:t>%</w:t>
      </w:r>
      <w:r w:rsidRPr="00326AE0">
        <w:rPr>
          <w:lang w:val="uk-UA"/>
        </w:rPr>
        <w:t xml:space="preserve"> більше ніж за аналогічний період минулого року. </w:t>
      </w:r>
    </w:p>
    <w:p w:rsidR="00504B32" w:rsidRPr="004F0153" w:rsidRDefault="0065646F" w:rsidP="00B7144D">
      <w:pPr>
        <w:spacing w:line="276" w:lineRule="auto"/>
        <w:ind w:firstLine="567"/>
        <w:jc w:val="both"/>
        <w:rPr>
          <w:lang w:val="uk-UA"/>
        </w:rPr>
      </w:pPr>
      <w:r w:rsidRPr="00326AE0">
        <w:rPr>
          <w:lang w:val="uk-UA"/>
        </w:rPr>
        <w:t>Продукція металургії має велике значення у зовнішній  торгівлі України і є її головною експортно</w:t>
      </w:r>
      <w:r w:rsidR="00C127F0">
        <w:rPr>
          <w:lang w:val="uk-UA"/>
        </w:rPr>
        <w:t>-</w:t>
      </w:r>
      <w:r w:rsidRPr="00326AE0">
        <w:rPr>
          <w:lang w:val="uk-UA"/>
        </w:rPr>
        <w:t xml:space="preserve">спроможною галуззю. Металопродукція  постачається у понад  80 країн світу, в тому </w:t>
      </w:r>
      <w:r w:rsidRPr="00326AE0">
        <w:rPr>
          <w:lang w:val="uk-UA"/>
        </w:rPr>
        <w:lastRenderedPageBreak/>
        <w:t xml:space="preserve">числі до країн митного союзу, країн Прибалтики, до Угорщини, Польщі, Німеччини,  Румунії, Італії, Іспанії, Туреччини, Бельгії, Португалії, та в інші країни. </w:t>
      </w:r>
      <w:r w:rsidR="00504B32" w:rsidRPr="004F0153">
        <w:rPr>
          <w:lang w:val="uk-UA"/>
        </w:rPr>
        <w:t>Експортна орієнтованість є чинником зростання економіки і в той же час залежніст</w:t>
      </w:r>
      <w:r w:rsidR="004F0153">
        <w:rPr>
          <w:lang w:val="uk-UA"/>
        </w:rPr>
        <w:t>ю</w:t>
      </w:r>
      <w:r w:rsidR="00504B32" w:rsidRPr="004F0153">
        <w:rPr>
          <w:lang w:val="uk-UA"/>
        </w:rPr>
        <w:t xml:space="preserve"> від коливань кон'юнктури на зовнішніх ринках збуту. За січень-жовтень 2020 року металургійними  підприємствами експортовано продукції на  суму 2,5 млрд до</w:t>
      </w:r>
      <w:r w:rsidR="004F0153">
        <w:rPr>
          <w:lang w:val="uk-UA"/>
        </w:rPr>
        <w:t>л. США, що становить 77,5%</w:t>
      </w:r>
      <w:r w:rsidR="00504B32" w:rsidRPr="004F0153">
        <w:rPr>
          <w:lang w:val="uk-UA"/>
        </w:rPr>
        <w:t xml:space="preserve"> валютних надходжень від експортних поставок усіх товарів області.</w:t>
      </w:r>
    </w:p>
    <w:p w:rsidR="00504B32" w:rsidRPr="004F0153" w:rsidRDefault="00504B32" w:rsidP="00B7144D">
      <w:pPr>
        <w:spacing w:line="276" w:lineRule="auto"/>
        <w:ind w:firstLine="567"/>
        <w:jc w:val="both"/>
        <w:rPr>
          <w:lang w:val="uk-UA"/>
        </w:rPr>
      </w:pPr>
      <w:r w:rsidRPr="004F0153">
        <w:rPr>
          <w:lang w:val="uk-UA"/>
        </w:rPr>
        <w:t>Для підвищення конкурентоспроможності металопродукції підприємства постійно  реалізують заходи з модернізації і реконструкції виробничих потужностей, спрямованих на підвищення якості та зменшення собівартості продукції, а також спрямовують значні кошти  на екологічні проекти.</w:t>
      </w:r>
    </w:p>
    <w:p w:rsidR="004F0153" w:rsidRPr="004F0153" w:rsidRDefault="00504B32" w:rsidP="00B7144D">
      <w:pPr>
        <w:spacing w:line="276" w:lineRule="auto"/>
        <w:ind w:firstLine="567"/>
        <w:jc w:val="both"/>
        <w:rPr>
          <w:lang w:val="uk-UA"/>
        </w:rPr>
      </w:pPr>
      <w:r w:rsidRPr="004F0153">
        <w:rPr>
          <w:b/>
          <w:i/>
          <w:lang w:val="uk-UA"/>
        </w:rPr>
        <w:t>Коксохімія</w:t>
      </w:r>
      <w:r w:rsidRPr="004F0153">
        <w:rPr>
          <w:lang w:val="uk-UA"/>
        </w:rPr>
        <w:t xml:space="preserve"> </w:t>
      </w:r>
    </w:p>
    <w:p w:rsidR="0065646F" w:rsidRPr="004F0153" w:rsidRDefault="0065646F" w:rsidP="00B7144D">
      <w:pPr>
        <w:spacing w:line="276" w:lineRule="auto"/>
        <w:ind w:firstLine="567"/>
        <w:jc w:val="both"/>
        <w:rPr>
          <w:lang w:val="uk-UA"/>
        </w:rPr>
      </w:pPr>
      <w:r w:rsidRPr="004F0153">
        <w:rPr>
          <w:lang w:val="uk-UA"/>
        </w:rPr>
        <w:t xml:space="preserve">В області знаходяться два коксохімічні підприємства – ПрАТ «Авдіївський коксохімічний завод», коксохімічне виробництво ПрАТ «Азовсталь». Також здійснює виробничу діяльність ТОВ «НВО «Інкор і К» (м. Торецьк), який спеціалізується на переробці відходів коксохімічного виробництва.  Зазначені коксохімічні підприємства в повному обсязі забезпечують коксом металургійні підприємства області. Питома вага галузі складає 6,6% від загального обсягу всієї реалізованої продукції області. </w:t>
      </w:r>
    </w:p>
    <w:p w:rsidR="004F0153" w:rsidRPr="004F0153" w:rsidRDefault="0065646F" w:rsidP="00B7144D">
      <w:pPr>
        <w:spacing w:line="276" w:lineRule="auto"/>
        <w:ind w:firstLine="567"/>
        <w:jc w:val="both"/>
        <w:rPr>
          <w:i/>
          <w:lang w:val="uk-UA"/>
        </w:rPr>
      </w:pPr>
      <w:r w:rsidRPr="004F0153">
        <w:rPr>
          <w:b/>
          <w:i/>
          <w:lang w:val="uk-UA"/>
        </w:rPr>
        <w:t>Машинобудування</w:t>
      </w:r>
      <w:r w:rsidRPr="004F0153">
        <w:rPr>
          <w:i/>
          <w:lang w:val="uk-UA"/>
        </w:rPr>
        <w:t xml:space="preserve"> </w:t>
      </w:r>
    </w:p>
    <w:p w:rsidR="0065646F" w:rsidRPr="00326AE0" w:rsidRDefault="004F0153" w:rsidP="00B7144D">
      <w:pPr>
        <w:spacing w:line="276" w:lineRule="auto"/>
        <w:ind w:firstLine="567"/>
        <w:jc w:val="both"/>
        <w:rPr>
          <w:lang w:val="uk-UA"/>
        </w:rPr>
      </w:pPr>
      <w:r>
        <w:rPr>
          <w:lang w:val="uk-UA"/>
        </w:rPr>
        <w:t xml:space="preserve">Ця </w:t>
      </w:r>
      <w:r w:rsidR="000B4BBD">
        <w:rPr>
          <w:lang w:val="uk-UA"/>
        </w:rPr>
        <w:t>галузь орієнтована</w:t>
      </w:r>
      <w:r w:rsidR="0065646F" w:rsidRPr="004F0153">
        <w:rPr>
          <w:lang w:val="uk-UA"/>
        </w:rPr>
        <w:t xml:space="preserve"> на виробництво машин та обладнання для базових галузей промисловості (металургії, вугільної промисловості, енергетики,</w:t>
      </w:r>
      <w:r w:rsidR="0065646F" w:rsidRPr="00326AE0">
        <w:rPr>
          <w:lang w:val="uk-UA"/>
        </w:rPr>
        <w:t xml:space="preserve"> транспорту). Найбільші підприємства машинобудування – ПрАТ «Новокраматорський маш</w:t>
      </w:r>
      <w:r w:rsidR="00C127F0">
        <w:rPr>
          <w:lang w:val="uk-UA"/>
        </w:rPr>
        <w:t xml:space="preserve">инобудівний </w:t>
      </w:r>
      <w:r w:rsidR="0065646F" w:rsidRPr="00326AE0">
        <w:rPr>
          <w:lang w:val="uk-UA"/>
        </w:rPr>
        <w:t xml:space="preserve">завод», </w:t>
      </w:r>
      <w:r w:rsidR="000B4BBD">
        <w:rPr>
          <w:lang w:val="uk-UA"/>
        </w:rPr>
        <w:t xml:space="preserve">                          </w:t>
      </w:r>
      <w:r w:rsidR="0065646F" w:rsidRPr="00326AE0">
        <w:rPr>
          <w:lang w:val="uk-UA"/>
        </w:rPr>
        <w:t xml:space="preserve">ПАТ «Енергомашспецсталь», ПрАТ «Краматорський завод важкого верстатобудування», </w:t>
      </w:r>
      <w:r w:rsidR="000B4BBD">
        <w:rPr>
          <w:lang w:val="uk-UA"/>
        </w:rPr>
        <w:t xml:space="preserve">                 </w:t>
      </w:r>
      <w:r w:rsidR="0065646F" w:rsidRPr="00326AE0">
        <w:rPr>
          <w:lang w:val="uk-UA"/>
        </w:rPr>
        <w:t xml:space="preserve">ТОВ «Гірничі машини - Дружківський машинобудівний завод», ПрАТ </w:t>
      </w:r>
      <w:r w:rsidR="0065646F" w:rsidRPr="007B2467">
        <w:rPr>
          <w:lang w:val="uk-UA"/>
        </w:rPr>
        <w:t>«Слов'янський машинобудівний завод».</w:t>
      </w:r>
    </w:p>
    <w:p w:rsidR="0065646F" w:rsidRDefault="0065646F" w:rsidP="00B7144D">
      <w:pPr>
        <w:spacing w:line="276" w:lineRule="auto"/>
        <w:ind w:firstLine="567"/>
        <w:jc w:val="both"/>
        <w:rPr>
          <w:lang w:val="uk-UA"/>
        </w:rPr>
      </w:pPr>
      <w:r w:rsidRPr="00326AE0">
        <w:rPr>
          <w:lang w:val="uk-UA"/>
        </w:rPr>
        <w:t>Станом на 01.10.2020 кількість працюючих  на підприємствах машинобудівної галузі склала 15,4 тис. осіб, що на 24,8</w:t>
      </w:r>
      <w:r>
        <w:rPr>
          <w:lang w:val="uk-UA"/>
        </w:rPr>
        <w:t>%</w:t>
      </w:r>
      <w:r w:rsidRPr="00326AE0">
        <w:rPr>
          <w:lang w:val="uk-UA"/>
        </w:rPr>
        <w:t xml:space="preserve"> менше ніж у 2019 році. За січень-листопад 2020 року машинобудівними заводами області було реалізов</w:t>
      </w:r>
      <w:r w:rsidR="00B7144D">
        <w:rPr>
          <w:lang w:val="uk-UA"/>
        </w:rPr>
        <w:t xml:space="preserve">ано продукції на суму 12,5 млрд </w:t>
      </w:r>
      <w:r w:rsidRPr="00326AE0">
        <w:rPr>
          <w:lang w:val="uk-UA"/>
        </w:rPr>
        <w:t xml:space="preserve">грн, </w:t>
      </w:r>
      <w:r>
        <w:rPr>
          <w:lang w:val="uk-UA"/>
        </w:rPr>
        <w:t>або</w:t>
      </w:r>
      <w:r w:rsidRPr="00326AE0">
        <w:rPr>
          <w:lang w:val="uk-UA"/>
        </w:rPr>
        <w:t xml:space="preserve"> на 15,2</w:t>
      </w:r>
      <w:r>
        <w:rPr>
          <w:lang w:val="uk-UA"/>
        </w:rPr>
        <w:t>%</w:t>
      </w:r>
      <w:r w:rsidRPr="00326AE0">
        <w:rPr>
          <w:lang w:val="uk-UA"/>
        </w:rPr>
        <w:t xml:space="preserve"> менше ніж у 2019 році. Питома вага машинобудування у загальному обсязі реалізації промислової продукції становить 5,5</w:t>
      </w:r>
      <w:r>
        <w:rPr>
          <w:lang w:val="uk-UA"/>
        </w:rPr>
        <w:t>%</w:t>
      </w:r>
      <w:r w:rsidRPr="00326AE0">
        <w:rPr>
          <w:lang w:val="uk-UA"/>
        </w:rPr>
        <w:t xml:space="preserve">. </w:t>
      </w:r>
    </w:p>
    <w:p w:rsidR="0065646F" w:rsidRPr="00326AE0" w:rsidRDefault="00504B32" w:rsidP="00C127F0">
      <w:pPr>
        <w:spacing w:line="276" w:lineRule="auto"/>
        <w:ind w:firstLine="567"/>
        <w:jc w:val="both"/>
        <w:rPr>
          <w:lang w:val="uk-UA"/>
        </w:rPr>
      </w:pPr>
      <w:r w:rsidRPr="00C127F0">
        <w:rPr>
          <w:lang w:val="uk-UA"/>
        </w:rPr>
        <w:t xml:space="preserve">Машинобудування області є експортно-орієнтована галузь. За січень-жовтень </w:t>
      </w:r>
      <w:r w:rsidR="00C127F0">
        <w:rPr>
          <w:lang w:val="uk-UA"/>
        </w:rPr>
        <w:t xml:space="preserve">               </w:t>
      </w:r>
      <w:r w:rsidRPr="00C127F0">
        <w:rPr>
          <w:lang w:val="uk-UA"/>
        </w:rPr>
        <w:t>2020 року експорт машинобудівної продукції області в країни далекого і ближнього зарубіжжя склав 257,2 млн дол. США. Питома вага машинобудування в загальному експорті області дорівнює 4,9%.</w:t>
      </w:r>
      <w:r w:rsidR="00C127F0">
        <w:rPr>
          <w:lang w:val="uk-UA"/>
        </w:rPr>
        <w:t xml:space="preserve"> </w:t>
      </w:r>
      <w:r w:rsidR="0065646F" w:rsidRPr="00326AE0">
        <w:rPr>
          <w:lang w:val="uk-UA"/>
        </w:rPr>
        <w:t>Незважаючи на складну ситуацію, машинобудівні підприємства продовжують постачати свою продукцію до країн митного та Європейського союзів. Найбі</w:t>
      </w:r>
      <w:r w:rsidR="00C127F0">
        <w:rPr>
          <w:lang w:val="uk-UA"/>
        </w:rPr>
        <w:t xml:space="preserve">льша </w:t>
      </w:r>
      <w:r w:rsidR="0065646F">
        <w:rPr>
          <w:lang w:val="uk-UA"/>
        </w:rPr>
        <w:t>частка</w:t>
      </w:r>
      <w:r w:rsidR="0065646F" w:rsidRPr="00326AE0">
        <w:rPr>
          <w:lang w:val="uk-UA"/>
        </w:rPr>
        <w:t xml:space="preserve"> експорту</w:t>
      </w:r>
      <w:r w:rsidR="0065646F">
        <w:rPr>
          <w:lang w:val="uk-UA"/>
        </w:rPr>
        <w:t xml:space="preserve"> </w:t>
      </w:r>
      <w:r w:rsidR="0065646F" w:rsidRPr="00326AE0">
        <w:rPr>
          <w:lang w:val="uk-UA"/>
        </w:rPr>
        <w:t>машинобудівної продукції при</w:t>
      </w:r>
      <w:r w:rsidR="0065646F">
        <w:rPr>
          <w:lang w:val="uk-UA"/>
        </w:rPr>
        <w:t>ходиться</w:t>
      </w:r>
      <w:r w:rsidR="0065646F" w:rsidRPr="00326AE0">
        <w:rPr>
          <w:lang w:val="uk-UA"/>
        </w:rPr>
        <w:t xml:space="preserve"> на підприємства ПрАТ «Новокраматорський машинобудівний завод» та ПАТ «Енергомашспецсталь».</w:t>
      </w:r>
    </w:p>
    <w:p w:rsidR="0065646F" w:rsidRPr="00326AE0" w:rsidRDefault="0065646F" w:rsidP="00C127F0">
      <w:pPr>
        <w:spacing w:line="276" w:lineRule="auto"/>
        <w:ind w:firstLine="567"/>
        <w:jc w:val="both"/>
        <w:rPr>
          <w:lang w:val="uk-UA"/>
        </w:rPr>
      </w:pPr>
      <w:r w:rsidRPr="00326AE0">
        <w:rPr>
          <w:lang w:val="uk-UA"/>
        </w:rPr>
        <w:t>Зменшення обсягів виробництва продукції в машинобудуванні в значній мірі пов'язано із впровадженням карантинних заходів через коронавірусну хворобу, що призвело до нестабільних замовлень на внутрішньому ринку, зупинки частини виробничих потужностей на окремих підприємствах, зменшення експорту на тлі ослаблення зовнішнього попиту на продукцію, а також з дефіцитом висококваліфікованих кадрів на підприємствах.</w:t>
      </w:r>
    </w:p>
    <w:p w:rsidR="00C127F0" w:rsidRPr="00C127F0" w:rsidRDefault="0065646F" w:rsidP="00C127F0">
      <w:pPr>
        <w:spacing w:line="276" w:lineRule="auto"/>
        <w:ind w:firstLine="567"/>
        <w:jc w:val="both"/>
        <w:rPr>
          <w:i/>
          <w:lang w:val="uk-UA"/>
        </w:rPr>
      </w:pPr>
      <w:r w:rsidRPr="00C127F0">
        <w:rPr>
          <w:b/>
          <w:i/>
          <w:lang w:val="uk-UA"/>
        </w:rPr>
        <w:t>Вугільна галузь</w:t>
      </w:r>
      <w:r w:rsidRPr="00C127F0">
        <w:rPr>
          <w:i/>
          <w:lang w:val="uk-UA"/>
        </w:rPr>
        <w:t xml:space="preserve"> </w:t>
      </w:r>
    </w:p>
    <w:p w:rsidR="0065646F" w:rsidRPr="00326AE0" w:rsidRDefault="00C127F0" w:rsidP="00C127F0">
      <w:pPr>
        <w:spacing w:line="276" w:lineRule="auto"/>
        <w:ind w:firstLine="567"/>
        <w:jc w:val="both"/>
        <w:rPr>
          <w:lang w:val="uk-UA"/>
        </w:rPr>
      </w:pPr>
      <w:r>
        <w:rPr>
          <w:lang w:val="uk-UA"/>
        </w:rPr>
        <w:t>Є</w:t>
      </w:r>
      <w:r w:rsidR="0065646F" w:rsidRPr="00326AE0">
        <w:rPr>
          <w:lang w:val="uk-UA"/>
        </w:rPr>
        <w:t xml:space="preserve"> однією з базових галузей національної економіки України, від сталої роботи якої значною мірою залежить функціонування теплової енергетики, коксохімічної та металургійної промисловості, машинобудування, комунального господарства тощо. В </w:t>
      </w:r>
      <w:r w:rsidR="0065646F">
        <w:rPr>
          <w:lang w:val="uk-UA"/>
        </w:rPr>
        <w:t xml:space="preserve">Донецькій </w:t>
      </w:r>
      <w:r w:rsidR="0065646F" w:rsidRPr="00326AE0">
        <w:rPr>
          <w:lang w:val="uk-UA"/>
        </w:rPr>
        <w:t xml:space="preserve">області розташовано 23 шахти та 13 збагачувальних фабрик різних форм власності, чисельність працівників </w:t>
      </w:r>
      <w:r w:rsidR="0065646F">
        <w:rPr>
          <w:lang w:val="uk-UA"/>
        </w:rPr>
        <w:t>на яких складає близько 40</w:t>
      </w:r>
      <w:r w:rsidR="0065646F" w:rsidRPr="00326AE0">
        <w:rPr>
          <w:lang w:val="uk-UA"/>
        </w:rPr>
        <w:t xml:space="preserve"> тис. осіб. </w:t>
      </w:r>
    </w:p>
    <w:p w:rsidR="0065646F" w:rsidRPr="00326AE0" w:rsidRDefault="0065646F" w:rsidP="00C127F0">
      <w:pPr>
        <w:spacing w:line="276" w:lineRule="auto"/>
        <w:ind w:firstLine="567"/>
        <w:jc w:val="both"/>
        <w:rPr>
          <w:lang w:val="uk-UA"/>
        </w:rPr>
      </w:pPr>
      <w:r w:rsidRPr="00326AE0">
        <w:rPr>
          <w:lang w:val="uk-UA"/>
        </w:rPr>
        <w:lastRenderedPageBreak/>
        <w:t xml:space="preserve">Основні фонди державних вугледобувних підприємств морально застаріли і фізично зношені, видобуток вугілля та, як наслідок, обсяги надходження коштів від його реалізації  постійно знижуються. Підприємства є критично збитковими, мають надвелику кредиторську заборгованість, дефіцит коштів на оновлення виробництва, на оплату спожитої електроенергії, на своєчасну виплату заробітної плати, сплату податків та інших обов’язкових платежів. Вугільна продукція державних шахт неконкурентоспроможна, характеризується високою собівартістю, яка значно перевищує ринкові ціни, тому державні вугледобувні підприємства потребують постійної державної підтримки. </w:t>
      </w:r>
    </w:p>
    <w:p w:rsidR="0065646F" w:rsidRPr="00326AE0" w:rsidRDefault="0065646F" w:rsidP="00C127F0">
      <w:pPr>
        <w:spacing w:line="276" w:lineRule="auto"/>
        <w:ind w:firstLine="567"/>
        <w:jc w:val="both"/>
        <w:rPr>
          <w:lang w:val="uk-UA"/>
        </w:rPr>
      </w:pPr>
      <w:r w:rsidRPr="00326AE0">
        <w:rPr>
          <w:lang w:val="uk-UA"/>
        </w:rPr>
        <w:t xml:space="preserve">За період 2015-2020 роки видобуток вугілля по вугледобувних підприємствах області скоротився на 3,3 млн тонн (на 21,8 %), при цьому видобуток вугілля по державних шахтах скоротився на 50%. Зниження видобутку вугілля, несвоєчасна виплата заробітної плати призвели до скорочення чисельності працюючих на державних шахтах. За період </w:t>
      </w:r>
      <w:r w:rsidRPr="00517741">
        <w:rPr>
          <w:lang w:val="uk-UA"/>
        </w:rPr>
        <w:t>2015-2020 рок</w:t>
      </w:r>
      <w:r w:rsidR="00C127F0">
        <w:rPr>
          <w:lang w:val="uk-UA"/>
        </w:rPr>
        <w:t>ів</w:t>
      </w:r>
      <w:r w:rsidRPr="00517741">
        <w:rPr>
          <w:lang w:val="uk-UA"/>
        </w:rPr>
        <w:t xml:space="preserve"> вона скоротилася на 4,5 тис. осіб (на 21,2 %) і становить 16,7 тис. осіб, з яких майже третина – це пенсіонери.</w:t>
      </w:r>
    </w:p>
    <w:p w:rsidR="0065646F" w:rsidRDefault="0065646F" w:rsidP="00C127F0">
      <w:pPr>
        <w:spacing w:line="276" w:lineRule="auto"/>
        <w:ind w:firstLine="567"/>
        <w:jc w:val="both"/>
        <w:rPr>
          <w:lang w:val="uk-UA"/>
        </w:rPr>
      </w:pPr>
      <w:r w:rsidRPr="00326AE0">
        <w:rPr>
          <w:lang w:val="uk-UA"/>
        </w:rPr>
        <w:t>Враховуючи складну ситуацію у вітчизняній економіці та обмеженість коштів державного бюджету, основним завданням є здійснення комплексної реформи вугільної галузі, що передбачатиме реструктуризацію державних вугледобувних підприємств, синхронізацію вітчизняної теплової генерації та державних шахт, залучення приватних інвестицій та поступове скорочення видатків державного бюджету.</w:t>
      </w:r>
    </w:p>
    <w:p w:rsidR="00C127F0" w:rsidRPr="00C127F0" w:rsidRDefault="0065646F" w:rsidP="00C127F0">
      <w:pPr>
        <w:keepNext/>
        <w:keepLines/>
        <w:spacing w:line="276" w:lineRule="auto"/>
        <w:ind w:firstLine="567"/>
        <w:jc w:val="both"/>
        <w:rPr>
          <w:b/>
          <w:i/>
          <w:color w:val="000000"/>
          <w:shd w:val="clear" w:color="auto" w:fill="FFFFFF"/>
          <w:lang w:val="uk-UA"/>
        </w:rPr>
      </w:pPr>
      <w:r w:rsidRPr="00C127F0">
        <w:rPr>
          <w:b/>
          <w:i/>
          <w:color w:val="000000"/>
          <w:shd w:val="clear" w:color="auto" w:fill="FFFFFF"/>
          <w:lang w:val="uk-UA"/>
        </w:rPr>
        <w:t>Сільське, лісове та рибне господарство</w:t>
      </w:r>
    </w:p>
    <w:p w:rsidR="0065646F" w:rsidRPr="00F41BEA" w:rsidRDefault="00C127F0" w:rsidP="00C127F0">
      <w:pPr>
        <w:keepNext/>
        <w:keepLines/>
        <w:spacing w:line="276" w:lineRule="auto"/>
        <w:ind w:firstLine="567"/>
        <w:jc w:val="both"/>
        <w:rPr>
          <w:lang w:val="uk-UA"/>
        </w:rPr>
      </w:pPr>
      <w:r>
        <w:rPr>
          <w:lang w:val="uk-UA"/>
        </w:rPr>
        <w:t xml:space="preserve">Цей напрямок економічної діяльності </w:t>
      </w:r>
      <w:r w:rsidR="0065646F" w:rsidRPr="00F41BEA">
        <w:rPr>
          <w:lang w:val="uk-UA"/>
        </w:rPr>
        <w:t>Донеччини представлен</w:t>
      </w:r>
      <w:r>
        <w:rPr>
          <w:lang w:val="uk-UA"/>
        </w:rPr>
        <w:t>ий</w:t>
      </w:r>
      <w:r w:rsidR="0065646F" w:rsidRPr="00F41BEA">
        <w:rPr>
          <w:lang w:val="uk-UA"/>
        </w:rPr>
        <w:t xml:space="preserve"> 2205 одиницями суб’є</w:t>
      </w:r>
      <w:r w:rsidR="0065646F">
        <w:rPr>
          <w:lang w:val="uk-UA"/>
        </w:rPr>
        <w:t>к</w:t>
      </w:r>
      <w:r w:rsidR="0065646F" w:rsidRPr="00F41BEA">
        <w:rPr>
          <w:lang w:val="uk-UA"/>
        </w:rPr>
        <w:t>тів господарювання</w:t>
      </w:r>
      <w:r w:rsidR="0065646F">
        <w:rPr>
          <w:lang w:val="uk-UA"/>
        </w:rPr>
        <w:t>, в тому числі 1347 підприємствам</w:t>
      </w:r>
      <w:r w:rsidR="00504B32">
        <w:rPr>
          <w:lang w:val="uk-UA"/>
        </w:rPr>
        <w:t>и</w:t>
      </w:r>
      <w:r w:rsidR="0065646F">
        <w:rPr>
          <w:lang w:val="uk-UA"/>
        </w:rPr>
        <w:t xml:space="preserve"> та 858 фізични</w:t>
      </w:r>
      <w:r w:rsidR="00504B32">
        <w:rPr>
          <w:lang w:val="uk-UA"/>
        </w:rPr>
        <w:t>ми</w:t>
      </w:r>
      <w:r w:rsidR="0065646F">
        <w:rPr>
          <w:lang w:val="uk-UA"/>
        </w:rPr>
        <w:t xml:space="preserve"> ос</w:t>
      </w:r>
      <w:r w:rsidR="00504B32">
        <w:rPr>
          <w:lang w:val="uk-UA"/>
        </w:rPr>
        <w:t>о</w:t>
      </w:r>
      <w:r w:rsidR="0065646F">
        <w:rPr>
          <w:lang w:val="uk-UA"/>
        </w:rPr>
        <w:t>б</w:t>
      </w:r>
      <w:r w:rsidR="00504B32">
        <w:rPr>
          <w:lang w:val="uk-UA"/>
        </w:rPr>
        <w:t>ами</w:t>
      </w:r>
      <w:r w:rsidR="0065646F">
        <w:rPr>
          <w:lang w:val="uk-UA"/>
        </w:rPr>
        <w:t>-підпр</w:t>
      </w:r>
      <w:r w:rsidR="00567F05">
        <w:rPr>
          <w:lang w:val="uk-UA"/>
        </w:rPr>
        <w:t>и</w:t>
      </w:r>
      <w:r w:rsidR="0065646F">
        <w:rPr>
          <w:lang w:val="uk-UA"/>
        </w:rPr>
        <w:t>ємц</w:t>
      </w:r>
      <w:r w:rsidR="00504B32">
        <w:rPr>
          <w:lang w:val="uk-UA"/>
        </w:rPr>
        <w:t>ями</w:t>
      </w:r>
      <w:r w:rsidR="0065646F">
        <w:rPr>
          <w:lang w:val="uk-UA"/>
        </w:rPr>
        <w:t>.</w:t>
      </w:r>
    </w:p>
    <w:p w:rsidR="0065646F" w:rsidRDefault="0065646F" w:rsidP="00C127F0">
      <w:pPr>
        <w:spacing w:line="276" w:lineRule="auto"/>
        <w:ind w:firstLine="567"/>
        <w:jc w:val="both"/>
        <w:rPr>
          <w:lang w:val="uk-UA"/>
        </w:rPr>
      </w:pPr>
      <w:r w:rsidRPr="00F41BEA">
        <w:rPr>
          <w:lang w:val="uk-UA"/>
        </w:rPr>
        <w:t>У 2018 році</w:t>
      </w:r>
      <w:r w:rsidRPr="00F41BEA">
        <w:rPr>
          <w:b/>
          <w:lang w:val="uk-UA"/>
        </w:rPr>
        <w:t xml:space="preserve"> </w:t>
      </w:r>
      <w:r w:rsidRPr="00F41BEA">
        <w:rPr>
          <w:i/>
          <w:lang w:val="uk-UA"/>
        </w:rPr>
        <w:t>індекс обсягу виробництва продукції сільського господарства</w:t>
      </w:r>
      <w:r w:rsidRPr="00F41BEA">
        <w:rPr>
          <w:b/>
          <w:lang w:val="uk-UA"/>
        </w:rPr>
        <w:t xml:space="preserve"> </w:t>
      </w:r>
      <w:r w:rsidRPr="00F41BEA">
        <w:rPr>
          <w:lang w:val="uk-UA"/>
        </w:rPr>
        <w:t>в усіх категоріях господарств склав 90,4%, у 2019 році - 121</w:t>
      </w:r>
      <w:r w:rsidRPr="00326AE0">
        <w:rPr>
          <w:lang w:val="uk-UA"/>
        </w:rPr>
        <w:t xml:space="preserve">,6%, у 2020 році (за попередніми даними) – 96,0%. У </w:t>
      </w:r>
      <w:r w:rsidRPr="00326AE0">
        <w:rPr>
          <w:i/>
          <w:lang w:val="uk-UA"/>
        </w:rPr>
        <w:t>рослинництві</w:t>
      </w:r>
      <w:r w:rsidRPr="00326AE0">
        <w:rPr>
          <w:lang w:val="uk-UA"/>
        </w:rPr>
        <w:t xml:space="preserve"> індекс виробництва продукції у 2018 році склав 86,6%, у 2019 році – 129,6%, у 2020 році – 95,1%. У </w:t>
      </w:r>
      <w:r w:rsidR="00567F05">
        <w:rPr>
          <w:i/>
          <w:lang w:val="uk-UA"/>
        </w:rPr>
        <w:t>тваринництві:</w:t>
      </w:r>
      <w:r w:rsidRPr="00326AE0">
        <w:rPr>
          <w:i/>
          <w:lang w:val="uk-UA"/>
        </w:rPr>
        <w:t xml:space="preserve"> </w:t>
      </w:r>
      <w:r w:rsidRPr="00326AE0">
        <w:rPr>
          <w:lang w:val="uk-UA"/>
        </w:rPr>
        <w:t xml:space="preserve">у 2018 році – 101,5%, у 2019 році – 102,0%, </w:t>
      </w:r>
      <w:r w:rsidR="00256BD3">
        <w:rPr>
          <w:lang w:val="uk-UA"/>
        </w:rPr>
        <w:t xml:space="preserve">        </w:t>
      </w:r>
      <w:r w:rsidRPr="00326AE0">
        <w:rPr>
          <w:lang w:val="uk-UA"/>
        </w:rPr>
        <w:t>у 2020 році – 98,9%.</w:t>
      </w:r>
    </w:p>
    <w:p w:rsidR="00975EB1" w:rsidRDefault="00975EB1" w:rsidP="00C127F0">
      <w:pPr>
        <w:spacing w:line="276" w:lineRule="auto"/>
        <w:ind w:firstLine="567"/>
        <w:jc w:val="both"/>
        <w:rPr>
          <w:lang w:val="uk-UA"/>
        </w:rPr>
      </w:pPr>
    </w:p>
    <w:p w:rsidR="00975EB1" w:rsidRPr="00326AE0" w:rsidRDefault="00975EB1" w:rsidP="00C127F0">
      <w:pPr>
        <w:spacing w:line="276" w:lineRule="auto"/>
        <w:ind w:firstLine="567"/>
        <w:jc w:val="both"/>
        <w:rPr>
          <w:lang w:val="uk-UA"/>
        </w:rPr>
      </w:pPr>
    </w:p>
    <w:p w:rsidR="00504B32" w:rsidRDefault="00504B32" w:rsidP="00C127F0">
      <w:pPr>
        <w:spacing w:line="276" w:lineRule="auto"/>
        <w:ind w:firstLine="567"/>
        <w:jc w:val="both"/>
        <w:rPr>
          <w:lang w:val="uk-UA"/>
        </w:rPr>
      </w:pPr>
      <w:r w:rsidRPr="00B071F4">
        <w:rPr>
          <w:lang w:val="uk-UA"/>
        </w:rPr>
        <w:t xml:space="preserve">Основу </w:t>
      </w:r>
      <w:r w:rsidRPr="00B071F4">
        <w:rPr>
          <w:b/>
          <w:lang w:val="uk-UA"/>
        </w:rPr>
        <w:t>агропромислового комплексу</w:t>
      </w:r>
      <w:r w:rsidRPr="00B071F4">
        <w:rPr>
          <w:lang w:val="uk-UA"/>
        </w:rPr>
        <w:t xml:space="preserve"> області </w:t>
      </w:r>
      <w:r w:rsidR="00931F62">
        <w:rPr>
          <w:lang w:val="uk-UA"/>
        </w:rPr>
        <w:t xml:space="preserve"> (далі – АПК) </w:t>
      </w:r>
      <w:r w:rsidRPr="00B071F4">
        <w:rPr>
          <w:lang w:val="uk-UA"/>
        </w:rPr>
        <w:t>становить рослинництво, тваринництво, харчова та переробна промисловість.</w:t>
      </w:r>
    </w:p>
    <w:p w:rsidR="00931F62" w:rsidRDefault="00931F62" w:rsidP="00C127F0">
      <w:pPr>
        <w:spacing w:line="276" w:lineRule="auto"/>
        <w:ind w:firstLine="567"/>
        <w:jc w:val="both"/>
        <w:rPr>
          <w:lang w:val="uk-UA"/>
        </w:rPr>
      </w:pPr>
    </w:p>
    <w:p w:rsidR="00504B32" w:rsidRPr="00B071F4" w:rsidRDefault="00504B32" w:rsidP="00B071F4">
      <w:pPr>
        <w:pStyle w:val="af0"/>
        <w:spacing w:before="0" w:beforeAutospacing="0" w:after="0" w:afterAutospacing="0" w:line="276" w:lineRule="auto"/>
        <w:ind w:firstLine="567"/>
        <w:rPr>
          <w:b/>
          <w:i/>
          <w:lang w:val="uk-UA"/>
        </w:rPr>
      </w:pPr>
      <w:r w:rsidRPr="00B071F4">
        <w:rPr>
          <w:b/>
          <w:i/>
          <w:lang w:val="uk-UA"/>
        </w:rPr>
        <w:t>Розвиток харчової та переробної промисловості</w:t>
      </w:r>
    </w:p>
    <w:p w:rsidR="00504B32" w:rsidRPr="00B071F4" w:rsidRDefault="00504B32" w:rsidP="00B071F4">
      <w:pPr>
        <w:spacing w:line="276" w:lineRule="auto"/>
        <w:ind w:firstLine="567"/>
        <w:jc w:val="both"/>
        <w:rPr>
          <w:lang w:val="uk-UA"/>
        </w:rPr>
      </w:pPr>
      <w:r w:rsidRPr="00B071F4">
        <w:rPr>
          <w:lang w:val="uk-UA"/>
        </w:rPr>
        <w:t xml:space="preserve">В області продовжено реконструкцію приміщення та модернізацію виробничого обладнання з переробки молока, розширення асортименту продукції ТОВ «Крамагросвіт» </w:t>
      </w:r>
      <w:r w:rsidR="00256BD3">
        <w:rPr>
          <w:lang w:val="uk-UA"/>
        </w:rPr>
        <w:t xml:space="preserve">            </w:t>
      </w:r>
      <w:r w:rsidRPr="00B071F4">
        <w:rPr>
          <w:lang w:val="uk-UA"/>
        </w:rPr>
        <w:t>з метою поглиблення рівня переробки молокосировини власного виробництва, розширення асортименту готової продукції, витрачено – 17000,0 тис. грн.</w:t>
      </w:r>
    </w:p>
    <w:p w:rsidR="00504B32" w:rsidRPr="00B071F4" w:rsidRDefault="00504B32" w:rsidP="00B071F4">
      <w:pPr>
        <w:spacing w:line="276" w:lineRule="auto"/>
        <w:ind w:firstLine="567"/>
        <w:jc w:val="both"/>
        <w:rPr>
          <w:lang w:val="uk-UA"/>
        </w:rPr>
      </w:pPr>
      <w:r w:rsidRPr="00B071F4">
        <w:rPr>
          <w:lang w:val="uk-UA"/>
        </w:rPr>
        <w:t>ТОВ «Сади Донбасу» (Іллінівська ОТГ) за рахунок власних коштів побудовано холодильний комплекс для охолодження та зберігання фруктів потужністю 6,5 тис. тонн зберігання (28874,0 тис. грн), створено 15 робочих місць.</w:t>
      </w:r>
    </w:p>
    <w:p w:rsidR="00B071F4" w:rsidRPr="00B071F4" w:rsidRDefault="00504B32" w:rsidP="00B071F4">
      <w:pPr>
        <w:spacing w:line="276" w:lineRule="auto"/>
        <w:ind w:firstLine="567"/>
        <w:jc w:val="both"/>
        <w:rPr>
          <w:lang w:val="uk-UA"/>
        </w:rPr>
      </w:pPr>
      <w:r w:rsidRPr="00B071F4">
        <w:rPr>
          <w:lang w:val="uk-UA"/>
        </w:rPr>
        <w:t>Завершено будівництво насіннєвого  заводу в ДП «Ілліч-Агро Донбас» (Нікольський район), витрачено майже 120000,0 тис.</w:t>
      </w:r>
      <w:r w:rsidR="00B071F4" w:rsidRPr="00B071F4">
        <w:rPr>
          <w:lang w:val="uk-UA"/>
        </w:rPr>
        <w:t xml:space="preserve"> </w:t>
      </w:r>
      <w:r w:rsidRPr="00B071F4">
        <w:rPr>
          <w:lang w:val="uk-UA"/>
        </w:rPr>
        <w:t xml:space="preserve">грн, створено 22 робочих місця. </w:t>
      </w:r>
    </w:p>
    <w:p w:rsidR="00504B32" w:rsidRPr="00B071F4" w:rsidRDefault="00504B32" w:rsidP="00B071F4">
      <w:pPr>
        <w:spacing w:line="276" w:lineRule="auto"/>
        <w:ind w:firstLine="567"/>
        <w:jc w:val="both"/>
        <w:rPr>
          <w:lang w:val="uk-UA"/>
        </w:rPr>
      </w:pPr>
      <w:r w:rsidRPr="00B071F4">
        <w:rPr>
          <w:lang w:val="uk-UA"/>
        </w:rPr>
        <w:t>Відбулася модернізація переоснащення підприєм</w:t>
      </w:r>
      <w:r w:rsidR="00B071F4" w:rsidRPr="00B071F4">
        <w:rPr>
          <w:lang w:val="uk-UA"/>
        </w:rPr>
        <w:t>с</w:t>
      </w:r>
      <w:r w:rsidRPr="00B071F4">
        <w:rPr>
          <w:lang w:val="uk-UA"/>
        </w:rPr>
        <w:t xml:space="preserve">тва з виробництва хлібобулочних, кондитерських виробів ТОВ «Чайка» Лиманської ОТГ (230,0 тис. грн). </w:t>
      </w:r>
    </w:p>
    <w:p w:rsidR="00504B32" w:rsidRDefault="00504B32" w:rsidP="00B071F4">
      <w:pPr>
        <w:spacing w:line="276" w:lineRule="auto"/>
        <w:ind w:firstLine="567"/>
        <w:jc w:val="both"/>
        <w:rPr>
          <w:lang w:val="uk-UA"/>
        </w:rPr>
      </w:pPr>
      <w:r w:rsidRPr="00B071F4">
        <w:rPr>
          <w:lang w:val="uk-UA"/>
        </w:rPr>
        <w:t xml:space="preserve">Придбано фотосепаратор для очищення круп ПП "Лактус" (Олександрівська ОТГ) </w:t>
      </w:r>
      <w:r w:rsidR="00256BD3">
        <w:rPr>
          <w:lang w:val="uk-UA"/>
        </w:rPr>
        <w:t>з</w:t>
      </w:r>
      <w:r w:rsidRPr="00B071F4">
        <w:rPr>
          <w:lang w:val="uk-UA"/>
        </w:rPr>
        <w:t>а рахунок інших кошт</w:t>
      </w:r>
      <w:r w:rsidR="00B071F4" w:rsidRPr="00B071F4">
        <w:rPr>
          <w:lang w:val="uk-UA"/>
        </w:rPr>
        <w:t>ів</w:t>
      </w:r>
      <w:r w:rsidRPr="00B071F4">
        <w:rPr>
          <w:lang w:val="uk-UA"/>
        </w:rPr>
        <w:t xml:space="preserve"> – 300,0 тис. грн.</w:t>
      </w:r>
    </w:p>
    <w:p w:rsidR="00931F62" w:rsidRPr="00B071F4" w:rsidRDefault="00931F62" w:rsidP="00B071F4">
      <w:pPr>
        <w:spacing w:line="276" w:lineRule="auto"/>
        <w:ind w:firstLine="567"/>
        <w:jc w:val="both"/>
        <w:rPr>
          <w:lang w:val="uk-UA"/>
        </w:rPr>
      </w:pPr>
    </w:p>
    <w:p w:rsidR="00504B32" w:rsidRPr="00B071F4" w:rsidRDefault="00504B32" w:rsidP="00B071F4">
      <w:pPr>
        <w:pStyle w:val="2"/>
        <w:tabs>
          <w:tab w:val="left" w:pos="0"/>
        </w:tabs>
        <w:spacing w:after="0" w:line="276" w:lineRule="auto"/>
        <w:ind w:left="0" w:firstLine="567"/>
        <w:rPr>
          <w:b/>
          <w:i/>
          <w:lang w:val="uk-UA"/>
        </w:rPr>
      </w:pPr>
      <w:r w:rsidRPr="00B071F4">
        <w:rPr>
          <w:b/>
          <w:i/>
          <w:lang w:val="uk-UA"/>
        </w:rPr>
        <w:t>Підвищен</w:t>
      </w:r>
      <w:r w:rsidR="00B071F4" w:rsidRPr="00B071F4">
        <w:rPr>
          <w:b/>
          <w:i/>
          <w:lang w:val="uk-UA"/>
        </w:rPr>
        <w:t xml:space="preserve">ня інвестиційної привабливості </w:t>
      </w:r>
      <w:r w:rsidR="00931F62">
        <w:rPr>
          <w:b/>
          <w:i/>
          <w:lang w:val="uk-UA"/>
        </w:rPr>
        <w:t>АПК</w:t>
      </w:r>
    </w:p>
    <w:p w:rsidR="00504B32" w:rsidRPr="00B071F4" w:rsidRDefault="00504B32" w:rsidP="00931F62">
      <w:pPr>
        <w:spacing w:line="276" w:lineRule="auto"/>
        <w:ind w:firstLine="567"/>
        <w:jc w:val="both"/>
        <w:rPr>
          <w:lang w:val="uk-UA"/>
        </w:rPr>
      </w:pPr>
      <w:r w:rsidRPr="00B071F4">
        <w:rPr>
          <w:lang w:val="uk-UA"/>
        </w:rPr>
        <w:t>Триває створення індустріальних парків, а саме: «Лиманський» (м. Лиман), «Техносіті» (м.</w:t>
      </w:r>
      <w:r w:rsidR="00931F62">
        <w:rPr>
          <w:lang w:val="uk-UA"/>
        </w:rPr>
        <w:t xml:space="preserve"> </w:t>
      </w:r>
      <w:r w:rsidRPr="00B071F4">
        <w:rPr>
          <w:lang w:val="uk-UA"/>
        </w:rPr>
        <w:t>Костянтинівка),</w:t>
      </w:r>
      <w:r w:rsidR="00931F62">
        <w:rPr>
          <w:lang w:val="uk-UA"/>
        </w:rPr>
        <w:t xml:space="preserve"> «АзовАкваІнвест» </w:t>
      </w:r>
      <w:r w:rsidRPr="00B071F4">
        <w:rPr>
          <w:lang w:val="uk-UA"/>
        </w:rPr>
        <w:t xml:space="preserve">(м. Маріуполь). </w:t>
      </w:r>
    </w:p>
    <w:p w:rsidR="00504B32" w:rsidRPr="00B071F4" w:rsidRDefault="00504B32" w:rsidP="00B071F4">
      <w:pPr>
        <w:spacing w:line="276" w:lineRule="auto"/>
        <w:ind w:firstLine="567"/>
        <w:jc w:val="both"/>
        <w:rPr>
          <w:lang w:val="uk-UA"/>
        </w:rPr>
      </w:pPr>
      <w:r w:rsidRPr="00B071F4">
        <w:rPr>
          <w:lang w:val="uk-UA"/>
        </w:rPr>
        <w:t>Згідно з концепцією створення індустріального парку «АзовАкваІнвест», крім основного функціонального призначення (виробництво у сфері машинобудування, легкої і харчової промисловості), супутніми видами діяльності можуть бути: переробка продуктів сільського господарства, виробництво комб</w:t>
      </w:r>
      <w:r w:rsidR="00931F62">
        <w:rPr>
          <w:lang w:val="uk-UA"/>
        </w:rPr>
        <w:t>ікормів та екологічного добрива,</w:t>
      </w:r>
      <w:r w:rsidRPr="00B071F4">
        <w:rPr>
          <w:lang w:val="uk-UA"/>
        </w:rPr>
        <w:t xml:space="preserve"> розробка та впровадження інноваційних технологій, у тому числі у галузі сільського господарства,  харчової та хімічної промисловості. </w:t>
      </w:r>
    </w:p>
    <w:p w:rsidR="00504B32" w:rsidRPr="00B071F4" w:rsidRDefault="00504B32" w:rsidP="00B071F4">
      <w:pPr>
        <w:spacing w:line="276" w:lineRule="auto"/>
        <w:ind w:firstLine="567"/>
        <w:jc w:val="both"/>
        <w:rPr>
          <w:lang w:val="uk-UA"/>
        </w:rPr>
      </w:pPr>
      <w:r w:rsidRPr="00B071F4">
        <w:rPr>
          <w:lang w:val="uk-UA"/>
        </w:rPr>
        <w:t>Також до уваги інвесторів можуть бути запропоновані анкети тридцяти вільних земельних ділянок, які зазначені в Інвестиційному паспорті Донецької області.</w:t>
      </w:r>
    </w:p>
    <w:p w:rsidR="00504B32" w:rsidRPr="00B071F4" w:rsidRDefault="00504B32" w:rsidP="00B071F4">
      <w:pPr>
        <w:spacing w:line="276" w:lineRule="auto"/>
        <w:ind w:firstLine="567"/>
        <w:jc w:val="both"/>
        <w:rPr>
          <w:lang w:val="uk-UA"/>
        </w:rPr>
      </w:pPr>
      <w:r w:rsidRPr="00B071F4">
        <w:rPr>
          <w:lang w:val="uk-UA"/>
        </w:rPr>
        <w:t>Проведено роботу з оновлення анкет інвестиційних проєктів сфери АПК, а саме:</w:t>
      </w:r>
    </w:p>
    <w:p w:rsidR="00504B32" w:rsidRPr="00B071F4" w:rsidRDefault="00504B32" w:rsidP="00B071F4">
      <w:pPr>
        <w:spacing w:line="276" w:lineRule="auto"/>
        <w:ind w:firstLine="567"/>
        <w:jc w:val="both"/>
        <w:rPr>
          <w:lang w:val="uk-UA"/>
        </w:rPr>
      </w:pPr>
      <w:r w:rsidRPr="00B071F4">
        <w:rPr>
          <w:lang w:val="uk-UA"/>
        </w:rPr>
        <w:t xml:space="preserve">добудова  (до  вже  працюючої  голландської теплиці площею </w:t>
      </w:r>
      <w:smartTag w:uri="urn:schemas-microsoft-com:office:smarttags" w:element="metricconverter">
        <w:smartTagPr>
          <w:attr w:name="ProductID" w:val="1,0 га"/>
        </w:smartTagPr>
        <w:r w:rsidRPr="00B071F4">
          <w:rPr>
            <w:lang w:val="uk-UA"/>
          </w:rPr>
          <w:t>1,0 га</w:t>
        </w:r>
      </w:smartTag>
      <w:r w:rsidRPr="00B071F4">
        <w:rPr>
          <w:lang w:val="uk-UA"/>
        </w:rPr>
        <w:t xml:space="preserve">) </w:t>
      </w:r>
      <w:smartTag w:uri="urn:schemas-microsoft-com:office:smarttags" w:element="metricconverter">
        <w:smartTagPr>
          <w:attr w:name="ProductID" w:val="2,0 га"/>
        </w:smartTagPr>
        <w:r w:rsidRPr="00B071F4">
          <w:rPr>
            <w:lang w:val="uk-UA"/>
          </w:rPr>
          <w:t>2,0 га</w:t>
        </w:r>
      </w:smartTag>
      <w:r w:rsidRPr="00B071F4">
        <w:rPr>
          <w:lang w:val="uk-UA"/>
        </w:rPr>
        <w:t xml:space="preserve"> тепличних приміщень для вирощування овочів закритого ґрунту;</w:t>
      </w:r>
    </w:p>
    <w:p w:rsidR="00504B32" w:rsidRPr="00B071F4" w:rsidRDefault="00504B32" w:rsidP="00B071F4">
      <w:pPr>
        <w:spacing w:line="276" w:lineRule="auto"/>
        <w:ind w:firstLine="567"/>
        <w:jc w:val="both"/>
        <w:rPr>
          <w:lang w:val="uk-UA"/>
        </w:rPr>
      </w:pPr>
      <w:r w:rsidRPr="00B071F4">
        <w:rPr>
          <w:lang w:val="uk-UA"/>
        </w:rPr>
        <w:t>виробництво овочевих соків та борошна;</w:t>
      </w:r>
    </w:p>
    <w:p w:rsidR="00504B32" w:rsidRPr="00B071F4" w:rsidRDefault="00504B32" w:rsidP="00B071F4">
      <w:pPr>
        <w:spacing w:line="276" w:lineRule="auto"/>
        <w:ind w:firstLine="567"/>
        <w:jc w:val="both"/>
        <w:rPr>
          <w:lang w:val="uk-UA"/>
        </w:rPr>
      </w:pPr>
      <w:r w:rsidRPr="00B071F4">
        <w:rPr>
          <w:lang w:val="uk-UA"/>
        </w:rPr>
        <w:t xml:space="preserve">будівництво агротепличного комплексу; </w:t>
      </w:r>
    </w:p>
    <w:p w:rsidR="00504B32" w:rsidRPr="00B071F4" w:rsidRDefault="00504B32" w:rsidP="00B071F4">
      <w:pPr>
        <w:spacing w:line="276" w:lineRule="auto"/>
        <w:ind w:firstLine="567"/>
        <w:jc w:val="both"/>
        <w:rPr>
          <w:lang w:val="uk-UA"/>
        </w:rPr>
      </w:pPr>
      <w:r w:rsidRPr="00B071F4">
        <w:rPr>
          <w:lang w:val="uk-UA"/>
        </w:rPr>
        <w:t>сховище з холодильним обладнанням;</w:t>
      </w:r>
    </w:p>
    <w:p w:rsidR="00504B32" w:rsidRPr="00B071F4" w:rsidRDefault="00504B32" w:rsidP="00B071F4">
      <w:pPr>
        <w:spacing w:line="276" w:lineRule="auto"/>
        <w:ind w:firstLine="567"/>
        <w:jc w:val="both"/>
        <w:rPr>
          <w:lang w:val="uk-UA"/>
        </w:rPr>
      </w:pPr>
      <w:r w:rsidRPr="00B071F4">
        <w:rPr>
          <w:lang w:val="uk-UA"/>
        </w:rPr>
        <w:t>реконструкція та модернізація рибопереробного підприємства;</w:t>
      </w:r>
    </w:p>
    <w:p w:rsidR="00504B32" w:rsidRPr="00B071F4" w:rsidRDefault="00504B32" w:rsidP="00B071F4">
      <w:pPr>
        <w:spacing w:line="276" w:lineRule="auto"/>
        <w:ind w:firstLine="567"/>
        <w:jc w:val="both"/>
        <w:rPr>
          <w:lang w:val="uk-UA"/>
        </w:rPr>
      </w:pPr>
      <w:r w:rsidRPr="00B071F4">
        <w:rPr>
          <w:lang w:val="uk-UA"/>
        </w:rPr>
        <w:t>будівництво тепличного комбінату для вирощування томатів;</w:t>
      </w:r>
    </w:p>
    <w:p w:rsidR="00504B32" w:rsidRPr="00B071F4" w:rsidRDefault="00504B32" w:rsidP="00B071F4">
      <w:pPr>
        <w:spacing w:line="276" w:lineRule="auto"/>
        <w:ind w:firstLine="567"/>
        <w:jc w:val="both"/>
        <w:rPr>
          <w:lang w:val="uk-UA"/>
        </w:rPr>
      </w:pPr>
      <w:r w:rsidRPr="00B071F4">
        <w:rPr>
          <w:lang w:val="uk-UA"/>
        </w:rPr>
        <w:t xml:space="preserve">створення тепличного комплексу по вирощуванню овочів в Східному регіоні України; </w:t>
      </w:r>
    </w:p>
    <w:p w:rsidR="00504B32" w:rsidRPr="00B071F4" w:rsidRDefault="00504B32" w:rsidP="00B071F4">
      <w:pPr>
        <w:spacing w:line="276" w:lineRule="auto"/>
        <w:ind w:firstLine="567"/>
        <w:jc w:val="both"/>
        <w:rPr>
          <w:lang w:val="uk-UA"/>
        </w:rPr>
      </w:pPr>
      <w:r w:rsidRPr="00B071F4">
        <w:rPr>
          <w:lang w:val="uk-UA"/>
        </w:rPr>
        <w:t>переробка і виробництво рибного борошна;</w:t>
      </w:r>
    </w:p>
    <w:p w:rsidR="00504B32" w:rsidRPr="00B071F4" w:rsidRDefault="00504B32" w:rsidP="00B071F4">
      <w:pPr>
        <w:spacing w:line="276" w:lineRule="auto"/>
        <w:ind w:firstLine="567"/>
        <w:jc w:val="both"/>
        <w:rPr>
          <w:lang w:val="uk-UA"/>
        </w:rPr>
      </w:pPr>
      <w:r w:rsidRPr="00B071F4">
        <w:rPr>
          <w:lang w:val="uk-UA"/>
        </w:rPr>
        <w:t>будівництво сучасного елеватору.</w:t>
      </w:r>
    </w:p>
    <w:p w:rsidR="00504B32" w:rsidRDefault="00504B32" w:rsidP="00B071F4">
      <w:pPr>
        <w:spacing w:line="276" w:lineRule="auto"/>
        <w:ind w:firstLine="567"/>
        <w:jc w:val="both"/>
        <w:rPr>
          <w:lang w:val="uk-UA"/>
        </w:rPr>
      </w:pPr>
      <w:r w:rsidRPr="00931F62">
        <w:rPr>
          <w:lang w:val="uk-UA"/>
        </w:rPr>
        <w:t>Проводилося розповсюдження буклету щодо потенціалу Донецької області та каталогу інвестиційних проєктів регіону. Одночасно розповсюджуються відеоролики «Потенціал Донеччини», «Донеччина: крок до Європи», що популяризують,  у тому числі аграрні можливості регіону.</w:t>
      </w:r>
      <w:r w:rsidRPr="00931F62">
        <w:rPr>
          <w:lang w:val="uk-UA"/>
        </w:rPr>
        <w:tab/>
      </w:r>
    </w:p>
    <w:p w:rsidR="00975EB1" w:rsidRPr="00931F62" w:rsidRDefault="00975EB1" w:rsidP="00B071F4">
      <w:pPr>
        <w:spacing w:line="276" w:lineRule="auto"/>
        <w:ind w:firstLine="567"/>
        <w:jc w:val="both"/>
        <w:rPr>
          <w:lang w:val="uk-UA"/>
        </w:rPr>
      </w:pPr>
    </w:p>
    <w:p w:rsidR="00504B32" w:rsidRPr="00975EB1" w:rsidRDefault="00504B32" w:rsidP="00975EB1">
      <w:pPr>
        <w:spacing w:line="276" w:lineRule="auto"/>
        <w:ind w:firstLine="567"/>
        <w:jc w:val="both"/>
        <w:rPr>
          <w:b/>
          <w:i/>
          <w:lang w:val="uk-UA"/>
        </w:rPr>
      </w:pPr>
      <w:r w:rsidRPr="00975EB1">
        <w:rPr>
          <w:b/>
          <w:i/>
          <w:lang w:val="uk-UA"/>
        </w:rPr>
        <w:t xml:space="preserve">Створення інфраструктури, підвищення продуктивності </w:t>
      </w:r>
      <w:r w:rsidR="00931F62" w:rsidRPr="00975EB1">
        <w:rPr>
          <w:b/>
          <w:i/>
          <w:lang w:val="uk-UA"/>
        </w:rPr>
        <w:t>та конкурентоспроможності</w:t>
      </w:r>
      <w:r w:rsidRPr="00975EB1">
        <w:rPr>
          <w:b/>
          <w:i/>
          <w:lang w:val="uk-UA"/>
        </w:rPr>
        <w:t xml:space="preserve"> </w:t>
      </w:r>
      <w:r w:rsidR="00931F62" w:rsidRPr="00975EB1">
        <w:rPr>
          <w:b/>
          <w:i/>
          <w:lang w:val="uk-UA"/>
        </w:rPr>
        <w:t xml:space="preserve">продукції </w:t>
      </w:r>
      <w:r w:rsidRPr="00975EB1">
        <w:rPr>
          <w:b/>
          <w:i/>
          <w:lang w:val="uk-UA"/>
        </w:rPr>
        <w:t>аграрного сектору</w:t>
      </w:r>
    </w:p>
    <w:p w:rsidR="00504B32" w:rsidRPr="00975EB1" w:rsidRDefault="00504B32" w:rsidP="00975EB1">
      <w:pPr>
        <w:spacing w:line="276" w:lineRule="auto"/>
        <w:ind w:firstLine="567"/>
        <w:jc w:val="both"/>
        <w:rPr>
          <w:lang w:val="uk-UA"/>
        </w:rPr>
      </w:pPr>
      <w:r w:rsidRPr="00975EB1">
        <w:rPr>
          <w:lang w:val="uk-UA"/>
        </w:rPr>
        <w:t xml:space="preserve">За результатами  виставки «СХІД ЕКСПО 2019» та домовленостями з  ТОВ «Агропорт Україна» (м. Київ) </w:t>
      </w:r>
      <w:r w:rsidR="00D31DAA">
        <w:rPr>
          <w:lang w:val="uk-UA"/>
        </w:rPr>
        <w:t xml:space="preserve">було </w:t>
      </w:r>
      <w:r w:rsidRPr="00975EB1">
        <w:rPr>
          <w:lang w:val="uk-UA"/>
        </w:rPr>
        <w:t xml:space="preserve">заплановано проведення на території Донецької області форуму «Агропорт 2020». Але у зв'язку зі складною епідемічною ситуацією в Україні через розповсюдження коронавірусу COVID-19, введенням Урядом режиму надзвичайної ситуації на всій території України та впровадження комплексу обмежувальних заходів, тимчасово призупинено підготовку до заходу. </w:t>
      </w:r>
    </w:p>
    <w:p w:rsidR="00975EB1" w:rsidRPr="00975EB1" w:rsidRDefault="00504B32" w:rsidP="00975EB1">
      <w:pPr>
        <w:spacing w:line="276" w:lineRule="auto"/>
        <w:ind w:firstLine="567"/>
        <w:jc w:val="both"/>
        <w:rPr>
          <w:color w:val="260000"/>
          <w:shd w:val="clear" w:color="auto" w:fill="FFFFFF"/>
          <w:lang w:val="uk-UA"/>
        </w:rPr>
      </w:pPr>
      <w:r w:rsidRPr="00975EB1">
        <w:rPr>
          <w:color w:val="260000"/>
          <w:shd w:val="clear" w:color="auto" w:fill="FFFFFF"/>
          <w:lang w:val="uk-UA"/>
        </w:rPr>
        <w:t xml:space="preserve">Завершено будівництво елеватору в ТОВ «Нова Нива» </w:t>
      </w:r>
      <w:r w:rsidRPr="00975EB1">
        <w:rPr>
          <w:color w:val="260000"/>
          <w:shd w:val="clear" w:color="auto" w:fill="FFFFFF"/>
          <w:lang w:val="uk-UA"/>
        </w:rPr>
        <w:br/>
        <w:t>(Нікольський рай</w:t>
      </w:r>
      <w:r w:rsidR="00D31DAA">
        <w:rPr>
          <w:color w:val="260000"/>
          <w:shd w:val="clear" w:color="auto" w:fill="FFFFFF"/>
          <w:lang w:val="uk-UA"/>
        </w:rPr>
        <w:t>он), витрачено близько 30,5 млн</w:t>
      </w:r>
      <w:r w:rsidRPr="00975EB1">
        <w:rPr>
          <w:color w:val="260000"/>
          <w:shd w:val="clear" w:color="auto" w:fill="FFFFFF"/>
          <w:lang w:val="uk-UA"/>
        </w:rPr>
        <w:t xml:space="preserve"> грн, створено 10 робочих місць.</w:t>
      </w:r>
    </w:p>
    <w:p w:rsidR="00975EB1" w:rsidRDefault="00975EB1" w:rsidP="00975EB1">
      <w:pPr>
        <w:spacing w:line="276" w:lineRule="auto"/>
        <w:ind w:firstLine="567"/>
        <w:jc w:val="both"/>
        <w:rPr>
          <w:color w:val="260000"/>
          <w:highlight w:val="cyan"/>
          <w:shd w:val="clear" w:color="auto" w:fill="FFFFFF"/>
          <w:lang w:val="uk-UA"/>
        </w:rPr>
      </w:pPr>
    </w:p>
    <w:p w:rsidR="00504B32" w:rsidRPr="00D31DAA" w:rsidRDefault="00504B32" w:rsidP="00975EB1">
      <w:pPr>
        <w:spacing w:line="276" w:lineRule="auto"/>
        <w:ind w:firstLine="567"/>
        <w:jc w:val="both"/>
        <w:rPr>
          <w:color w:val="260000"/>
          <w:shd w:val="clear" w:color="auto" w:fill="FFFFFF"/>
          <w:lang w:val="uk-UA"/>
        </w:rPr>
      </w:pPr>
      <w:r w:rsidRPr="00D31DAA">
        <w:rPr>
          <w:b/>
          <w:i/>
        </w:rPr>
        <w:t>Розвиток сільськогосподарського підприємницького середовища</w:t>
      </w:r>
    </w:p>
    <w:p w:rsidR="00504B32" w:rsidRPr="00D31DAA" w:rsidRDefault="00504B32" w:rsidP="00975EB1">
      <w:pPr>
        <w:spacing w:line="276" w:lineRule="auto"/>
        <w:ind w:firstLine="567"/>
        <w:jc w:val="both"/>
        <w:rPr>
          <w:b/>
          <w:lang w:val="uk-UA"/>
        </w:rPr>
      </w:pPr>
      <w:r w:rsidRPr="00D31DAA">
        <w:rPr>
          <w:lang w:val="uk-UA"/>
        </w:rPr>
        <w:t xml:space="preserve">Донецькою торгово-промисловою палатою проведено інформаційні заходи за участю агровиробників області за наступними темами: «Про нові умови кредитування «Доступні кредити 5-7-9%» в рамках урядової програми </w:t>
      </w:r>
      <w:r w:rsidRPr="00D31DAA">
        <w:t> </w:t>
      </w:r>
      <w:r w:rsidRPr="00D31DAA">
        <w:rPr>
          <w:lang w:val="uk-UA"/>
        </w:rPr>
        <w:t>згідно з постано</w:t>
      </w:r>
      <w:r w:rsidR="00D31DAA">
        <w:rPr>
          <w:lang w:val="uk-UA"/>
        </w:rPr>
        <w:t xml:space="preserve">вою Кабінету Міністрів України </w:t>
      </w:r>
      <w:r w:rsidRPr="00D31DAA">
        <w:rPr>
          <w:lang w:val="uk-UA"/>
        </w:rPr>
        <w:t>від 24 січня 2020 року № 28 «Порядок надання фінансової державної підтримки суб’єктам мікропідприємництва та малого підприємництва</w:t>
      </w:r>
      <w:r w:rsidRPr="00D31DAA">
        <w:rPr>
          <w:lang w:val="uk-UA" w:eastAsia="uk-UA"/>
        </w:rPr>
        <w:t>»</w:t>
      </w:r>
      <w:r w:rsidRPr="00D31DAA">
        <w:rPr>
          <w:lang w:val="uk-UA"/>
        </w:rPr>
        <w:t xml:space="preserve">, «Про впровадження заходів земельної реформи, в тому числі обіг земель сільськогосподарського призначення, децентралізація земельних відноси», «Про перспективи розвитку зрошення в межах Донецької області на </w:t>
      </w:r>
      <w:r w:rsidRPr="00D31DAA">
        <w:rPr>
          <w:lang w:val="uk-UA"/>
        </w:rPr>
        <w:lastRenderedPageBreak/>
        <w:t>умовах державно-приватного партнерства», «Про проєкт Регіональної програми розвитку малого і середнього підприємництва в Донецькій області на 2021-2022», «Про заходи Програми розвитку культури і туризму Донецької області на 2021-2023 роки».</w:t>
      </w:r>
      <w:r w:rsidRPr="00D31DAA">
        <w:rPr>
          <w:b/>
          <w:lang w:val="uk-UA"/>
        </w:rPr>
        <w:t xml:space="preserve">  </w:t>
      </w:r>
    </w:p>
    <w:p w:rsidR="00504B32" w:rsidRPr="00D31DAA" w:rsidRDefault="00504B32" w:rsidP="00975EB1">
      <w:pPr>
        <w:spacing w:line="276" w:lineRule="auto"/>
        <w:ind w:firstLine="567"/>
        <w:jc w:val="both"/>
        <w:rPr>
          <w:lang w:val="uk-UA"/>
        </w:rPr>
      </w:pPr>
      <w:r w:rsidRPr="00D31DAA">
        <w:rPr>
          <w:lang w:val="uk-UA"/>
        </w:rPr>
        <w:t>Проведено засідання Комітету підприємців  харчової та переробної промисловості Донецької ТПП з питань</w:t>
      </w:r>
      <w:r w:rsidRPr="00D31DAA">
        <w:rPr>
          <w:rStyle w:val="textexposedshow"/>
          <w:lang w:val="uk-UA"/>
        </w:rPr>
        <w:t xml:space="preserve">: </w:t>
      </w:r>
      <w:r w:rsidRPr="00D31DAA">
        <w:rPr>
          <w:lang w:val="uk-UA"/>
        </w:rPr>
        <w:t xml:space="preserve">«Про переваги від впровадження системи </w:t>
      </w:r>
      <w:r w:rsidRPr="00D31DAA">
        <w:rPr>
          <w:shd w:val="clear" w:color="auto" w:fill="FFFFFF"/>
          <w:lang w:val="uk-UA"/>
        </w:rPr>
        <w:t>НАССР»</w:t>
      </w:r>
      <w:r w:rsidRPr="00D31DAA">
        <w:rPr>
          <w:lang w:val="uk-UA"/>
        </w:rPr>
        <w:t xml:space="preserve">, </w:t>
      </w:r>
      <w:r w:rsidRPr="00D31DAA">
        <w:rPr>
          <w:shd w:val="clear" w:color="auto" w:fill="FFFFFF"/>
          <w:lang w:val="uk-UA"/>
        </w:rPr>
        <w:t>«</w:t>
      </w:r>
      <w:r w:rsidRPr="00D31DAA">
        <w:rPr>
          <w:lang w:val="uk-UA"/>
        </w:rPr>
        <w:t>Про діяльність програми відновлення та розбудови миру ООН в сфері економічного розвитку Донецького регіону», «</w:t>
      </w:r>
      <w:r w:rsidRPr="00D31DAA">
        <w:rPr>
          <w:rStyle w:val="shorttext"/>
          <w:lang w:val="uk-UA"/>
        </w:rPr>
        <w:t xml:space="preserve">Про </w:t>
      </w:r>
      <w:r w:rsidRPr="00D31DAA">
        <w:rPr>
          <w:lang w:val="uk-UA"/>
        </w:rPr>
        <w:t xml:space="preserve">вимоги сучасного законодавства до контролю за безпечністю харчових продуктів». </w:t>
      </w:r>
    </w:p>
    <w:p w:rsidR="00504B32" w:rsidRPr="00D31DAA" w:rsidRDefault="00D31DAA" w:rsidP="00975EB1">
      <w:pPr>
        <w:spacing w:line="276" w:lineRule="auto"/>
        <w:ind w:firstLine="567"/>
        <w:jc w:val="both"/>
        <w:rPr>
          <w:lang w:val="uk-UA"/>
        </w:rPr>
      </w:pPr>
      <w:r>
        <w:rPr>
          <w:lang w:val="uk-UA"/>
        </w:rPr>
        <w:t>Відбулася</w:t>
      </w:r>
      <w:r w:rsidR="00504B32" w:rsidRPr="00D31DAA">
        <w:rPr>
          <w:lang w:val="uk-UA"/>
        </w:rPr>
        <w:t xml:space="preserve"> Національна практична конференція «Малий та середній бізнес – як ефективна складова сталого розвитку економіки України» за підтримки Донецької обласної державної адміністрації за участю Регіонального фонду підтримки підприємництва по Донецькій області. </w:t>
      </w:r>
    </w:p>
    <w:p w:rsidR="00504B32" w:rsidRDefault="00504B32" w:rsidP="00975EB1">
      <w:pPr>
        <w:spacing w:line="276" w:lineRule="auto"/>
        <w:ind w:firstLine="567"/>
        <w:jc w:val="both"/>
        <w:rPr>
          <w:lang w:val="uk-UA"/>
        </w:rPr>
      </w:pPr>
      <w:r w:rsidRPr="00D31DAA">
        <w:rPr>
          <w:lang w:val="uk-UA"/>
        </w:rPr>
        <w:t xml:space="preserve">Відповідно до розпорядження голови обласної державної адміністрації,                                 керівника обласної військово-цивільної адміністрації від 25.04.2019 </w:t>
      </w:r>
      <w:r w:rsidRPr="00D31DAA">
        <w:rPr>
          <w:lang w:val="uk-UA"/>
        </w:rPr>
        <w:br/>
        <w:t>№ 447/5-19 «Про затвердження Порядку використання коштів обласного бюджету, передбачених для часткового відшкодування вартості придбаних установок індивідуального доїння молока»</w:t>
      </w:r>
      <w:r w:rsidR="00D31DAA">
        <w:rPr>
          <w:lang w:val="uk-UA"/>
        </w:rPr>
        <w:t xml:space="preserve"> </w:t>
      </w:r>
      <w:r w:rsidRPr="00D31DAA">
        <w:rPr>
          <w:lang w:val="uk-UA"/>
        </w:rPr>
        <w:t xml:space="preserve">(із змінами) 32 фізичним особам – власникам корів </w:t>
      </w:r>
      <w:r w:rsidR="00D31DAA" w:rsidRPr="00D31DAA">
        <w:rPr>
          <w:lang w:val="uk-UA"/>
        </w:rPr>
        <w:t xml:space="preserve">надано </w:t>
      </w:r>
      <w:r w:rsidRPr="00D31DAA">
        <w:rPr>
          <w:lang w:val="uk-UA"/>
        </w:rPr>
        <w:t>фінансову підтримку з обласного бюджету у сумі 196,4 тис. грн шляхом часткового відшкодування вартості  придбаних установок індивідуального доїння молока.</w:t>
      </w:r>
    </w:p>
    <w:p w:rsidR="00D31DAA" w:rsidRPr="00D31DAA" w:rsidRDefault="00D31DAA" w:rsidP="00975EB1">
      <w:pPr>
        <w:spacing w:line="276" w:lineRule="auto"/>
        <w:ind w:firstLine="567"/>
        <w:jc w:val="both"/>
        <w:rPr>
          <w:lang w:val="uk-UA"/>
        </w:rPr>
      </w:pPr>
    </w:p>
    <w:p w:rsidR="0065646F" w:rsidRPr="00D31DAA" w:rsidRDefault="00D31DAA" w:rsidP="00975EB1">
      <w:pPr>
        <w:spacing w:line="276" w:lineRule="auto"/>
        <w:ind w:firstLine="567"/>
        <w:jc w:val="both"/>
        <w:rPr>
          <w:b/>
          <w:i/>
          <w:lang w:val="uk-UA"/>
        </w:rPr>
      </w:pPr>
      <w:r w:rsidRPr="00D31DAA">
        <w:rPr>
          <w:b/>
          <w:i/>
          <w:lang w:val="uk-UA"/>
        </w:rPr>
        <w:t>Роль малого та середнього бізнесу</w:t>
      </w:r>
    </w:p>
    <w:p w:rsidR="0065646F" w:rsidRPr="00517741" w:rsidRDefault="0065646F" w:rsidP="00975EB1">
      <w:pPr>
        <w:widowControl w:val="0"/>
        <w:spacing w:line="276" w:lineRule="auto"/>
        <w:ind w:firstLine="567"/>
        <w:jc w:val="both"/>
        <w:rPr>
          <w:lang w:val="uk-UA"/>
        </w:rPr>
      </w:pPr>
      <w:r>
        <w:rPr>
          <w:lang w:val="uk-UA"/>
        </w:rPr>
        <w:t>Р</w:t>
      </w:r>
      <w:r w:rsidRPr="00517741">
        <w:rPr>
          <w:lang w:val="uk-UA"/>
        </w:rPr>
        <w:t>оль малого та середнього бізнесу</w:t>
      </w:r>
      <w:r>
        <w:rPr>
          <w:lang w:val="uk-UA"/>
        </w:rPr>
        <w:t xml:space="preserve"> є</w:t>
      </w:r>
      <w:r w:rsidRPr="00253DFB">
        <w:rPr>
          <w:lang w:val="uk-UA"/>
        </w:rPr>
        <w:t xml:space="preserve"> </w:t>
      </w:r>
      <w:r>
        <w:rPr>
          <w:lang w:val="uk-UA"/>
        </w:rPr>
        <w:t>бе</w:t>
      </w:r>
      <w:r w:rsidRPr="00517741">
        <w:rPr>
          <w:lang w:val="uk-UA"/>
        </w:rPr>
        <w:t xml:space="preserve">ззаперечною в </w:t>
      </w:r>
      <w:r>
        <w:rPr>
          <w:lang w:val="uk-UA"/>
        </w:rPr>
        <w:t xml:space="preserve">структурі </w:t>
      </w:r>
      <w:r w:rsidRPr="00517741">
        <w:rPr>
          <w:lang w:val="uk-UA"/>
        </w:rPr>
        <w:t>економі</w:t>
      </w:r>
      <w:r>
        <w:rPr>
          <w:lang w:val="uk-UA"/>
        </w:rPr>
        <w:t>ки</w:t>
      </w:r>
      <w:r w:rsidRPr="00517741">
        <w:rPr>
          <w:lang w:val="uk-UA"/>
        </w:rPr>
        <w:t xml:space="preserve"> регіону, оскільки </w:t>
      </w:r>
      <w:r>
        <w:rPr>
          <w:lang w:val="uk-UA"/>
        </w:rPr>
        <w:t xml:space="preserve">саме </w:t>
      </w:r>
      <w:r w:rsidRPr="00517741">
        <w:rPr>
          <w:lang w:val="uk-UA"/>
        </w:rPr>
        <w:t xml:space="preserve">його розвиток впливає на створення нових робочих місць, стимулювання ділової активності населення та розвитку середнього класу, а також насичення ринку товарами, зміцнення економічної бази, збільшення загальних обсягів виробництва та роздрібного товарообігу, створення сприятливого середовища для розвитку конкуренції та активізацію інноваційної діяльності. </w:t>
      </w:r>
    </w:p>
    <w:p w:rsidR="0065646F" w:rsidRDefault="0004031E" w:rsidP="00D31DAA">
      <w:pPr>
        <w:spacing w:line="276" w:lineRule="auto"/>
        <w:ind w:firstLine="567"/>
        <w:jc w:val="both"/>
        <w:rPr>
          <w:lang w:val="uk-UA"/>
        </w:rPr>
      </w:pPr>
      <w:r w:rsidRPr="00CC2C92">
        <w:rPr>
          <w:lang w:val="uk-UA"/>
        </w:rPr>
        <w:t>У</w:t>
      </w:r>
      <w:r w:rsidR="0065646F" w:rsidRPr="00CC2C92">
        <w:rPr>
          <w:lang w:val="uk-UA"/>
        </w:rPr>
        <w:t xml:space="preserve"> Донецькій області станом на 01.01.2020 налічувалось 0,6 тис. (або 5,6% від загальної кількості) середніх підприємств;  9,7 тис. (або 94,1%) – це малі підприємства, з них 8,4 </w:t>
      </w:r>
      <w:r w:rsidR="00256BD3">
        <w:rPr>
          <w:lang w:val="uk-UA"/>
        </w:rPr>
        <w:t xml:space="preserve">         </w:t>
      </w:r>
      <w:r w:rsidR="0065646F" w:rsidRPr="00CC2C92">
        <w:rPr>
          <w:lang w:val="uk-UA"/>
        </w:rPr>
        <w:t>(або 81,4%) – мікропідприємства</w:t>
      </w:r>
      <w:r w:rsidRPr="00CC2C92">
        <w:rPr>
          <w:rStyle w:val="af6"/>
          <w:lang w:val="uk-UA"/>
        </w:rPr>
        <w:footnoteReference w:id="1"/>
      </w:r>
      <w:r w:rsidR="0065646F" w:rsidRPr="00CC2C92">
        <w:rPr>
          <w:lang w:val="uk-UA"/>
        </w:rPr>
        <w:t>. При цьому у порівнянні з 2018 роком кількість малих підприємств збільшилась на 5,3%, кількість середніх підприємств – на 14,9%.</w:t>
      </w:r>
    </w:p>
    <w:p w:rsidR="0065646F" w:rsidRPr="00326AE0" w:rsidRDefault="0065646F" w:rsidP="00D31DAA">
      <w:pPr>
        <w:tabs>
          <w:tab w:val="left" w:pos="0"/>
        </w:tabs>
        <w:spacing w:line="276" w:lineRule="auto"/>
        <w:ind w:right="34" w:firstLine="567"/>
        <w:jc w:val="both"/>
        <w:rPr>
          <w:lang w:val="uk-UA"/>
        </w:rPr>
      </w:pPr>
      <w:r w:rsidRPr="00326AE0">
        <w:rPr>
          <w:lang w:val="uk-UA"/>
        </w:rPr>
        <w:t xml:space="preserve">Частка малих підприємств у загальному обсязі реалізованої продукції (товарів, послуг) по області збільшилась з 7,3 % </w:t>
      </w:r>
      <w:r>
        <w:rPr>
          <w:lang w:val="uk-UA"/>
        </w:rPr>
        <w:t xml:space="preserve">у 2018 році </w:t>
      </w:r>
      <w:r w:rsidRPr="00326AE0">
        <w:rPr>
          <w:lang w:val="uk-UA"/>
        </w:rPr>
        <w:t xml:space="preserve">до 8,1 % </w:t>
      </w:r>
      <w:r>
        <w:rPr>
          <w:lang w:val="uk-UA"/>
        </w:rPr>
        <w:t>у 2019 році</w:t>
      </w:r>
      <w:r w:rsidRPr="00326AE0">
        <w:rPr>
          <w:lang w:val="uk-UA"/>
        </w:rPr>
        <w:t xml:space="preserve">. </w:t>
      </w:r>
    </w:p>
    <w:p w:rsidR="0065646F" w:rsidRPr="00326AE0" w:rsidRDefault="0065646F" w:rsidP="00D31DAA">
      <w:pPr>
        <w:tabs>
          <w:tab w:val="left" w:pos="0"/>
        </w:tabs>
        <w:spacing w:line="276" w:lineRule="auto"/>
        <w:ind w:right="34" w:firstLine="567"/>
        <w:jc w:val="both"/>
        <w:rPr>
          <w:lang w:val="uk-UA"/>
        </w:rPr>
      </w:pPr>
      <w:r w:rsidRPr="00326AE0">
        <w:rPr>
          <w:lang w:val="uk-UA"/>
        </w:rPr>
        <w:t xml:space="preserve">Підприємствами середнього бізнесу у 2019 році  було реалізовано продукції (товарів, послуг) на 7,4 % більше, ніж у попередньому році. Частка середніх підприємств у загальному обсязі реалізованої продукції (товарів, послуг) по області збільшилась з 20,3 % у 2018 році до  23,2 % - у 2019 році. </w:t>
      </w:r>
    </w:p>
    <w:p w:rsidR="0065646F" w:rsidRPr="00326AE0" w:rsidRDefault="0065646F" w:rsidP="00D31DAA">
      <w:pPr>
        <w:spacing w:line="276" w:lineRule="auto"/>
        <w:ind w:firstLine="567"/>
        <w:jc w:val="both"/>
        <w:rPr>
          <w:bCs/>
          <w:iCs/>
          <w:lang w:val="uk-UA"/>
        </w:rPr>
      </w:pPr>
      <w:r>
        <w:rPr>
          <w:bCs/>
          <w:iCs/>
          <w:lang w:val="uk-UA"/>
        </w:rPr>
        <w:t xml:space="preserve">Питома вага зайнятих на малих та середніх підприємствах у 2019 році склала 67% від чисельності зайнятих на підприємствах області та зросла з 168,3 тис. осіб у 2018 році до </w:t>
      </w:r>
      <w:r w:rsidR="00256BD3" w:rsidRPr="00256BD3">
        <w:rPr>
          <w:bCs/>
          <w:iCs/>
        </w:rPr>
        <w:t xml:space="preserve">         </w:t>
      </w:r>
      <w:r>
        <w:rPr>
          <w:bCs/>
          <w:iCs/>
          <w:lang w:val="uk-UA"/>
        </w:rPr>
        <w:t>185,3 тис. осіб у 2019 році.</w:t>
      </w:r>
    </w:p>
    <w:p w:rsidR="0065646F" w:rsidRPr="00326AE0" w:rsidRDefault="0065646F" w:rsidP="00D31DAA">
      <w:pPr>
        <w:tabs>
          <w:tab w:val="left" w:pos="0"/>
          <w:tab w:val="left" w:pos="175"/>
        </w:tabs>
        <w:spacing w:line="276" w:lineRule="auto"/>
        <w:ind w:right="34" w:firstLine="567"/>
        <w:jc w:val="both"/>
        <w:rPr>
          <w:lang w:val="uk-UA"/>
        </w:rPr>
      </w:pPr>
      <w:r w:rsidRPr="00326AE0">
        <w:rPr>
          <w:lang w:val="uk-UA"/>
        </w:rPr>
        <w:t xml:space="preserve">В той же час, малий та середній бізнес в регіоні розвивається уповільнено та нерівномірно. Його потенціал не реалізується в достатній мірі внаслідок ряду проблем, як на місцевому, так і на державному рівні, що є стримуючим фактором розвитку підприємництва.    </w:t>
      </w:r>
    </w:p>
    <w:p w:rsidR="0065646F" w:rsidRPr="00326AE0" w:rsidRDefault="0065646F" w:rsidP="00D31DAA">
      <w:pPr>
        <w:tabs>
          <w:tab w:val="left" w:pos="0"/>
          <w:tab w:val="left" w:pos="175"/>
        </w:tabs>
        <w:spacing w:line="276" w:lineRule="auto"/>
        <w:ind w:right="34" w:firstLine="567"/>
        <w:jc w:val="both"/>
        <w:rPr>
          <w:lang w:val="uk-UA"/>
        </w:rPr>
      </w:pPr>
      <w:r w:rsidRPr="00326AE0">
        <w:rPr>
          <w:lang w:val="uk-UA"/>
        </w:rPr>
        <w:t xml:space="preserve">Продовжують негативно впливати на розвиток малого і середнього підприємництва процеси, які спостерігались у регіоні протягом попередніх років: руйнування виробничих потужностей та транспортної інфраструктури, втрата міжгалузевих і логістичних зв’язків, </w:t>
      </w:r>
      <w:r w:rsidRPr="00326AE0">
        <w:rPr>
          <w:lang w:val="uk-UA"/>
        </w:rPr>
        <w:lastRenderedPageBreak/>
        <w:t>погіршення фінансової ситуації, втрата суб’єктами господарювання окремих ринків</w:t>
      </w:r>
      <w:r w:rsidR="00CC2C92">
        <w:rPr>
          <w:lang w:val="uk-UA"/>
        </w:rPr>
        <w:t xml:space="preserve"> збуту продукції. У 2020 році </w:t>
      </w:r>
      <w:r w:rsidRPr="00326AE0">
        <w:rPr>
          <w:lang w:val="uk-UA"/>
        </w:rPr>
        <w:t>пер</w:t>
      </w:r>
      <w:r w:rsidR="00CC2C92">
        <w:rPr>
          <w:lang w:val="uk-UA"/>
        </w:rPr>
        <w:t xml:space="preserve">ед малим і середнім бізнесом, </w:t>
      </w:r>
      <w:r w:rsidRPr="00326AE0">
        <w:rPr>
          <w:lang w:val="uk-UA"/>
        </w:rPr>
        <w:t xml:space="preserve">перед органами влади усіх рівнів постали нові виклики, пов’язані з введенням карантинних обмежень задля запобігання поширенню  гострої  респіраторної  хвороби COVID-19,  спричиненої  коронавірусом </w:t>
      </w:r>
      <w:r w:rsidR="00256BD3" w:rsidRPr="004209B3">
        <w:rPr>
          <w:lang w:val="uk-UA"/>
        </w:rPr>
        <w:t xml:space="preserve">      </w:t>
      </w:r>
      <w:r w:rsidRPr="00326AE0">
        <w:rPr>
          <w:lang w:val="uk-UA"/>
        </w:rPr>
        <w:t xml:space="preserve">SARS-CoV-2. </w:t>
      </w:r>
    </w:p>
    <w:p w:rsidR="0065646F" w:rsidRPr="00290D3F" w:rsidRDefault="0065646F" w:rsidP="00FA7F9B">
      <w:pPr>
        <w:spacing w:line="276" w:lineRule="auto"/>
        <w:ind w:firstLine="567"/>
        <w:jc w:val="both"/>
        <w:rPr>
          <w:lang w:val="uk-UA"/>
        </w:rPr>
      </w:pPr>
      <w:r w:rsidRPr="00CC2C92">
        <w:rPr>
          <w:lang w:val="uk-UA"/>
        </w:rPr>
        <w:t xml:space="preserve"> </w:t>
      </w:r>
    </w:p>
    <w:p w:rsidR="0065646F" w:rsidRPr="00931D7E" w:rsidRDefault="0065646F" w:rsidP="00FA7F9B">
      <w:pPr>
        <w:tabs>
          <w:tab w:val="left" w:pos="0"/>
          <w:tab w:val="left" w:pos="175"/>
        </w:tabs>
        <w:spacing w:after="120" w:line="276" w:lineRule="auto"/>
        <w:ind w:right="34" w:firstLine="567"/>
        <w:jc w:val="both"/>
        <w:rPr>
          <w:b/>
          <w:i/>
          <w:lang w:val="uk-UA"/>
        </w:rPr>
      </w:pPr>
      <w:r w:rsidRPr="00931D7E">
        <w:rPr>
          <w:b/>
          <w:i/>
          <w:lang w:val="uk-UA"/>
        </w:rPr>
        <w:t xml:space="preserve">Капітальні інвестиції </w:t>
      </w:r>
    </w:p>
    <w:p w:rsidR="0065646F" w:rsidRPr="00931D7E" w:rsidRDefault="0065646F" w:rsidP="00FA7F9B">
      <w:pPr>
        <w:tabs>
          <w:tab w:val="left" w:pos="0"/>
          <w:tab w:val="left" w:pos="175"/>
        </w:tabs>
        <w:spacing w:after="120" w:line="276" w:lineRule="auto"/>
        <w:ind w:right="34" w:firstLine="567"/>
        <w:jc w:val="both"/>
        <w:rPr>
          <w:lang w:val="uk-UA"/>
        </w:rPr>
      </w:pPr>
      <w:r w:rsidRPr="00342A9C">
        <w:rPr>
          <w:lang w:val="uk-UA"/>
        </w:rPr>
        <w:t>Протягом 2018-2019 років обсяг капітальних інвестицій збільшився на 13%, але з початку 2020 року умови для інвестиційної</w:t>
      </w:r>
      <w:r w:rsidRPr="00931D7E">
        <w:rPr>
          <w:lang w:val="uk-UA"/>
        </w:rPr>
        <w:t xml:space="preserve"> діяльності погіршилися</w:t>
      </w:r>
      <w:r w:rsidR="00CC6BDA">
        <w:rPr>
          <w:lang w:val="uk-UA"/>
        </w:rPr>
        <w:t xml:space="preserve"> (рис.2)</w:t>
      </w:r>
      <w:r w:rsidRPr="00931D7E">
        <w:rPr>
          <w:lang w:val="uk-UA"/>
        </w:rPr>
        <w:t>.</w:t>
      </w:r>
    </w:p>
    <w:p w:rsidR="0065646F" w:rsidRPr="00931D7E" w:rsidRDefault="0065646F" w:rsidP="00B83CE8">
      <w:pPr>
        <w:tabs>
          <w:tab w:val="left" w:pos="0"/>
          <w:tab w:val="left" w:pos="175"/>
        </w:tabs>
        <w:spacing w:after="120"/>
        <w:ind w:right="34"/>
        <w:jc w:val="center"/>
        <w:rPr>
          <w:i/>
          <w:lang w:val="uk-UA"/>
        </w:rPr>
      </w:pPr>
      <w:r>
        <w:rPr>
          <w:noProof/>
          <w:lang w:val="uk-UA" w:eastAsia="uk-UA"/>
        </w:rPr>
        <w:drawing>
          <wp:inline distT="0" distB="0" distL="0" distR="0">
            <wp:extent cx="6036693" cy="1540953"/>
            <wp:effectExtent l="19050" t="0" r="2157"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5646F" w:rsidRPr="00931D7E" w:rsidRDefault="0065646F" w:rsidP="0065646F">
      <w:pPr>
        <w:spacing w:after="120"/>
        <w:ind w:firstLine="709"/>
        <w:jc w:val="both"/>
        <w:rPr>
          <w:rFonts w:eastAsia="Calibri"/>
          <w:lang w:val="uk-UA"/>
        </w:rPr>
      </w:pPr>
      <w:r w:rsidRPr="00931D7E">
        <w:rPr>
          <w:rFonts w:eastAsia="Calibri"/>
          <w:lang w:val="uk-UA"/>
        </w:rPr>
        <w:t xml:space="preserve">Рис.2. Динаміка обсягу капітальних інвестицій у 2018-2020 роках, млрд грн </w:t>
      </w:r>
    </w:p>
    <w:p w:rsidR="0065646F" w:rsidRPr="00931D7E" w:rsidRDefault="0065646F" w:rsidP="0065646F">
      <w:pPr>
        <w:spacing w:after="120"/>
        <w:ind w:firstLine="709"/>
        <w:jc w:val="both"/>
        <w:rPr>
          <w:rFonts w:eastAsia="Calibri"/>
          <w:b/>
          <w:i/>
          <w:lang w:val="uk-UA"/>
        </w:rPr>
      </w:pPr>
    </w:p>
    <w:p w:rsidR="0065646F" w:rsidRPr="00931D7E" w:rsidRDefault="0065646F" w:rsidP="00FA7F9B">
      <w:pPr>
        <w:spacing w:after="120" w:line="276" w:lineRule="auto"/>
        <w:ind w:firstLine="567"/>
        <w:jc w:val="both"/>
        <w:rPr>
          <w:rFonts w:eastAsia="Calibri"/>
          <w:lang w:val="uk-UA"/>
        </w:rPr>
      </w:pPr>
      <w:r w:rsidRPr="00931D7E">
        <w:rPr>
          <w:rFonts w:eastAsia="Calibri"/>
          <w:b/>
          <w:i/>
          <w:lang w:val="uk-UA"/>
        </w:rPr>
        <w:t xml:space="preserve">Індекс капітальних інвестицій </w:t>
      </w:r>
      <w:r w:rsidRPr="00931D7E">
        <w:rPr>
          <w:rFonts w:eastAsia="Calibri"/>
          <w:bCs/>
          <w:iCs/>
          <w:lang w:val="uk-UA"/>
        </w:rPr>
        <w:t>за</w:t>
      </w:r>
      <w:r w:rsidRPr="00931D7E">
        <w:rPr>
          <w:rFonts w:eastAsia="Calibri"/>
          <w:lang w:val="uk-UA"/>
        </w:rPr>
        <w:t xml:space="preserve"> січень-вересень 2020 року до відповідного періоду попереднього року склав 68,3%. </w:t>
      </w:r>
      <w:r w:rsidRPr="00931D7E">
        <w:rPr>
          <w:rFonts w:eastAsia="Calibri"/>
          <w:b/>
          <w:bCs/>
          <w:i/>
          <w:iCs/>
          <w:lang w:val="uk-UA"/>
        </w:rPr>
        <w:t>Обсяг капітальних інвестицій</w:t>
      </w:r>
      <w:r w:rsidRPr="00931D7E">
        <w:rPr>
          <w:rFonts w:eastAsia="Calibri"/>
          <w:lang w:val="uk-UA"/>
        </w:rPr>
        <w:t xml:space="preserve"> - 14,8 млрд грн</w:t>
      </w:r>
      <w:r w:rsidRPr="00931D7E">
        <w:rPr>
          <w:lang w:val="uk-UA"/>
        </w:rPr>
        <w:t>.</w:t>
      </w:r>
    </w:p>
    <w:p w:rsidR="0065646F" w:rsidRPr="00931D7E" w:rsidRDefault="0065646F" w:rsidP="00D750E4">
      <w:pPr>
        <w:pStyle w:val="11"/>
        <w:spacing w:after="0"/>
        <w:ind w:left="0" w:firstLine="567"/>
        <w:jc w:val="both"/>
        <w:rPr>
          <w:rFonts w:ascii="Times New Roman" w:eastAsia="Calibri" w:hAnsi="Times New Roman"/>
          <w:sz w:val="24"/>
          <w:szCs w:val="24"/>
          <w:lang w:val="uk-UA"/>
        </w:rPr>
      </w:pPr>
      <w:r w:rsidRPr="00931D7E">
        <w:rPr>
          <w:rFonts w:ascii="Times New Roman" w:eastAsia="Calibri" w:hAnsi="Times New Roman"/>
          <w:sz w:val="24"/>
          <w:szCs w:val="24"/>
          <w:lang w:val="uk-UA"/>
        </w:rPr>
        <w:t xml:space="preserve">Скорочення капітальних інвестицій до рівня січня-вересня 2019 року відбулося за такими видами матеріальних активів: земля – в 2,2 рази, машини, обладнання та інвентар – в 2 рази, будівлі житлові – на 32,7%, будівлі нежитлові – на 23,3%, транспортні засоби – на 3,9%; нематеріальних активів: права на комерційні позначення, об’єкти промислової власності, авторські та суміжні права, патенти, ліцензії, концесії тощо – в 2,4 рази. </w:t>
      </w:r>
    </w:p>
    <w:p w:rsidR="0065646F" w:rsidRPr="00931D7E" w:rsidRDefault="0065646F" w:rsidP="00D750E4">
      <w:pPr>
        <w:spacing w:line="276" w:lineRule="auto"/>
        <w:ind w:firstLine="567"/>
        <w:jc w:val="both"/>
        <w:rPr>
          <w:lang w:val="uk-UA"/>
        </w:rPr>
      </w:pPr>
      <w:r w:rsidRPr="00931D7E">
        <w:rPr>
          <w:rFonts w:eastAsia="Calibri"/>
          <w:lang w:val="uk-UA"/>
        </w:rPr>
        <w:t>Поряд з цим, значне збільшення відбулось у такі види матеріальних активів як:</w:t>
      </w:r>
      <w:r w:rsidRPr="00931D7E">
        <w:rPr>
          <w:lang w:val="uk-UA"/>
        </w:rPr>
        <w:t xml:space="preserve"> </w:t>
      </w:r>
      <w:r w:rsidRPr="00931D7E">
        <w:rPr>
          <w:rFonts w:eastAsia="Calibri"/>
          <w:lang w:val="uk-UA"/>
        </w:rPr>
        <w:t>інженерні споруди – на 38,7%,</w:t>
      </w:r>
      <w:r w:rsidRPr="00931D7E">
        <w:rPr>
          <w:lang w:val="uk-UA"/>
        </w:rPr>
        <w:t xml:space="preserve"> </w:t>
      </w:r>
      <w:r w:rsidRPr="00931D7E">
        <w:rPr>
          <w:rFonts w:eastAsia="Calibri"/>
          <w:lang w:val="uk-UA"/>
        </w:rPr>
        <w:t>довгострокові біологічні активи рослинництва та тваринництва – на 11,0%; нематеріальних активів: програмне забезпечення та бази даних – в 1,8 рази.</w:t>
      </w:r>
    </w:p>
    <w:p w:rsidR="0065646F" w:rsidRPr="00931D7E" w:rsidRDefault="0065646F" w:rsidP="00D750E4">
      <w:pPr>
        <w:tabs>
          <w:tab w:val="left" w:pos="1134"/>
        </w:tabs>
        <w:spacing w:line="276" w:lineRule="auto"/>
        <w:ind w:firstLine="567"/>
        <w:jc w:val="both"/>
        <w:rPr>
          <w:rFonts w:eastAsia="Calibri"/>
          <w:lang w:val="uk-UA"/>
        </w:rPr>
      </w:pPr>
      <w:r w:rsidRPr="00931D7E">
        <w:rPr>
          <w:rFonts w:eastAsia="Calibri"/>
          <w:lang w:val="uk-UA"/>
        </w:rPr>
        <w:t>Головним джерелом фінансування капітальних інвестицій залишаються власні кошти підприємств та організацій, питома вага яких склала 82,7% (12,2 млрд грн), за рахунок коштів державного та місцевих бюджетів освоєно 15,0% капітальних інвестицій (2,2 млрд грн), на кредити банків та інші позики припадає 2,0% (300,9 млн грн) та за рахунок коштів населення на будівництво житла освоєно 0,1% (21,7 млн грн).</w:t>
      </w:r>
    </w:p>
    <w:p w:rsidR="0065646F" w:rsidRPr="00326AE0" w:rsidRDefault="0065646F" w:rsidP="00D750E4">
      <w:pPr>
        <w:tabs>
          <w:tab w:val="left" w:pos="1134"/>
        </w:tabs>
        <w:spacing w:line="276" w:lineRule="auto"/>
        <w:ind w:firstLine="567"/>
        <w:jc w:val="both"/>
        <w:rPr>
          <w:rFonts w:eastAsia="Calibri"/>
          <w:lang w:val="uk-UA"/>
        </w:rPr>
      </w:pPr>
      <w:r w:rsidRPr="00931D7E">
        <w:rPr>
          <w:rFonts w:eastAsia="Calibri"/>
          <w:lang w:val="uk-UA"/>
        </w:rPr>
        <w:t xml:space="preserve">Найбільше </w:t>
      </w:r>
      <w:r w:rsidRPr="00943868">
        <w:rPr>
          <w:rFonts w:eastAsia="Calibri"/>
          <w:lang w:val="uk-UA"/>
        </w:rPr>
        <w:t>освоєно</w:t>
      </w:r>
      <w:r>
        <w:rPr>
          <w:rFonts w:eastAsia="Calibri"/>
          <w:lang w:val="uk-UA"/>
        </w:rPr>
        <w:t xml:space="preserve"> </w:t>
      </w:r>
      <w:r w:rsidRPr="00931D7E">
        <w:rPr>
          <w:rFonts w:eastAsia="Calibri"/>
          <w:lang w:val="uk-UA"/>
        </w:rPr>
        <w:t>капітальних інвестицій промисловими підприємствами – 9,0 млрд грн, або 60,6% від загального обсягу та 70,0% до відповідного періоду минулого року.</w:t>
      </w:r>
      <w:r w:rsidRPr="00326AE0">
        <w:rPr>
          <w:rFonts w:eastAsia="Calibri"/>
          <w:lang w:val="uk-UA"/>
        </w:rPr>
        <w:t xml:space="preserve"> </w:t>
      </w:r>
    </w:p>
    <w:p w:rsidR="0065646F" w:rsidRDefault="0065646F" w:rsidP="00D750E4">
      <w:pPr>
        <w:spacing w:line="276" w:lineRule="auto"/>
        <w:ind w:firstLine="567"/>
        <w:jc w:val="both"/>
        <w:rPr>
          <w:rStyle w:val="hps"/>
          <w:i/>
          <w:lang w:val="uk-UA"/>
        </w:rPr>
      </w:pPr>
      <w:r w:rsidRPr="008D127C">
        <w:rPr>
          <w:rStyle w:val="hps"/>
          <w:lang w:val="uk-UA"/>
        </w:rPr>
        <w:t>Станом на 30</w:t>
      </w:r>
      <w:r>
        <w:rPr>
          <w:rStyle w:val="hps"/>
          <w:lang w:val="uk-UA"/>
        </w:rPr>
        <w:t xml:space="preserve"> вересня </w:t>
      </w:r>
      <w:r w:rsidRPr="008D127C">
        <w:rPr>
          <w:rStyle w:val="hps"/>
          <w:lang w:val="uk-UA"/>
        </w:rPr>
        <w:t xml:space="preserve">2020 </w:t>
      </w:r>
      <w:r>
        <w:rPr>
          <w:rStyle w:val="hps"/>
          <w:lang w:val="uk-UA"/>
        </w:rPr>
        <w:t xml:space="preserve">року </w:t>
      </w:r>
      <w:r w:rsidRPr="008D127C">
        <w:rPr>
          <w:rStyle w:val="hps"/>
          <w:lang w:val="uk-UA"/>
        </w:rPr>
        <w:t xml:space="preserve">обсяг прямих інвестицій (в т.ч. боргові інструменти) по Донецькій області </w:t>
      </w:r>
      <w:r w:rsidRPr="008D127C">
        <w:rPr>
          <w:lang w:val="uk-UA"/>
        </w:rPr>
        <w:t xml:space="preserve">склав </w:t>
      </w:r>
      <w:r w:rsidRPr="008D127C">
        <w:rPr>
          <w:rStyle w:val="hps"/>
          <w:b/>
          <w:bCs/>
          <w:lang w:val="uk-UA"/>
        </w:rPr>
        <w:t>2,6</w:t>
      </w:r>
      <w:r w:rsidRPr="008D127C">
        <w:rPr>
          <w:b/>
          <w:lang w:val="uk-UA"/>
        </w:rPr>
        <w:t xml:space="preserve"> </w:t>
      </w:r>
      <w:r w:rsidRPr="008D127C">
        <w:rPr>
          <w:rStyle w:val="hps"/>
          <w:lang w:val="uk-UA"/>
        </w:rPr>
        <w:t>млрд дол США</w:t>
      </w:r>
      <w:r w:rsidRPr="008D127C">
        <w:rPr>
          <w:lang w:val="uk-UA"/>
        </w:rPr>
        <w:t xml:space="preserve">, </w:t>
      </w:r>
      <w:r w:rsidRPr="008D127C">
        <w:rPr>
          <w:rStyle w:val="hps"/>
          <w:lang w:val="uk-UA"/>
        </w:rPr>
        <w:t>що становить 5,3</w:t>
      </w:r>
      <w:r w:rsidRPr="008D127C">
        <w:rPr>
          <w:lang w:val="uk-UA"/>
        </w:rPr>
        <w:t xml:space="preserve">% від загального обсягу </w:t>
      </w:r>
      <w:r w:rsidRPr="008D127C">
        <w:rPr>
          <w:rStyle w:val="hps"/>
          <w:lang w:val="uk-UA"/>
        </w:rPr>
        <w:t>по</w:t>
      </w:r>
      <w:r w:rsidRPr="008D127C">
        <w:rPr>
          <w:lang w:val="uk-UA"/>
        </w:rPr>
        <w:t xml:space="preserve"> </w:t>
      </w:r>
      <w:r w:rsidRPr="008D127C">
        <w:rPr>
          <w:rStyle w:val="hps"/>
          <w:lang w:val="uk-UA"/>
        </w:rPr>
        <w:t xml:space="preserve">Україні </w:t>
      </w:r>
      <w:r w:rsidRPr="008D127C">
        <w:rPr>
          <w:rStyle w:val="hps"/>
          <w:i/>
          <w:lang w:val="uk-UA"/>
        </w:rPr>
        <w:t>(3 місце</w:t>
      </w:r>
      <w:r w:rsidRPr="008D127C">
        <w:rPr>
          <w:i/>
          <w:lang w:val="uk-UA"/>
        </w:rPr>
        <w:t xml:space="preserve"> </w:t>
      </w:r>
      <w:r w:rsidRPr="008D127C">
        <w:rPr>
          <w:rStyle w:val="hps"/>
          <w:i/>
          <w:lang w:val="uk-UA"/>
        </w:rPr>
        <w:t>після</w:t>
      </w:r>
      <w:r w:rsidRPr="008D127C">
        <w:rPr>
          <w:i/>
          <w:lang w:val="uk-UA"/>
        </w:rPr>
        <w:t xml:space="preserve"> </w:t>
      </w:r>
      <w:r w:rsidRPr="008D127C">
        <w:rPr>
          <w:rStyle w:val="hps"/>
          <w:i/>
          <w:lang w:val="uk-UA"/>
        </w:rPr>
        <w:t>м. Київ</w:t>
      </w:r>
      <w:r w:rsidRPr="008D127C">
        <w:rPr>
          <w:i/>
          <w:lang w:val="uk-UA"/>
        </w:rPr>
        <w:t xml:space="preserve"> </w:t>
      </w:r>
      <w:r w:rsidRPr="008D127C">
        <w:rPr>
          <w:rStyle w:val="hps"/>
          <w:i/>
          <w:lang w:val="uk-UA"/>
        </w:rPr>
        <w:t>– 21,6</w:t>
      </w:r>
      <w:r w:rsidRPr="008D127C">
        <w:rPr>
          <w:i/>
          <w:lang w:val="uk-UA"/>
        </w:rPr>
        <w:t xml:space="preserve"> </w:t>
      </w:r>
      <w:r w:rsidRPr="008D127C">
        <w:rPr>
          <w:rStyle w:val="hps"/>
          <w:i/>
          <w:lang w:val="uk-UA"/>
        </w:rPr>
        <w:t>млрд дол США та Дніпропетровської</w:t>
      </w:r>
      <w:r w:rsidRPr="008D127C">
        <w:rPr>
          <w:i/>
          <w:lang w:val="uk-UA"/>
        </w:rPr>
        <w:t xml:space="preserve"> </w:t>
      </w:r>
      <w:r w:rsidRPr="008D127C">
        <w:rPr>
          <w:rStyle w:val="hps"/>
          <w:i/>
          <w:lang w:val="uk-UA"/>
        </w:rPr>
        <w:t>області –</w:t>
      </w:r>
      <w:r>
        <w:rPr>
          <w:rStyle w:val="hps"/>
          <w:i/>
          <w:lang w:val="uk-UA"/>
        </w:rPr>
        <w:t xml:space="preserve">                       </w:t>
      </w:r>
      <w:r w:rsidRPr="008D127C">
        <w:rPr>
          <w:i/>
          <w:lang w:val="uk-UA"/>
        </w:rPr>
        <w:t xml:space="preserve"> 5,9</w:t>
      </w:r>
      <w:r w:rsidRPr="008D127C">
        <w:rPr>
          <w:rStyle w:val="hps"/>
          <w:i/>
          <w:lang w:val="uk-UA"/>
        </w:rPr>
        <w:t xml:space="preserve"> млрд дол США).</w:t>
      </w:r>
    </w:p>
    <w:p w:rsidR="0065646F" w:rsidRPr="008D127C" w:rsidRDefault="0065646F" w:rsidP="00FA7F9B">
      <w:pPr>
        <w:spacing w:line="276" w:lineRule="auto"/>
        <w:ind w:firstLine="567"/>
        <w:jc w:val="both"/>
        <w:rPr>
          <w:rStyle w:val="hps"/>
          <w:i/>
          <w:lang w:val="uk-UA"/>
        </w:rPr>
      </w:pPr>
    </w:p>
    <w:p w:rsidR="0065646F" w:rsidRDefault="0065646F" w:rsidP="00FA7F9B">
      <w:pPr>
        <w:spacing w:line="276" w:lineRule="auto"/>
        <w:ind w:firstLine="567"/>
        <w:jc w:val="both"/>
        <w:rPr>
          <w:rFonts w:eastAsia="Calibri"/>
          <w:lang w:val="uk-UA"/>
        </w:rPr>
      </w:pPr>
      <w:r w:rsidRPr="008D127C">
        <w:rPr>
          <w:rFonts w:eastAsia="Calibri"/>
          <w:b/>
          <w:i/>
          <w:lang w:val="uk-UA"/>
        </w:rPr>
        <w:t xml:space="preserve">Темп зростання (зменшення) обсягу прямих іноземних інвестицій </w:t>
      </w:r>
      <w:r w:rsidRPr="008D127C">
        <w:rPr>
          <w:rFonts w:eastAsia="Calibri"/>
          <w:lang w:val="uk-UA"/>
        </w:rPr>
        <w:t>за січень-вересень 2020 року до обсягу на початок року становить 87,3%</w:t>
      </w:r>
      <w:r w:rsidR="00D750E4">
        <w:rPr>
          <w:rFonts w:eastAsia="Calibri"/>
          <w:lang w:val="uk-UA"/>
        </w:rPr>
        <w:t xml:space="preserve">, відповідно за </w:t>
      </w:r>
      <w:r w:rsidRPr="008D127C">
        <w:rPr>
          <w:rFonts w:eastAsia="Calibri"/>
          <w:lang w:val="uk-UA"/>
        </w:rPr>
        <w:t>с</w:t>
      </w:r>
      <w:r w:rsidR="00D750E4">
        <w:rPr>
          <w:rFonts w:eastAsia="Calibri"/>
          <w:lang w:val="uk-UA"/>
        </w:rPr>
        <w:t>ічень-вересень 2019 року – 121% (р</w:t>
      </w:r>
      <w:r>
        <w:rPr>
          <w:rFonts w:eastAsia="Calibri"/>
          <w:lang w:val="uk-UA"/>
        </w:rPr>
        <w:t>ис.3</w:t>
      </w:r>
      <w:r w:rsidR="00D750E4">
        <w:rPr>
          <w:rFonts w:eastAsia="Calibri"/>
          <w:lang w:val="uk-UA"/>
        </w:rPr>
        <w:t>).</w:t>
      </w:r>
    </w:p>
    <w:p w:rsidR="00C53A31" w:rsidRDefault="00C53A31" w:rsidP="00FA7F9B">
      <w:pPr>
        <w:spacing w:line="276" w:lineRule="auto"/>
        <w:ind w:firstLine="567"/>
        <w:jc w:val="both"/>
        <w:rPr>
          <w:rFonts w:eastAsia="Calibri"/>
          <w:lang w:val="uk-UA"/>
        </w:rPr>
      </w:pPr>
    </w:p>
    <w:p w:rsidR="00E92081" w:rsidRDefault="00C53A31" w:rsidP="0065646F">
      <w:pPr>
        <w:ind w:firstLine="539"/>
        <w:jc w:val="both"/>
        <w:rPr>
          <w:rFonts w:eastAsia="Calibri"/>
          <w:lang w:val="uk-UA"/>
        </w:rPr>
      </w:pPr>
      <w:r>
        <w:rPr>
          <w:rFonts w:eastAsia="Calibri"/>
          <w:noProof/>
          <w:lang w:val="uk-UA" w:eastAsia="uk-UA"/>
        </w:rPr>
        <w:lastRenderedPageBreak/>
        <w:drawing>
          <wp:inline distT="0" distB="0" distL="0" distR="0">
            <wp:extent cx="5476126" cy="2691829"/>
            <wp:effectExtent l="0" t="0" r="0" b="0"/>
            <wp:docPr id="2"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92081" w:rsidRDefault="00E92081" w:rsidP="0065646F">
      <w:pPr>
        <w:ind w:firstLine="539"/>
        <w:jc w:val="both"/>
        <w:rPr>
          <w:rFonts w:eastAsia="Calibri"/>
          <w:lang w:val="uk-UA"/>
        </w:rPr>
      </w:pPr>
    </w:p>
    <w:p w:rsidR="0065646F" w:rsidRPr="00513D49" w:rsidRDefault="0065646F" w:rsidP="0065646F">
      <w:pPr>
        <w:spacing w:after="120"/>
        <w:ind w:firstLine="709"/>
        <w:jc w:val="both"/>
        <w:rPr>
          <w:rFonts w:eastAsia="Calibri"/>
          <w:lang w:val="uk-UA"/>
        </w:rPr>
      </w:pPr>
      <w:r w:rsidRPr="00513D49">
        <w:rPr>
          <w:rFonts w:eastAsia="Calibri"/>
          <w:lang w:val="uk-UA"/>
        </w:rPr>
        <w:t>Рис.3. Динаміка обсягу прямих іноземних інвестицій у 2015-2020 роках, мл</w:t>
      </w:r>
      <w:r w:rsidR="00EF27F1" w:rsidRPr="00513D49">
        <w:rPr>
          <w:rFonts w:eastAsia="Calibri"/>
          <w:lang w:val="uk-UA"/>
        </w:rPr>
        <w:t>н</w:t>
      </w:r>
      <w:r w:rsidRPr="00513D49">
        <w:rPr>
          <w:rFonts w:eastAsia="Calibri"/>
          <w:lang w:val="uk-UA"/>
        </w:rPr>
        <w:t xml:space="preserve"> </w:t>
      </w:r>
      <w:r w:rsidR="00014B89" w:rsidRPr="00513D49">
        <w:rPr>
          <w:rFonts w:eastAsia="Calibri"/>
          <w:lang w:val="uk-UA"/>
        </w:rPr>
        <w:t>дол.</w:t>
      </w:r>
      <w:r w:rsidRPr="00513D49">
        <w:rPr>
          <w:rFonts w:eastAsia="Calibri"/>
          <w:lang w:val="uk-UA"/>
        </w:rPr>
        <w:t xml:space="preserve"> </w:t>
      </w:r>
    </w:p>
    <w:p w:rsidR="0065646F" w:rsidRPr="008D127C" w:rsidRDefault="0065646F" w:rsidP="0065646F">
      <w:pPr>
        <w:spacing w:line="276" w:lineRule="auto"/>
        <w:ind w:firstLine="708"/>
        <w:jc w:val="both"/>
        <w:rPr>
          <w:color w:val="FF0000"/>
          <w:lang w:val="uk-UA"/>
        </w:rPr>
      </w:pPr>
    </w:p>
    <w:p w:rsidR="0065646F" w:rsidRPr="008D127C" w:rsidRDefault="0065646F" w:rsidP="0065646F">
      <w:pPr>
        <w:spacing w:line="276" w:lineRule="auto"/>
        <w:ind w:firstLine="709"/>
        <w:jc w:val="both"/>
        <w:rPr>
          <w:lang w:val="uk-UA"/>
        </w:rPr>
      </w:pPr>
      <w:r w:rsidRPr="008D127C">
        <w:rPr>
          <w:lang w:val="uk-UA"/>
        </w:rPr>
        <w:t xml:space="preserve">З метою подолання наслідків геополітичних подій у </w:t>
      </w:r>
      <w:r>
        <w:rPr>
          <w:lang w:val="uk-UA"/>
        </w:rPr>
        <w:t>с</w:t>
      </w:r>
      <w:r w:rsidRPr="008D127C">
        <w:rPr>
          <w:lang w:val="uk-UA"/>
        </w:rPr>
        <w:t>хідній Україні, включаючи вирішення потреб внутрішньо переміщених осіб, сприяння та прискорення якнайшвидшого відновлення інфраструктури на територіях Донецької області, підконтрольних українській владі, в регіоні за кошти різних джерел фінансування реалізуються інфраструктурні проєкти:</w:t>
      </w:r>
    </w:p>
    <w:p w:rsidR="0065646F" w:rsidRDefault="0065646F" w:rsidP="00D750E4">
      <w:pPr>
        <w:spacing w:line="276" w:lineRule="auto"/>
        <w:ind w:firstLine="709"/>
        <w:jc w:val="both"/>
        <w:rPr>
          <w:lang w:val="uk-UA"/>
        </w:rPr>
      </w:pPr>
      <w:r w:rsidRPr="008D127C">
        <w:rPr>
          <w:lang w:val="uk-UA"/>
        </w:rPr>
        <w:t>в рамках Надзвичайної кредитної програми для відновлення України Європейського інвестиційного банку у 2020 році продовжувалась реалізація 119 проєктів загальною кошторисною вартістю 3,45 млрд грн, з яких станом на 01</w:t>
      </w:r>
      <w:r>
        <w:rPr>
          <w:lang w:val="uk-UA"/>
        </w:rPr>
        <w:t xml:space="preserve"> січня </w:t>
      </w:r>
      <w:r w:rsidRPr="008D127C">
        <w:rPr>
          <w:lang w:val="uk-UA"/>
        </w:rPr>
        <w:t xml:space="preserve">2021 </w:t>
      </w:r>
      <w:r>
        <w:rPr>
          <w:lang w:val="uk-UA"/>
        </w:rPr>
        <w:t xml:space="preserve">року </w:t>
      </w:r>
      <w:r w:rsidRPr="008D127C">
        <w:rPr>
          <w:lang w:val="uk-UA"/>
        </w:rPr>
        <w:t xml:space="preserve">розпочато фінансування 96 проєктів на суму 752,7 млн грн, в т.ч.  у 2020 році – 73 проєкти на суму </w:t>
      </w:r>
      <w:r>
        <w:rPr>
          <w:lang w:val="uk-UA"/>
        </w:rPr>
        <w:t xml:space="preserve"> </w:t>
      </w:r>
      <w:r w:rsidRPr="008D127C">
        <w:rPr>
          <w:lang w:val="uk-UA"/>
        </w:rPr>
        <w:t>530,7 млн грн, з них повністю завершено будівельні роботи по 17 проєктам, сума фактичного фінансування склала 179,8 млн грн (вартість ПКД – 199,8 млн грн).</w:t>
      </w:r>
    </w:p>
    <w:p w:rsidR="00256BD3" w:rsidRDefault="00256BD3" w:rsidP="00D750E4">
      <w:pPr>
        <w:spacing w:line="276" w:lineRule="auto"/>
        <w:ind w:firstLine="709"/>
        <w:jc w:val="both"/>
        <w:rPr>
          <w:lang w:val="uk-UA"/>
        </w:rPr>
      </w:pPr>
    </w:p>
    <w:p w:rsidR="0065646F" w:rsidRPr="00342A9C" w:rsidRDefault="0065646F" w:rsidP="00D750E4">
      <w:pPr>
        <w:spacing w:line="276" w:lineRule="auto"/>
        <w:ind w:firstLine="567"/>
        <w:jc w:val="both"/>
        <w:rPr>
          <w:lang w:val="uk-UA"/>
        </w:rPr>
      </w:pPr>
      <w:r w:rsidRPr="00342A9C">
        <w:rPr>
          <w:lang w:val="uk-UA"/>
        </w:rPr>
        <w:t>В області також здійснюється масштабна реалізація заходів з відновлення та модернізації об’єктів житлово-комунальної, соціальної</w:t>
      </w:r>
      <w:r>
        <w:rPr>
          <w:lang w:val="uk-UA"/>
        </w:rPr>
        <w:t xml:space="preserve"> та транспортної інфраструктури.</w:t>
      </w:r>
      <w:r w:rsidRPr="00342A9C">
        <w:rPr>
          <w:lang w:val="uk-UA"/>
        </w:rPr>
        <w:t xml:space="preserve"> Крім цього, станом на 01 лютого 2021 року триває реалізація 26 проєктів міжнародної технічної допомоги, бенефіціаром за якими виступає </w:t>
      </w:r>
      <w:r>
        <w:rPr>
          <w:lang w:val="uk-UA"/>
        </w:rPr>
        <w:t xml:space="preserve">Донецька </w:t>
      </w:r>
      <w:r w:rsidRPr="00342A9C">
        <w:rPr>
          <w:lang w:val="uk-UA"/>
        </w:rPr>
        <w:t>облдержадміністрація. Метою більшості з цих проектів є диверсифікація економіки, соціальна інфраструктура та енергоефективність, децентралізація та ро</w:t>
      </w:r>
      <w:r>
        <w:rPr>
          <w:lang w:val="uk-UA"/>
        </w:rPr>
        <w:t>звиток місцевого самоврядування,</w:t>
      </w:r>
      <w:r w:rsidRPr="00342A9C">
        <w:rPr>
          <w:lang w:val="uk-UA"/>
        </w:rPr>
        <w:t xml:space="preserve"> допомога задля подолання пандемії COVID-19 тощо.</w:t>
      </w:r>
    </w:p>
    <w:p w:rsidR="0065646F" w:rsidRPr="00342A9C" w:rsidRDefault="0065646F" w:rsidP="00D750E4">
      <w:pPr>
        <w:spacing w:line="276" w:lineRule="auto"/>
        <w:ind w:firstLine="567"/>
        <w:jc w:val="both"/>
        <w:rPr>
          <w:lang w:val="uk-UA"/>
        </w:rPr>
      </w:pPr>
      <w:r w:rsidRPr="00342A9C">
        <w:rPr>
          <w:lang w:val="uk-UA"/>
        </w:rPr>
        <w:t>Також, в регіоні діє програма пільгового кредитування від банку KFW (ФРН), яка була розпочата наприкінці 2019 року. З її початку Фондом розвитку підприємництва погоджено дофінансування установами-партнерами п</w:t>
      </w:r>
      <w:r>
        <w:rPr>
          <w:lang w:val="uk-UA"/>
        </w:rPr>
        <w:t>рограми 63 інвестиційних проєкти</w:t>
      </w:r>
      <w:r w:rsidRPr="00342A9C">
        <w:rPr>
          <w:lang w:val="uk-UA"/>
        </w:rPr>
        <w:t xml:space="preserve"> для 50 ММСП. Загальна сума перерахованих ФРП коштів фінансової підтримки (субсидія, компенсація) складає 99,6 млн грн. Кошторисна вартість інвестиційних проєктів складає 270,06 </w:t>
      </w:r>
      <w:r>
        <w:rPr>
          <w:lang w:val="uk-UA"/>
        </w:rPr>
        <w:t xml:space="preserve">млн </w:t>
      </w:r>
      <w:r w:rsidRPr="00342A9C">
        <w:rPr>
          <w:lang w:val="uk-UA"/>
        </w:rPr>
        <w:t xml:space="preserve">грн.  </w:t>
      </w:r>
      <w:r w:rsidR="00C40798">
        <w:rPr>
          <w:lang w:val="uk-UA"/>
        </w:rPr>
        <w:t xml:space="preserve"> </w:t>
      </w:r>
      <w:r w:rsidRPr="00342A9C">
        <w:rPr>
          <w:lang w:val="uk-UA"/>
        </w:rPr>
        <w:t>В рамках зазначених проєктів профінансовано придбання більше 100 одиниць техніки, обладнання, вантажного транспорту та інших основних засобів. Слід зазначити, що більше 85% усіх проєктів направлені на розвиток сільського господарства.</w:t>
      </w:r>
    </w:p>
    <w:p w:rsidR="0065646F" w:rsidRPr="00342A9C" w:rsidRDefault="0065646F" w:rsidP="00D750E4">
      <w:pPr>
        <w:spacing w:line="276" w:lineRule="auto"/>
        <w:ind w:firstLine="567"/>
        <w:jc w:val="both"/>
        <w:rPr>
          <w:lang w:val="uk-UA"/>
        </w:rPr>
      </w:pPr>
      <w:r w:rsidRPr="00342A9C">
        <w:rPr>
          <w:lang w:val="uk-UA"/>
        </w:rPr>
        <w:t>За співпраці з міжнародними організаціями на конкурсній основі на започаткування, відновлення або розширення діяльності мікро-, малого та середнього</w:t>
      </w:r>
      <w:r w:rsidR="000571D9">
        <w:rPr>
          <w:lang w:val="uk-UA"/>
        </w:rPr>
        <w:t xml:space="preserve"> підприємництва надано понад 342 грантів на суму 80,4</w:t>
      </w:r>
      <w:r w:rsidRPr="00342A9C">
        <w:rPr>
          <w:lang w:val="uk-UA"/>
        </w:rPr>
        <w:t xml:space="preserve"> </w:t>
      </w:r>
      <w:r w:rsidR="000571D9">
        <w:rPr>
          <w:lang w:val="uk-UA"/>
        </w:rPr>
        <w:t>млн грн</w:t>
      </w:r>
      <w:r w:rsidRPr="00342A9C">
        <w:rPr>
          <w:lang w:val="uk-UA"/>
        </w:rPr>
        <w:t xml:space="preserve">;  </w:t>
      </w:r>
      <w:r w:rsidRPr="00C40798">
        <w:rPr>
          <w:i/>
          <w:lang w:val="uk-UA"/>
        </w:rPr>
        <w:t>створено 188 нових та збережено 18 робочих місць</w:t>
      </w:r>
      <w:r w:rsidRPr="00342A9C">
        <w:rPr>
          <w:lang w:val="uk-UA"/>
        </w:rPr>
        <w:t>; 37 осіб отримали фінансову допомогу на професійно-технічну підготовку; майже                     729 осіб підвищили знання та професійні навички щод</w:t>
      </w:r>
      <w:r>
        <w:rPr>
          <w:lang w:val="uk-UA"/>
        </w:rPr>
        <w:t>о відкриття та розвитку бізнесу.</w:t>
      </w:r>
    </w:p>
    <w:p w:rsidR="0065646F" w:rsidRPr="008D127C" w:rsidRDefault="0065646F" w:rsidP="00D750E4">
      <w:pPr>
        <w:spacing w:line="276" w:lineRule="auto"/>
        <w:ind w:firstLine="567"/>
        <w:jc w:val="both"/>
        <w:rPr>
          <w:lang w:val="uk-UA"/>
        </w:rPr>
      </w:pPr>
      <w:r w:rsidRPr="00342A9C">
        <w:rPr>
          <w:lang w:val="uk-UA"/>
        </w:rPr>
        <w:lastRenderedPageBreak/>
        <w:t xml:space="preserve">Незважаючи на те, що виконавці за вищезазначеними проєктами і заходами визначаються на тендерній основі, великі обсяги робіт за проєктами у значній мірі сприяють збереженню робочих місць на підприємствах </w:t>
      </w:r>
      <w:r w:rsidR="00C40798">
        <w:rPr>
          <w:lang w:val="uk-UA"/>
        </w:rPr>
        <w:t>області, а по деяких проє</w:t>
      </w:r>
      <w:r w:rsidRPr="00342A9C">
        <w:rPr>
          <w:lang w:val="uk-UA"/>
        </w:rPr>
        <w:t xml:space="preserve">ктах </w:t>
      </w:r>
      <w:r w:rsidR="00C40798">
        <w:rPr>
          <w:lang w:val="uk-UA"/>
        </w:rPr>
        <w:t xml:space="preserve">- </w:t>
      </w:r>
      <w:r w:rsidRPr="00342A9C">
        <w:rPr>
          <w:lang w:val="uk-UA"/>
        </w:rPr>
        <w:t>створенню нових.</w:t>
      </w:r>
    </w:p>
    <w:p w:rsidR="007E56D5" w:rsidRDefault="007E56D5" w:rsidP="0065646F">
      <w:pPr>
        <w:pStyle w:val="11"/>
        <w:widowControl w:val="0"/>
        <w:tabs>
          <w:tab w:val="left" w:pos="0"/>
          <w:tab w:val="left" w:pos="993"/>
        </w:tabs>
        <w:spacing w:after="0" w:line="240" w:lineRule="auto"/>
        <w:ind w:left="1440"/>
        <w:rPr>
          <w:rFonts w:ascii="Times New Roman" w:hAnsi="Times New Roman"/>
          <w:b/>
          <w:color w:val="FF0000"/>
          <w:sz w:val="24"/>
          <w:szCs w:val="24"/>
          <w:highlight w:val="yellow"/>
          <w:lang w:val="uk-UA"/>
        </w:rPr>
      </w:pPr>
    </w:p>
    <w:p w:rsidR="0065646F" w:rsidRPr="00341439" w:rsidRDefault="0065646F" w:rsidP="0065646F">
      <w:pPr>
        <w:pStyle w:val="11"/>
        <w:widowControl w:val="0"/>
        <w:tabs>
          <w:tab w:val="left" w:pos="0"/>
          <w:tab w:val="left" w:pos="993"/>
        </w:tabs>
        <w:spacing w:after="0" w:line="240" w:lineRule="auto"/>
        <w:ind w:left="1440"/>
        <w:rPr>
          <w:rFonts w:ascii="Times New Roman" w:hAnsi="Times New Roman"/>
          <w:b/>
          <w:sz w:val="24"/>
          <w:szCs w:val="24"/>
          <w:lang w:val="uk-UA"/>
        </w:rPr>
      </w:pPr>
      <w:r w:rsidRPr="00341439">
        <w:rPr>
          <w:rFonts w:ascii="Times New Roman" w:hAnsi="Times New Roman"/>
          <w:b/>
          <w:sz w:val="24"/>
          <w:szCs w:val="24"/>
          <w:lang w:val="uk-UA"/>
        </w:rPr>
        <w:t>2.2. Ситуація на ринку праці Донецької області в 2018-2020 роках</w:t>
      </w:r>
    </w:p>
    <w:p w:rsidR="0065646F" w:rsidRPr="00326AE0" w:rsidRDefault="0065646F" w:rsidP="0065646F">
      <w:pPr>
        <w:ind w:firstLine="708"/>
        <w:jc w:val="both"/>
        <w:rPr>
          <w:lang w:val="uk-UA"/>
        </w:rPr>
      </w:pPr>
    </w:p>
    <w:p w:rsidR="0065646F" w:rsidRDefault="0065646F" w:rsidP="00C40798">
      <w:pPr>
        <w:pStyle w:val="11"/>
        <w:widowControl w:val="0"/>
        <w:tabs>
          <w:tab w:val="left" w:pos="-15840"/>
          <w:tab w:val="left" w:pos="0"/>
        </w:tabs>
        <w:spacing w:after="0"/>
        <w:ind w:left="0" w:firstLine="567"/>
        <w:jc w:val="both"/>
        <w:rPr>
          <w:rFonts w:ascii="Times New Roman" w:hAnsi="Times New Roman"/>
          <w:sz w:val="24"/>
          <w:szCs w:val="24"/>
          <w:lang w:val="uk-UA"/>
        </w:rPr>
      </w:pPr>
      <w:r w:rsidRPr="005802D3">
        <w:rPr>
          <w:rFonts w:ascii="Times New Roman" w:hAnsi="Times New Roman"/>
          <w:sz w:val="24"/>
          <w:szCs w:val="24"/>
          <w:lang w:val="uk-UA"/>
        </w:rPr>
        <w:t>Протягом 20</w:t>
      </w:r>
      <w:r>
        <w:rPr>
          <w:rFonts w:ascii="Times New Roman" w:hAnsi="Times New Roman"/>
          <w:sz w:val="24"/>
          <w:szCs w:val="24"/>
          <w:lang w:val="uk-UA"/>
        </w:rPr>
        <w:t>18</w:t>
      </w:r>
      <w:r w:rsidRPr="005802D3">
        <w:rPr>
          <w:rFonts w:ascii="Times New Roman" w:hAnsi="Times New Roman"/>
          <w:sz w:val="24"/>
          <w:szCs w:val="24"/>
          <w:lang w:val="uk-UA"/>
        </w:rPr>
        <w:t>-20</w:t>
      </w:r>
      <w:r>
        <w:rPr>
          <w:rFonts w:ascii="Times New Roman" w:hAnsi="Times New Roman"/>
          <w:sz w:val="24"/>
          <w:szCs w:val="24"/>
          <w:lang w:val="uk-UA"/>
        </w:rPr>
        <w:t>20</w:t>
      </w:r>
      <w:r w:rsidRPr="005802D3">
        <w:rPr>
          <w:rFonts w:ascii="Times New Roman" w:hAnsi="Times New Roman"/>
          <w:sz w:val="24"/>
          <w:szCs w:val="24"/>
          <w:lang w:val="uk-UA"/>
        </w:rPr>
        <w:t xml:space="preserve"> років державна політика зайнятості в </w:t>
      </w:r>
      <w:r>
        <w:rPr>
          <w:rFonts w:ascii="Times New Roman" w:hAnsi="Times New Roman"/>
          <w:sz w:val="24"/>
          <w:szCs w:val="24"/>
          <w:lang w:val="uk-UA"/>
        </w:rPr>
        <w:t>регіоні</w:t>
      </w:r>
      <w:r w:rsidRPr="005802D3">
        <w:rPr>
          <w:rFonts w:ascii="Times New Roman" w:hAnsi="Times New Roman"/>
          <w:sz w:val="24"/>
          <w:szCs w:val="24"/>
          <w:lang w:val="uk-UA"/>
        </w:rPr>
        <w:t xml:space="preserve"> здійснювалась відповідно до Програми зайнятості населення </w:t>
      </w:r>
      <w:r>
        <w:rPr>
          <w:rFonts w:ascii="Times New Roman" w:hAnsi="Times New Roman"/>
          <w:sz w:val="24"/>
          <w:szCs w:val="24"/>
          <w:lang w:val="uk-UA"/>
        </w:rPr>
        <w:t xml:space="preserve">Донецької області </w:t>
      </w:r>
      <w:r w:rsidRPr="005802D3">
        <w:rPr>
          <w:rFonts w:ascii="Times New Roman" w:hAnsi="Times New Roman"/>
          <w:sz w:val="24"/>
          <w:szCs w:val="24"/>
          <w:lang w:val="uk-UA"/>
        </w:rPr>
        <w:t>на 201</w:t>
      </w:r>
      <w:r>
        <w:rPr>
          <w:rFonts w:ascii="Times New Roman" w:hAnsi="Times New Roman"/>
          <w:sz w:val="24"/>
          <w:szCs w:val="24"/>
          <w:lang w:val="uk-UA"/>
        </w:rPr>
        <w:t>8-2020</w:t>
      </w:r>
      <w:r w:rsidRPr="005802D3">
        <w:rPr>
          <w:rFonts w:ascii="Times New Roman" w:hAnsi="Times New Roman"/>
          <w:sz w:val="24"/>
          <w:szCs w:val="24"/>
          <w:lang w:val="uk-UA"/>
        </w:rPr>
        <w:t xml:space="preserve"> рок</w:t>
      </w:r>
      <w:r>
        <w:rPr>
          <w:rFonts w:ascii="Times New Roman" w:hAnsi="Times New Roman"/>
          <w:sz w:val="24"/>
          <w:szCs w:val="24"/>
          <w:lang w:val="uk-UA"/>
        </w:rPr>
        <w:t>и</w:t>
      </w:r>
      <w:r w:rsidRPr="005802D3">
        <w:rPr>
          <w:rFonts w:ascii="Times New Roman" w:hAnsi="Times New Roman"/>
          <w:sz w:val="24"/>
          <w:szCs w:val="24"/>
          <w:lang w:val="uk-UA"/>
        </w:rPr>
        <w:t xml:space="preserve"> і була спрямована на створення необхідних економічних, організаційно-правових та соціальних умов для забезпечення продуктивної зайнятості населення, раціонального використання  трудового потенціалу, залучення незайнятої частини громадян працездатного віку, у тому числі громадян з обмеженими можливостями, до економічно активної діяльності.</w:t>
      </w:r>
      <w:r w:rsidR="00256BD3">
        <w:rPr>
          <w:rFonts w:ascii="Times New Roman" w:hAnsi="Times New Roman"/>
          <w:sz w:val="24"/>
          <w:szCs w:val="24"/>
          <w:lang w:val="uk-UA"/>
        </w:rPr>
        <w:t xml:space="preserve"> </w:t>
      </w:r>
    </w:p>
    <w:p w:rsidR="00256BD3" w:rsidRPr="005802D3" w:rsidRDefault="00256BD3" w:rsidP="00C40798">
      <w:pPr>
        <w:pStyle w:val="11"/>
        <w:widowControl w:val="0"/>
        <w:tabs>
          <w:tab w:val="left" w:pos="-15840"/>
          <w:tab w:val="left" w:pos="0"/>
        </w:tabs>
        <w:spacing w:after="0"/>
        <w:ind w:left="0" w:firstLine="567"/>
        <w:jc w:val="both"/>
        <w:rPr>
          <w:rFonts w:ascii="Times New Roman" w:hAnsi="Times New Roman"/>
          <w:sz w:val="24"/>
          <w:szCs w:val="24"/>
          <w:lang w:val="uk-UA"/>
        </w:rPr>
      </w:pPr>
    </w:p>
    <w:p w:rsidR="00C40798" w:rsidRDefault="0065646F" w:rsidP="00C40798">
      <w:pPr>
        <w:spacing w:line="276" w:lineRule="auto"/>
        <w:ind w:firstLine="567"/>
        <w:jc w:val="both"/>
        <w:rPr>
          <w:lang w:val="uk-UA"/>
        </w:rPr>
      </w:pPr>
      <w:r>
        <w:rPr>
          <w:lang w:val="uk-UA"/>
        </w:rPr>
        <w:t>С</w:t>
      </w:r>
      <w:r w:rsidRPr="005802D3">
        <w:rPr>
          <w:lang w:val="uk-UA"/>
        </w:rPr>
        <w:t>итуація на ринку праці</w:t>
      </w:r>
      <w:r>
        <w:rPr>
          <w:lang w:val="uk-UA"/>
        </w:rPr>
        <w:t xml:space="preserve"> </w:t>
      </w:r>
      <w:r w:rsidR="00C40798">
        <w:rPr>
          <w:lang w:val="uk-UA"/>
        </w:rPr>
        <w:t>Донецької області у</w:t>
      </w:r>
      <w:r>
        <w:rPr>
          <w:lang w:val="uk-UA"/>
        </w:rPr>
        <w:t xml:space="preserve"> 2018-2020 роках</w:t>
      </w:r>
      <w:r w:rsidR="00C40798">
        <w:rPr>
          <w:lang w:val="uk-UA"/>
        </w:rPr>
        <w:t xml:space="preserve"> характеризувалась наступними тенденціями</w:t>
      </w:r>
      <w:r>
        <w:rPr>
          <w:lang w:val="uk-UA"/>
        </w:rPr>
        <w:t>:</w:t>
      </w:r>
    </w:p>
    <w:p w:rsidR="00C40798" w:rsidRPr="005802D3" w:rsidRDefault="004C14D1" w:rsidP="00C40798">
      <w:pPr>
        <w:tabs>
          <w:tab w:val="left" w:pos="900"/>
        </w:tabs>
        <w:spacing w:line="276" w:lineRule="auto"/>
        <w:ind w:firstLine="567"/>
        <w:jc w:val="both"/>
        <w:rPr>
          <w:lang w:val="uk-UA"/>
        </w:rPr>
      </w:pPr>
      <w:r w:rsidRPr="000E2D22">
        <w:rPr>
          <w:i/>
          <w:lang w:val="uk-UA"/>
        </w:rPr>
        <w:t>з</w:t>
      </w:r>
      <w:r w:rsidR="00C40798" w:rsidRPr="000E2D22">
        <w:rPr>
          <w:i/>
          <w:lang w:val="uk-UA"/>
        </w:rPr>
        <w:t>ростанням рівня зайнятості населення</w:t>
      </w:r>
      <w:r w:rsidR="00D35C80">
        <w:rPr>
          <w:rStyle w:val="af6"/>
          <w:i/>
          <w:lang w:val="uk-UA"/>
        </w:rPr>
        <w:footnoteReference w:id="2"/>
      </w:r>
      <w:r w:rsidR="00C40798" w:rsidRPr="005802D3">
        <w:rPr>
          <w:lang w:val="uk-UA"/>
        </w:rPr>
        <w:t xml:space="preserve"> у віці 15-70 років</w:t>
      </w:r>
      <w:r>
        <w:rPr>
          <w:lang w:val="uk-UA"/>
        </w:rPr>
        <w:t>,</w:t>
      </w:r>
      <w:r w:rsidRPr="004C14D1">
        <w:rPr>
          <w:lang w:val="uk-UA"/>
        </w:rPr>
        <w:t xml:space="preserve"> </w:t>
      </w:r>
      <w:r>
        <w:rPr>
          <w:lang w:val="uk-UA"/>
        </w:rPr>
        <w:t>р</w:t>
      </w:r>
      <w:r w:rsidRPr="005802D3">
        <w:rPr>
          <w:lang w:val="uk-UA"/>
        </w:rPr>
        <w:t>озрахован</w:t>
      </w:r>
      <w:r>
        <w:rPr>
          <w:lang w:val="uk-UA"/>
        </w:rPr>
        <w:t>ого</w:t>
      </w:r>
      <w:r w:rsidRPr="005802D3">
        <w:rPr>
          <w:lang w:val="uk-UA"/>
        </w:rPr>
        <w:t xml:space="preserve"> за методологією </w:t>
      </w:r>
      <w:r>
        <w:rPr>
          <w:lang w:val="uk-UA"/>
        </w:rPr>
        <w:t>Міжнар</w:t>
      </w:r>
      <w:r w:rsidRPr="005802D3">
        <w:rPr>
          <w:lang w:val="uk-UA"/>
        </w:rPr>
        <w:t>одної організації праці (МОП)</w:t>
      </w:r>
      <w:r>
        <w:rPr>
          <w:lang w:val="uk-UA"/>
        </w:rPr>
        <w:t>,</w:t>
      </w:r>
      <w:r w:rsidR="00C40798" w:rsidRPr="005802D3">
        <w:rPr>
          <w:lang w:val="uk-UA"/>
        </w:rPr>
        <w:t xml:space="preserve"> </w:t>
      </w:r>
      <w:r w:rsidR="00C40798">
        <w:rPr>
          <w:lang w:val="uk-UA"/>
        </w:rPr>
        <w:t xml:space="preserve">у 2018 році на </w:t>
      </w:r>
      <w:r>
        <w:rPr>
          <w:lang w:val="uk-UA"/>
        </w:rPr>
        <w:t xml:space="preserve">0,6 в.п. (або 50,0%) порівняно з 2017 роком, у 2019 році – на 0,9 в.п., або 50,9% (порівняно з 2018) та </w:t>
      </w:r>
      <w:r w:rsidRPr="004C14D1">
        <w:rPr>
          <w:b/>
          <w:i/>
          <w:lang w:val="uk-UA"/>
        </w:rPr>
        <w:t>зменшенням</w:t>
      </w:r>
      <w:r>
        <w:rPr>
          <w:lang w:val="uk-UA"/>
        </w:rPr>
        <w:t xml:space="preserve"> </w:t>
      </w:r>
      <w:r w:rsidRPr="004C14D1">
        <w:rPr>
          <w:b/>
          <w:i/>
          <w:lang w:val="uk-UA"/>
        </w:rPr>
        <w:t>цього показника вже за 9 місяців 2020 року на 1,5 в.п.</w:t>
      </w:r>
      <w:r>
        <w:rPr>
          <w:lang w:val="uk-UA"/>
        </w:rPr>
        <w:t xml:space="preserve"> (порівняно з відповідним періодом 2019 року)</w:t>
      </w:r>
      <w:r w:rsidR="00981B0A">
        <w:rPr>
          <w:lang w:val="uk-UA"/>
        </w:rPr>
        <w:t>, який</w:t>
      </w:r>
      <w:r>
        <w:rPr>
          <w:lang w:val="uk-UA"/>
        </w:rPr>
        <w:t xml:space="preserve"> склав 49,5%. І це нижче </w:t>
      </w:r>
      <w:r w:rsidR="00C40798">
        <w:rPr>
          <w:lang w:val="uk-UA"/>
        </w:rPr>
        <w:t>за показник по Україні</w:t>
      </w:r>
      <w:r w:rsidR="00513D49">
        <w:rPr>
          <w:lang w:val="uk-UA"/>
        </w:rPr>
        <w:t xml:space="preserve"> (56,5%)</w:t>
      </w:r>
      <w:r w:rsidR="00981B0A">
        <w:rPr>
          <w:lang w:val="uk-UA"/>
        </w:rPr>
        <w:t xml:space="preserve"> </w:t>
      </w:r>
      <w:r w:rsidR="00C40798">
        <w:rPr>
          <w:lang w:val="uk-UA"/>
        </w:rPr>
        <w:t>на 7 в.п.</w:t>
      </w:r>
      <w:r w:rsidR="00513D49">
        <w:rPr>
          <w:lang w:val="uk-UA"/>
        </w:rPr>
        <w:t xml:space="preserve"> (рис. 4)</w:t>
      </w:r>
      <w:r>
        <w:rPr>
          <w:lang w:val="uk-UA"/>
        </w:rPr>
        <w:t>;</w:t>
      </w:r>
    </w:p>
    <w:p w:rsidR="00C40798" w:rsidRPr="00786A52" w:rsidRDefault="004C14D1" w:rsidP="00981B0A">
      <w:pPr>
        <w:tabs>
          <w:tab w:val="left" w:pos="900"/>
        </w:tabs>
        <w:spacing w:line="276" w:lineRule="auto"/>
        <w:ind w:firstLine="567"/>
        <w:jc w:val="both"/>
        <w:rPr>
          <w:lang w:val="uk-UA"/>
        </w:rPr>
      </w:pPr>
      <w:r>
        <w:rPr>
          <w:i/>
          <w:lang w:val="uk-UA"/>
        </w:rPr>
        <w:t>зменшенням рівня</w:t>
      </w:r>
      <w:r w:rsidR="00C40798" w:rsidRPr="005802D3">
        <w:rPr>
          <w:i/>
          <w:lang w:val="uk-UA"/>
        </w:rPr>
        <w:t xml:space="preserve"> безробіття</w:t>
      </w:r>
      <w:r w:rsidR="00C40798">
        <w:rPr>
          <w:i/>
          <w:lang w:val="uk-UA"/>
        </w:rPr>
        <w:t xml:space="preserve">, </w:t>
      </w:r>
      <w:r w:rsidR="00C40798">
        <w:rPr>
          <w:lang w:val="uk-UA"/>
        </w:rPr>
        <w:t>р</w:t>
      </w:r>
      <w:r w:rsidR="00C40798" w:rsidRPr="005802D3">
        <w:rPr>
          <w:lang w:val="uk-UA"/>
        </w:rPr>
        <w:t>озрахован</w:t>
      </w:r>
      <w:r>
        <w:rPr>
          <w:lang w:val="uk-UA"/>
        </w:rPr>
        <w:t>ого</w:t>
      </w:r>
      <w:r w:rsidR="00C40798" w:rsidRPr="005802D3">
        <w:rPr>
          <w:lang w:val="uk-UA"/>
        </w:rPr>
        <w:t xml:space="preserve"> за методологією МОП, </w:t>
      </w:r>
      <w:r>
        <w:rPr>
          <w:lang w:val="uk-UA"/>
        </w:rPr>
        <w:t xml:space="preserve">у 2018 році на 0,6 в.п. (або 14,0%) порівняно з 2017 роком, у 2019 році – на 0,4 в.п., або 13,6% (порівняно з 2018) та </w:t>
      </w:r>
      <w:r w:rsidRPr="004C14D1">
        <w:rPr>
          <w:b/>
          <w:i/>
          <w:lang w:val="uk-UA"/>
        </w:rPr>
        <w:t>з</w:t>
      </w:r>
      <w:r>
        <w:rPr>
          <w:b/>
          <w:i/>
          <w:lang w:val="uk-UA"/>
        </w:rPr>
        <w:t>ростання</w:t>
      </w:r>
      <w:r w:rsidRPr="004C14D1">
        <w:rPr>
          <w:b/>
          <w:i/>
          <w:lang w:val="uk-UA"/>
        </w:rPr>
        <w:t>м</w:t>
      </w:r>
      <w:r>
        <w:rPr>
          <w:lang w:val="uk-UA"/>
        </w:rPr>
        <w:t xml:space="preserve"> </w:t>
      </w:r>
      <w:r w:rsidRPr="004C14D1">
        <w:rPr>
          <w:b/>
          <w:i/>
          <w:lang w:val="uk-UA"/>
        </w:rPr>
        <w:t>цього показника вже за 9 місяців 2020 року на 1,</w:t>
      </w:r>
      <w:r>
        <w:rPr>
          <w:b/>
          <w:i/>
          <w:lang w:val="uk-UA"/>
        </w:rPr>
        <w:t>2</w:t>
      </w:r>
      <w:r w:rsidRPr="004C14D1">
        <w:rPr>
          <w:b/>
          <w:i/>
          <w:lang w:val="uk-UA"/>
        </w:rPr>
        <w:t xml:space="preserve"> в.п.</w:t>
      </w:r>
      <w:r>
        <w:rPr>
          <w:lang w:val="uk-UA"/>
        </w:rPr>
        <w:t xml:space="preserve"> (порівняно з відповідним періодом 2019 року), </w:t>
      </w:r>
      <w:r w:rsidR="00981B0A">
        <w:rPr>
          <w:lang w:val="uk-UA"/>
        </w:rPr>
        <w:t xml:space="preserve">який </w:t>
      </w:r>
      <w:r>
        <w:rPr>
          <w:lang w:val="uk-UA"/>
        </w:rPr>
        <w:t>скла</w:t>
      </w:r>
      <w:r w:rsidR="00981B0A">
        <w:rPr>
          <w:lang w:val="uk-UA"/>
        </w:rPr>
        <w:t>в</w:t>
      </w:r>
      <w:r>
        <w:rPr>
          <w:lang w:val="uk-UA"/>
        </w:rPr>
        <w:t xml:space="preserve"> 14,7%. І це вище за показник по Україні </w:t>
      </w:r>
      <w:r w:rsidR="00513D49">
        <w:rPr>
          <w:lang w:val="uk-UA"/>
        </w:rPr>
        <w:t xml:space="preserve">(9,3%) </w:t>
      </w:r>
      <w:r>
        <w:rPr>
          <w:lang w:val="uk-UA"/>
        </w:rPr>
        <w:t xml:space="preserve">на </w:t>
      </w:r>
      <w:r w:rsidR="00981B0A">
        <w:rPr>
          <w:lang w:val="uk-UA"/>
        </w:rPr>
        <w:t xml:space="preserve">5,4 в.п. </w:t>
      </w:r>
      <w:r w:rsidR="00C40798" w:rsidRPr="005802D3">
        <w:rPr>
          <w:lang w:val="uk-UA"/>
        </w:rPr>
        <w:t>(</w:t>
      </w:r>
      <w:r w:rsidR="00513D49">
        <w:rPr>
          <w:lang w:val="uk-UA"/>
        </w:rPr>
        <w:t>рис.5)</w:t>
      </w:r>
      <w:r w:rsidR="00486DE7">
        <w:rPr>
          <w:lang w:val="uk-UA"/>
        </w:rPr>
        <w:t>;</w:t>
      </w:r>
      <w:r w:rsidR="00C40798">
        <w:rPr>
          <w:lang w:val="uk-UA"/>
        </w:rPr>
        <w:t xml:space="preserve"> </w:t>
      </w:r>
    </w:p>
    <w:p w:rsidR="00256BD3" w:rsidRDefault="00256BD3" w:rsidP="00C40798">
      <w:pPr>
        <w:spacing w:line="276" w:lineRule="auto"/>
        <w:ind w:firstLine="567"/>
        <w:jc w:val="both"/>
        <w:rPr>
          <w:lang w:val="uk-UA"/>
        </w:rPr>
      </w:pPr>
    </w:p>
    <w:p w:rsidR="00D35C80" w:rsidRDefault="00513D49" w:rsidP="00D35C80">
      <w:pPr>
        <w:tabs>
          <w:tab w:val="left" w:pos="900"/>
        </w:tabs>
        <w:jc w:val="center"/>
        <w:rPr>
          <w:b/>
          <w:lang w:val="uk-UA"/>
        </w:rPr>
      </w:pPr>
      <w:r>
        <w:rPr>
          <w:b/>
          <w:lang w:val="uk-UA"/>
        </w:rPr>
        <w:t>Ч</w:t>
      </w:r>
      <w:r w:rsidR="00D35C80" w:rsidRPr="00B15F32">
        <w:rPr>
          <w:b/>
          <w:lang w:val="uk-UA"/>
        </w:rPr>
        <w:t>исельн</w:t>
      </w:r>
      <w:r>
        <w:rPr>
          <w:b/>
          <w:lang w:val="uk-UA"/>
        </w:rPr>
        <w:t>ість</w:t>
      </w:r>
      <w:r w:rsidR="00D35C80" w:rsidRPr="00B15F32">
        <w:rPr>
          <w:b/>
          <w:lang w:val="uk-UA"/>
        </w:rPr>
        <w:t xml:space="preserve"> </w:t>
      </w:r>
      <w:r w:rsidR="00D35C80">
        <w:rPr>
          <w:b/>
          <w:lang w:val="uk-UA"/>
        </w:rPr>
        <w:t>зайнятого</w:t>
      </w:r>
      <w:r>
        <w:rPr>
          <w:b/>
          <w:lang w:val="uk-UA"/>
        </w:rPr>
        <w:t xml:space="preserve"> населення віком 15-70 років </w:t>
      </w:r>
      <w:r w:rsidR="00D35C80" w:rsidRPr="00B15F32">
        <w:rPr>
          <w:b/>
          <w:lang w:val="uk-UA"/>
        </w:rPr>
        <w:t xml:space="preserve">та рівня </w:t>
      </w:r>
      <w:r w:rsidR="00D35C80">
        <w:rPr>
          <w:b/>
          <w:lang w:val="uk-UA"/>
        </w:rPr>
        <w:t>зайнятості</w:t>
      </w:r>
      <w:r w:rsidR="00D35C80" w:rsidRPr="00B15F32">
        <w:rPr>
          <w:b/>
          <w:lang w:val="uk-UA"/>
        </w:rPr>
        <w:t xml:space="preserve"> </w:t>
      </w:r>
      <w:r w:rsidR="00256BD3" w:rsidRPr="00256BD3">
        <w:rPr>
          <w:b/>
        </w:rPr>
        <w:t xml:space="preserve">           </w:t>
      </w:r>
      <w:r>
        <w:rPr>
          <w:b/>
          <w:lang w:val="uk-UA"/>
        </w:rPr>
        <w:t xml:space="preserve">                         </w:t>
      </w:r>
      <w:r w:rsidR="00D35C80" w:rsidRPr="00B15F32">
        <w:rPr>
          <w:b/>
          <w:lang w:val="uk-UA"/>
        </w:rPr>
        <w:t>(за методологією МОП) по Донецькій області</w:t>
      </w:r>
    </w:p>
    <w:p w:rsidR="00C40798" w:rsidRDefault="00C40798" w:rsidP="00C40798">
      <w:pPr>
        <w:spacing w:line="276" w:lineRule="auto"/>
        <w:ind w:firstLine="567"/>
        <w:jc w:val="both"/>
        <w:rPr>
          <w:lang w:val="uk-UA"/>
        </w:rPr>
      </w:pPr>
    </w:p>
    <w:p w:rsidR="00C40798" w:rsidRDefault="00A0531E" w:rsidP="00A0531E">
      <w:pPr>
        <w:spacing w:line="276" w:lineRule="auto"/>
        <w:jc w:val="both"/>
        <w:rPr>
          <w:lang w:val="uk-UA"/>
        </w:rPr>
      </w:pPr>
      <w:r w:rsidRPr="00A0531E">
        <w:rPr>
          <w:noProof/>
          <w:lang w:val="uk-UA" w:eastAsia="uk-UA"/>
        </w:rPr>
        <w:drawing>
          <wp:inline distT="0" distB="0" distL="0" distR="0">
            <wp:extent cx="5724525" cy="1685925"/>
            <wp:effectExtent l="0" t="0" r="0" b="0"/>
            <wp:docPr id="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09A7" w:rsidRPr="009309A7" w:rsidRDefault="00513D49" w:rsidP="00513D49">
      <w:pPr>
        <w:tabs>
          <w:tab w:val="left" w:pos="900"/>
        </w:tabs>
        <w:spacing w:line="276" w:lineRule="auto"/>
        <w:jc w:val="both"/>
        <w:rPr>
          <w:rFonts w:eastAsia="Calibri"/>
          <w:color w:val="FF0000"/>
          <w:lang w:val="uk-UA"/>
        </w:rPr>
      </w:pPr>
      <w:r>
        <w:rPr>
          <w:rFonts w:eastAsia="Calibri"/>
          <w:lang w:val="uk-UA"/>
        </w:rPr>
        <w:t xml:space="preserve">   </w:t>
      </w:r>
      <w:r w:rsidRPr="00513D49">
        <w:rPr>
          <w:rFonts w:eastAsia="Calibri"/>
          <w:lang w:val="uk-UA"/>
        </w:rPr>
        <w:t>Рис.</w:t>
      </w:r>
      <w:r>
        <w:rPr>
          <w:rFonts w:eastAsia="Calibri"/>
          <w:lang w:val="uk-UA"/>
        </w:rPr>
        <w:t xml:space="preserve"> 4</w:t>
      </w:r>
      <w:r w:rsidRPr="00513D49">
        <w:rPr>
          <w:rFonts w:eastAsia="Calibri"/>
          <w:lang w:val="uk-UA"/>
        </w:rPr>
        <w:t xml:space="preserve">. Динаміка </w:t>
      </w:r>
      <w:r>
        <w:rPr>
          <w:rFonts w:eastAsia="Calibri"/>
          <w:lang w:val="uk-UA"/>
        </w:rPr>
        <w:t>чисельності зайнятого населення та рівня зайнятості</w:t>
      </w:r>
      <w:r w:rsidRPr="00513D49">
        <w:rPr>
          <w:rFonts w:eastAsia="Calibri"/>
          <w:lang w:val="uk-UA"/>
        </w:rPr>
        <w:t xml:space="preserve"> у 201</w:t>
      </w:r>
      <w:r>
        <w:rPr>
          <w:rFonts w:eastAsia="Calibri"/>
          <w:lang w:val="uk-UA"/>
        </w:rPr>
        <w:t>8</w:t>
      </w:r>
      <w:r w:rsidRPr="00513D49">
        <w:rPr>
          <w:rFonts w:eastAsia="Calibri"/>
          <w:lang w:val="uk-UA"/>
        </w:rPr>
        <w:t>-2020 роках</w:t>
      </w:r>
    </w:p>
    <w:p w:rsidR="00C40798" w:rsidRPr="009309A7" w:rsidRDefault="00C40798" w:rsidP="00C40798">
      <w:pPr>
        <w:spacing w:line="276" w:lineRule="auto"/>
        <w:ind w:firstLine="567"/>
        <w:jc w:val="both"/>
        <w:rPr>
          <w:color w:val="FF0000"/>
          <w:lang w:val="uk-UA"/>
        </w:rPr>
      </w:pPr>
    </w:p>
    <w:p w:rsidR="009309A7" w:rsidRDefault="009309A7" w:rsidP="00C40798">
      <w:pPr>
        <w:spacing w:line="276" w:lineRule="auto"/>
        <w:ind w:firstLine="567"/>
        <w:jc w:val="both"/>
        <w:rPr>
          <w:lang w:val="uk-UA"/>
        </w:rPr>
      </w:pPr>
    </w:p>
    <w:p w:rsidR="009309A7" w:rsidRDefault="00513D49" w:rsidP="009309A7">
      <w:pPr>
        <w:tabs>
          <w:tab w:val="left" w:pos="900"/>
        </w:tabs>
        <w:jc w:val="center"/>
        <w:rPr>
          <w:b/>
          <w:lang w:val="uk-UA"/>
        </w:rPr>
      </w:pPr>
      <w:r>
        <w:rPr>
          <w:b/>
          <w:lang w:val="uk-UA"/>
        </w:rPr>
        <w:t>Чисельність</w:t>
      </w:r>
      <w:r w:rsidR="009309A7" w:rsidRPr="00B15F32">
        <w:rPr>
          <w:b/>
          <w:lang w:val="uk-UA"/>
        </w:rPr>
        <w:t xml:space="preserve"> </w:t>
      </w:r>
      <w:r w:rsidR="009309A7">
        <w:rPr>
          <w:b/>
          <w:lang w:val="uk-UA"/>
        </w:rPr>
        <w:t>безробітного</w:t>
      </w:r>
      <w:r w:rsidR="009309A7" w:rsidRPr="00B15F32">
        <w:rPr>
          <w:b/>
          <w:lang w:val="uk-UA"/>
        </w:rPr>
        <w:t xml:space="preserve"> населення віком 15-70 років та рівня </w:t>
      </w:r>
      <w:r w:rsidR="009309A7">
        <w:rPr>
          <w:b/>
          <w:lang w:val="uk-UA"/>
        </w:rPr>
        <w:t>безробіття</w:t>
      </w:r>
      <w:r w:rsidR="009309A7" w:rsidRPr="00B15F32">
        <w:rPr>
          <w:b/>
          <w:lang w:val="uk-UA"/>
        </w:rPr>
        <w:t xml:space="preserve"> </w:t>
      </w:r>
      <w:r>
        <w:rPr>
          <w:b/>
          <w:lang w:val="uk-UA"/>
        </w:rPr>
        <w:t xml:space="preserve">                             </w:t>
      </w:r>
      <w:r w:rsidR="009309A7" w:rsidRPr="00B15F32">
        <w:rPr>
          <w:b/>
          <w:lang w:val="uk-UA"/>
        </w:rPr>
        <w:t>(за методологією МОП) по Донецькій області</w:t>
      </w:r>
    </w:p>
    <w:p w:rsidR="00C40798" w:rsidRDefault="00C40798" w:rsidP="00C40798">
      <w:pPr>
        <w:spacing w:line="276" w:lineRule="auto"/>
        <w:ind w:firstLine="567"/>
        <w:jc w:val="both"/>
        <w:rPr>
          <w:lang w:val="uk-UA"/>
        </w:rPr>
      </w:pPr>
    </w:p>
    <w:p w:rsidR="009309A7" w:rsidRDefault="009309A7" w:rsidP="009309A7">
      <w:pPr>
        <w:spacing w:line="276" w:lineRule="auto"/>
        <w:jc w:val="both"/>
        <w:rPr>
          <w:lang w:val="uk-UA"/>
        </w:rPr>
      </w:pPr>
      <w:r w:rsidRPr="009309A7">
        <w:rPr>
          <w:noProof/>
          <w:lang w:val="uk-UA" w:eastAsia="uk-UA"/>
        </w:rPr>
        <w:lastRenderedPageBreak/>
        <w:drawing>
          <wp:inline distT="0" distB="0" distL="0" distR="0">
            <wp:extent cx="5724525" cy="1724025"/>
            <wp:effectExtent l="0" t="0" r="0" b="0"/>
            <wp:docPr id="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09A7" w:rsidRPr="009309A7" w:rsidRDefault="00513D49" w:rsidP="00513D49">
      <w:pPr>
        <w:tabs>
          <w:tab w:val="left" w:pos="900"/>
        </w:tabs>
        <w:spacing w:line="276" w:lineRule="auto"/>
        <w:jc w:val="both"/>
        <w:rPr>
          <w:rFonts w:eastAsia="Calibri"/>
          <w:color w:val="FF0000"/>
          <w:lang w:val="uk-UA"/>
        </w:rPr>
      </w:pPr>
      <w:r>
        <w:rPr>
          <w:rFonts w:eastAsia="Calibri"/>
          <w:lang w:val="uk-UA"/>
        </w:rPr>
        <w:t xml:space="preserve">    </w:t>
      </w:r>
      <w:r w:rsidRPr="00513D49">
        <w:rPr>
          <w:rFonts w:eastAsia="Calibri"/>
          <w:lang w:val="uk-UA"/>
        </w:rPr>
        <w:t>Рис.</w:t>
      </w:r>
      <w:r>
        <w:rPr>
          <w:rFonts w:eastAsia="Calibri"/>
          <w:lang w:val="uk-UA"/>
        </w:rPr>
        <w:t xml:space="preserve"> 5</w:t>
      </w:r>
      <w:r w:rsidRPr="00513D49">
        <w:rPr>
          <w:rFonts w:eastAsia="Calibri"/>
          <w:lang w:val="uk-UA"/>
        </w:rPr>
        <w:t xml:space="preserve">. Динаміка </w:t>
      </w:r>
      <w:r>
        <w:rPr>
          <w:rFonts w:eastAsia="Calibri"/>
          <w:lang w:val="uk-UA"/>
        </w:rPr>
        <w:t>чисельності безробітного населення та рівня безробіття</w:t>
      </w:r>
      <w:r w:rsidRPr="00513D49">
        <w:rPr>
          <w:rFonts w:eastAsia="Calibri"/>
          <w:lang w:val="uk-UA"/>
        </w:rPr>
        <w:t xml:space="preserve"> у 201</w:t>
      </w:r>
      <w:r>
        <w:rPr>
          <w:rFonts w:eastAsia="Calibri"/>
          <w:lang w:val="uk-UA"/>
        </w:rPr>
        <w:t>8</w:t>
      </w:r>
      <w:r w:rsidRPr="00513D49">
        <w:rPr>
          <w:rFonts w:eastAsia="Calibri"/>
          <w:lang w:val="uk-UA"/>
        </w:rPr>
        <w:t>-2020 роках</w:t>
      </w:r>
    </w:p>
    <w:p w:rsidR="00C40798" w:rsidRDefault="00C40798" w:rsidP="00C40798">
      <w:pPr>
        <w:spacing w:line="276" w:lineRule="auto"/>
        <w:ind w:firstLine="567"/>
        <w:jc w:val="both"/>
        <w:rPr>
          <w:lang w:val="uk-UA"/>
        </w:rPr>
      </w:pPr>
    </w:p>
    <w:p w:rsidR="00C86B8D" w:rsidRDefault="00C86B8D" w:rsidP="00C40798">
      <w:pPr>
        <w:spacing w:line="276" w:lineRule="auto"/>
        <w:ind w:firstLine="567"/>
        <w:jc w:val="both"/>
        <w:rPr>
          <w:lang w:val="uk-UA"/>
        </w:rPr>
      </w:pPr>
    </w:p>
    <w:p w:rsidR="00C86B8D" w:rsidRDefault="00486DE7" w:rsidP="00B413B2">
      <w:pPr>
        <w:tabs>
          <w:tab w:val="left" w:pos="900"/>
        </w:tabs>
        <w:spacing w:line="276" w:lineRule="auto"/>
        <w:ind w:firstLine="567"/>
        <w:jc w:val="both"/>
        <w:rPr>
          <w:lang w:val="uk-UA"/>
        </w:rPr>
      </w:pPr>
      <w:r w:rsidRPr="000E2D22">
        <w:rPr>
          <w:i/>
          <w:lang w:val="uk-UA"/>
        </w:rPr>
        <w:t>коливаннями</w:t>
      </w:r>
      <w:r w:rsidR="00256BD3" w:rsidRPr="000E2D22">
        <w:rPr>
          <w:i/>
          <w:lang w:val="uk-UA"/>
        </w:rPr>
        <w:t xml:space="preserve"> </w:t>
      </w:r>
      <w:r w:rsidR="00C86B8D" w:rsidRPr="000E2D22">
        <w:rPr>
          <w:i/>
          <w:lang w:val="uk-UA"/>
        </w:rPr>
        <w:t>обсяг</w:t>
      </w:r>
      <w:r w:rsidRPr="000E2D22">
        <w:rPr>
          <w:i/>
          <w:lang w:val="uk-UA"/>
        </w:rPr>
        <w:t>ів</w:t>
      </w:r>
      <w:r w:rsidR="00C86B8D" w:rsidRPr="000E2D22">
        <w:rPr>
          <w:i/>
          <w:lang w:val="uk-UA"/>
        </w:rPr>
        <w:t xml:space="preserve"> вимушеної неповної зайнятості</w:t>
      </w:r>
      <w:r w:rsidR="00256BD3" w:rsidRPr="000E2D22">
        <w:rPr>
          <w:rStyle w:val="af6"/>
          <w:i/>
          <w:lang w:val="uk-UA"/>
        </w:rPr>
        <w:footnoteReference w:id="3"/>
      </w:r>
      <w:r w:rsidRPr="000E2D22">
        <w:rPr>
          <w:lang w:val="uk-UA"/>
        </w:rPr>
        <w:t>.</w:t>
      </w:r>
      <w:r w:rsidR="00C86B8D" w:rsidRPr="000E2D22">
        <w:rPr>
          <w:lang w:val="uk-UA"/>
        </w:rPr>
        <w:t xml:space="preserve"> </w:t>
      </w:r>
      <w:r>
        <w:rPr>
          <w:lang w:val="uk-UA"/>
        </w:rPr>
        <w:t>Я</w:t>
      </w:r>
      <w:r w:rsidR="00C86B8D" w:rsidRPr="000A77D0">
        <w:rPr>
          <w:lang w:val="uk-UA"/>
        </w:rPr>
        <w:t xml:space="preserve">кщо в IV кварталі 2018 року у відпустках без збереження заробітної плати (на період припинення виконання робіт) знаходились 1,0 тис. працівників (0,3% до середньооблікової кількості штатних працівників), то в IV кварталі </w:t>
      </w:r>
      <w:r w:rsidR="00C86B8D">
        <w:rPr>
          <w:lang w:val="uk-UA"/>
        </w:rPr>
        <w:t>2020 року таких осіб взагалі не зареєстровано.</w:t>
      </w:r>
      <w:r w:rsidR="00C86B8D" w:rsidRPr="000A77D0">
        <w:rPr>
          <w:lang w:val="uk-UA"/>
        </w:rPr>
        <w:t xml:space="preserve"> </w:t>
      </w:r>
      <w:r w:rsidR="00C86B8D">
        <w:rPr>
          <w:lang w:val="uk-UA"/>
        </w:rPr>
        <w:t>В</w:t>
      </w:r>
      <w:r w:rsidR="00C86B8D" w:rsidRPr="000A77D0">
        <w:rPr>
          <w:lang w:val="uk-UA"/>
        </w:rPr>
        <w:t xml:space="preserve"> IV кварталі </w:t>
      </w:r>
      <w:r w:rsidR="00C86B8D">
        <w:rPr>
          <w:lang w:val="uk-UA"/>
        </w:rPr>
        <w:t>2020 року о</w:t>
      </w:r>
      <w:r w:rsidR="00C86B8D" w:rsidRPr="000A77D0">
        <w:rPr>
          <w:lang w:val="uk-UA"/>
        </w:rPr>
        <w:t xml:space="preserve">бсяги працівників, які були переведені з економічних причин на неповний робочий день (тиждень) становили </w:t>
      </w:r>
      <w:r w:rsidR="00C86B8D">
        <w:rPr>
          <w:lang w:val="uk-UA"/>
        </w:rPr>
        <w:t>11,2</w:t>
      </w:r>
      <w:r w:rsidR="00C86B8D" w:rsidRPr="0080578F">
        <w:rPr>
          <w:lang w:val="uk-UA"/>
        </w:rPr>
        <w:t xml:space="preserve"> тис. осіб </w:t>
      </w:r>
      <w:r w:rsidR="00C86B8D">
        <w:rPr>
          <w:lang w:val="uk-UA"/>
        </w:rPr>
        <w:t>(3</w:t>
      </w:r>
      <w:r w:rsidR="00C86B8D" w:rsidRPr="0080578F">
        <w:rPr>
          <w:lang w:val="uk-UA"/>
        </w:rPr>
        <w:t>,</w:t>
      </w:r>
      <w:r w:rsidR="00C86B8D">
        <w:rPr>
          <w:lang w:val="uk-UA"/>
        </w:rPr>
        <w:t>2</w:t>
      </w:r>
      <w:r w:rsidR="00C86B8D" w:rsidRPr="0080578F">
        <w:rPr>
          <w:lang w:val="uk-UA"/>
        </w:rPr>
        <w:t xml:space="preserve">% до середньооблікової кількості штатних працівників), </w:t>
      </w:r>
      <w:r w:rsidR="00C86B8D">
        <w:rPr>
          <w:lang w:val="uk-UA"/>
        </w:rPr>
        <w:t>що</w:t>
      </w:r>
      <w:r w:rsidR="00C86B8D" w:rsidRPr="0080578F">
        <w:rPr>
          <w:lang w:val="uk-UA"/>
        </w:rPr>
        <w:t xml:space="preserve"> </w:t>
      </w:r>
      <w:r w:rsidR="00C86B8D">
        <w:rPr>
          <w:lang w:val="uk-UA"/>
        </w:rPr>
        <w:t>майже в</w:t>
      </w:r>
      <w:r w:rsidR="00C86B8D" w:rsidRPr="0080578F">
        <w:rPr>
          <w:lang w:val="uk-UA"/>
        </w:rPr>
        <w:t xml:space="preserve"> 2 рази менше, ніж </w:t>
      </w:r>
      <w:r w:rsidR="00C86B8D">
        <w:rPr>
          <w:lang w:val="uk-UA"/>
        </w:rPr>
        <w:t xml:space="preserve">в аналогічному періоді </w:t>
      </w:r>
      <w:r w:rsidR="00C86B8D" w:rsidRPr="0080578F">
        <w:rPr>
          <w:lang w:val="uk-UA"/>
        </w:rPr>
        <w:t>20</w:t>
      </w:r>
      <w:r w:rsidR="00C86B8D">
        <w:rPr>
          <w:lang w:val="uk-UA"/>
        </w:rPr>
        <w:t>18</w:t>
      </w:r>
      <w:r w:rsidR="00C86B8D" w:rsidRPr="0080578F">
        <w:rPr>
          <w:lang w:val="uk-UA"/>
        </w:rPr>
        <w:t xml:space="preserve"> ро</w:t>
      </w:r>
      <w:r w:rsidR="00C86B8D">
        <w:rPr>
          <w:lang w:val="uk-UA"/>
        </w:rPr>
        <w:t>ку</w:t>
      </w:r>
      <w:r>
        <w:rPr>
          <w:lang w:val="uk-UA"/>
        </w:rPr>
        <w:t>;</w:t>
      </w:r>
    </w:p>
    <w:p w:rsidR="00B413B2" w:rsidRDefault="00B413B2" w:rsidP="00B413B2">
      <w:pPr>
        <w:tabs>
          <w:tab w:val="left" w:pos="900"/>
        </w:tabs>
        <w:spacing w:line="276" w:lineRule="auto"/>
        <w:ind w:firstLine="567"/>
        <w:jc w:val="both"/>
        <w:rPr>
          <w:lang w:val="uk-UA"/>
        </w:rPr>
      </w:pPr>
    </w:p>
    <w:p w:rsidR="00C86B8D" w:rsidRDefault="00B413B2" w:rsidP="00B413B2">
      <w:pPr>
        <w:tabs>
          <w:tab w:val="left" w:pos="900"/>
        </w:tabs>
        <w:spacing w:line="276" w:lineRule="auto"/>
        <w:ind w:firstLine="567"/>
        <w:jc w:val="both"/>
        <w:rPr>
          <w:lang w:val="uk-UA"/>
        </w:rPr>
      </w:pPr>
      <w:r w:rsidRPr="000E2D22">
        <w:rPr>
          <w:i/>
          <w:lang w:val="uk-UA"/>
        </w:rPr>
        <w:t>запланованим вивільненням працівників та працівниць</w:t>
      </w:r>
      <w:r>
        <w:rPr>
          <w:i/>
          <w:lang w:val="uk-UA"/>
        </w:rPr>
        <w:t xml:space="preserve"> </w:t>
      </w:r>
      <w:r w:rsidRPr="00BC72D6">
        <w:rPr>
          <w:lang w:val="uk-UA"/>
        </w:rPr>
        <w:t>з підприємств, організацій, установ</w:t>
      </w:r>
      <w:r>
        <w:rPr>
          <w:lang w:val="uk-UA"/>
        </w:rPr>
        <w:t>.</w:t>
      </w:r>
      <w:r w:rsidRPr="00BC72D6">
        <w:rPr>
          <w:lang w:val="uk-UA"/>
        </w:rPr>
        <w:t xml:space="preserve"> </w:t>
      </w:r>
      <w:r>
        <w:rPr>
          <w:lang w:val="uk-UA"/>
        </w:rPr>
        <w:t>З</w:t>
      </w:r>
      <w:r w:rsidRPr="00BC72D6">
        <w:rPr>
          <w:lang w:val="uk-UA"/>
        </w:rPr>
        <w:t xml:space="preserve">а даними, які </w:t>
      </w:r>
      <w:r>
        <w:rPr>
          <w:lang w:val="uk-UA"/>
        </w:rPr>
        <w:t xml:space="preserve">подавали </w:t>
      </w:r>
      <w:r w:rsidRPr="00BC72D6">
        <w:rPr>
          <w:lang w:val="uk-UA"/>
        </w:rPr>
        <w:t>роботодавці</w:t>
      </w:r>
      <w:r>
        <w:rPr>
          <w:lang w:val="uk-UA"/>
        </w:rPr>
        <w:t>, в</w:t>
      </w:r>
      <w:r w:rsidRPr="00BC72D6">
        <w:rPr>
          <w:lang w:val="uk-UA"/>
        </w:rPr>
        <w:t xml:space="preserve"> 201</w:t>
      </w:r>
      <w:r>
        <w:rPr>
          <w:lang w:val="uk-UA"/>
        </w:rPr>
        <w:t>8</w:t>
      </w:r>
      <w:r w:rsidRPr="00BC72D6">
        <w:rPr>
          <w:lang w:val="uk-UA"/>
        </w:rPr>
        <w:t xml:space="preserve"> ро</w:t>
      </w:r>
      <w:r>
        <w:rPr>
          <w:lang w:val="uk-UA"/>
        </w:rPr>
        <w:t xml:space="preserve">ці – 0,9 тис. осіб, в 2019 році – 0,8 тис. осіб (зменшення на 15,4%) та в 2020 році – </w:t>
      </w:r>
      <w:r w:rsidRPr="0080578F">
        <w:rPr>
          <w:lang w:val="uk-UA"/>
        </w:rPr>
        <w:t>2,</w:t>
      </w:r>
      <w:r>
        <w:rPr>
          <w:lang w:val="uk-UA"/>
        </w:rPr>
        <w:t>3 тис. осіб (зростання майже в 3 рази)</w:t>
      </w:r>
      <w:r w:rsidRPr="00BC72D6">
        <w:rPr>
          <w:lang w:val="uk-UA"/>
        </w:rPr>
        <w:t>.</w:t>
      </w:r>
      <w:r>
        <w:rPr>
          <w:lang w:val="uk-UA"/>
        </w:rPr>
        <w:t xml:space="preserve"> Найбільше заплановане масове вивільнення відбувалось в переробній промисловості, </w:t>
      </w:r>
      <w:r w:rsidRPr="0080578F">
        <w:rPr>
          <w:lang w:val="uk-UA"/>
        </w:rPr>
        <w:t>охорон</w:t>
      </w:r>
      <w:r>
        <w:rPr>
          <w:lang w:val="uk-UA"/>
        </w:rPr>
        <w:t>і</w:t>
      </w:r>
      <w:r w:rsidRPr="0080578F">
        <w:rPr>
          <w:lang w:val="uk-UA"/>
        </w:rPr>
        <w:t xml:space="preserve"> здоров'я та наданн</w:t>
      </w:r>
      <w:r>
        <w:rPr>
          <w:lang w:val="uk-UA"/>
        </w:rPr>
        <w:t>і</w:t>
      </w:r>
      <w:r w:rsidRPr="0080578F">
        <w:rPr>
          <w:lang w:val="uk-UA"/>
        </w:rPr>
        <w:t xml:space="preserve"> соціальної допомоги</w:t>
      </w:r>
      <w:r>
        <w:rPr>
          <w:lang w:val="uk-UA"/>
        </w:rPr>
        <w:t xml:space="preserve">, </w:t>
      </w:r>
      <w:r w:rsidRPr="0080578F">
        <w:rPr>
          <w:lang w:val="uk-UA"/>
        </w:rPr>
        <w:t>державн</w:t>
      </w:r>
      <w:r>
        <w:rPr>
          <w:lang w:val="uk-UA"/>
        </w:rPr>
        <w:t xml:space="preserve">ому </w:t>
      </w:r>
      <w:r w:rsidRPr="0080578F">
        <w:rPr>
          <w:lang w:val="uk-UA"/>
        </w:rPr>
        <w:t>управлінн</w:t>
      </w:r>
      <w:r>
        <w:rPr>
          <w:lang w:val="uk-UA"/>
        </w:rPr>
        <w:t>і й обороні,</w:t>
      </w:r>
      <w:r w:rsidRPr="0080578F">
        <w:rPr>
          <w:lang w:val="uk-UA"/>
        </w:rPr>
        <w:t xml:space="preserve"> обов'язков</w:t>
      </w:r>
      <w:r>
        <w:rPr>
          <w:lang w:val="uk-UA"/>
        </w:rPr>
        <w:t>ому</w:t>
      </w:r>
      <w:r w:rsidRPr="0080578F">
        <w:rPr>
          <w:lang w:val="uk-UA"/>
        </w:rPr>
        <w:t xml:space="preserve"> соціальн</w:t>
      </w:r>
      <w:r>
        <w:rPr>
          <w:lang w:val="uk-UA"/>
        </w:rPr>
        <w:t>ому</w:t>
      </w:r>
      <w:r w:rsidRPr="0080578F">
        <w:rPr>
          <w:lang w:val="uk-UA"/>
        </w:rPr>
        <w:t xml:space="preserve"> страхуванн</w:t>
      </w:r>
      <w:r>
        <w:rPr>
          <w:lang w:val="uk-UA"/>
        </w:rPr>
        <w:t>і та в сфері освіти (рис.6)</w:t>
      </w:r>
    </w:p>
    <w:p w:rsidR="00C86B8D" w:rsidRDefault="00C86B8D" w:rsidP="00C40798">
      <w:pPr>
        <w:spacing w:line="276" w:lineRule="auto"/>
        <w:ind w:firstLine="567"/>
        <w:jc w:val="both"/>
        <w:rPr>
          <w:lang w:val="uk-UA"/>
        </w:rPr>
      </w:pPr>
    </w:p>
    <w:p w:rsidR="00C86B8D" w:rsidRDefault="00B413B2" w:rsidP="00BD08D8">
      <w:pPr>
        <w:spacing w:line="276" w:lineRule="auto"/>
        <w:ind w:firstLine="567"/>
        <w:jc w:val="both"/>
        <w:rPr>
          <w:lang w:val="uk-UA"/>
        </w:rPr>
      </w:pPr>
      <w:r w:rsidRPr="00B413B2">
        <w:rPr>
          <w:noProof/>
          <w:lang w:val="uk-UA" w:eastAsia="uk-UA"/>
        </w:rPr>
        <w:drawing>
          <wp:inline distT="0" distB="0" distL="0" distR="0">
            <wp:extent cx="5692140" cy="2392680"/>
            <wp:effectExtent l="0" t="0" r="0" b="0"/>
            <wp:docPr id="4" name="Ді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13B2" w:rsidRPr="00620FBD" w:rsidRDefault="00B413B2" w:rsidP="00B413B2">
      <w:pPr>
        <w:tabs>
          <w:tab w:val="left" w:pos="900"/>
        </w:tabs>
        <w:spacing w:line="276" w:lineRule="auto"/>
        <w:jc w:val="both"/>
        <w:rPr>
          <w:rFonts w:eastAsia="Calibri"/>
          <w:lang w:val="uk-UA"/>
        </w:rPr>
      </w:pPr>
      <w:r>
        <w:rPr>
          <w:rFonts w:eastAsia="Calibri"/>
          <w:lang w:val="uk-UA"/>
        </w:rPr>
        <w:t xml:space="preserve">     </w:t>
      </w:r>
      <w:r w:rsidRPr="00931D7E">
        <w:rPr>
          <w:rFonts w:eastAsia="Calibri"/>
          <w:lang w:val="uk-UA"/>
        </w:rPr>
        <w:t>Рис.</w:t>
      </w:r>
      <w:r>
        <w:rPr>
          <w:rFonts w:eastAsia="Calibri"/>
          <w:lang w:val="uk-UA"/>
        </w:rPr>
        <w:t xml:space="preserve"> 6</w:t>
      </w:r>
      <w:r w:rsidRPr="00931D7E">
        <w:rPr>
          <w:rFonts w:eastAsia="Calibri"/>
          <w:lang w:val="uk-UA"/>
        </w:rPr>
        <w:t xml:space="preserve">. </w:t>
      </w:r>
      <w:r w:rsidRPr="00620FBD">
        <w:rPr>
          <w:rFonts w:eastAsia="Calibri"/>
          <w:bCs/>
          <w:lang w:val="uk-UA"/>
        </w:rPr>
        <w:t xml:space="preserve">Обсяги </w:t>
      </w:r>
      <w:r>
        <w:rPr>
          <w:rFonts w:eastAsia="Calibri"/>
          <w:bCs/>
          <w:lang w:val="uk-UA"/>
        </w:rPr>
        <w:t xml:space="preserve">запланованого </w:t>
      </w:r>
      <w:r w:rsidRPr="00620FBD">
        <w:rPr>
          <w:rFonts w:eastAsia="Calibri"/>
          <w:bCs/>
          <w:lang w:val="uk-UA"/>
        </w:rPr>
        <w:t xml:space="preserve">вивільнення </w:t>
      </w:r>
      <w:r>
        <w:rPr>
          <w:rFonts w:eastAsia="Calibri"/>
          <w:bCs/>
          <w:lang w:val="uk-UA"/>
        </w:rPr>
        <w:t xml:space="preserve">працівників та працівниць у </w:t>
      </w:r>
      <w:r w:rsidRPr="00620FBD">
        <w:rPr>
          <w:rFonts w:eastAsia="Calibri"/>
          <w:bCs/>
          <w:lang w:val="uk-UA"/>
        </w:rPr>
        <w:t>2018-2020 рок</w:t>
      </w:r>
      <w:r>
        <w:rPr>
          <w:rFonts w:eastAsia="Calibri"/>
          <w:bCs/>
          <w:lang w:val="uk-UA"/>
        </w:rPr>
        <w:t>ах, тис. одиниць</w:t>
      </w:r>
    </w:p>
    <w:p w:rsidR="00C86B8D" w:rsidRDefault="00C86B8D" w:rsidP="00C40798">
      <w:pPr>
        <w:spacing w:line="276" w:lineRule="auto"/>
        <w:ind w:firstLine="567"/>
        <w:jc w:val="both"/>
        <w:rPr>
          <w:lang w:val="uk-UA"/>
        </w:rPr>
      </w:pPr>
    </w:p>
    <w:p w:rsidR="00BD08D8" w:rsidRPr="007F039C" w:rsidRDefault="00BD08D8" w:rsidP="00BD08D8">
      <w:pPr>
        <w:tabs>
          <w:tab w:val="left" w:pos="0"/>
          <w:tab w:val="left" w:pos="175"/>
        </w:tabs>
        <w:spacing w:line="276" w:lineRule="auto"/>
        <w:ind w:right="34" w:firstLine="567"/>
        <w:jc w:val="both"/>
        <w:rPr>
          <w:lang w:val="uk-UA"/>
        </w:rPr>
      </w:pPr>
      <w:r w:rsidRPr="000E2D22">
        <w:rPr>
          <w:i/>
          <w:lang w:val="uk-UA"/>
        </w:rPr>
        <w:t>професійно-кваліфікаційним дисбалансом між попитом та пропозицією робочої сили</w:t>
      </w:r>
      <w:r w:rsidRPr="00BD08D8">
        <w:rPr>
          <w:i/>
          <w:lang w:val="uk-UA"/>
        </w:rPr>
        <w:t>,</w:t>
      </w:r>
      <w:r w:rsidRPr="000A5D6F">
        <w:rPr>
          <w:lang w:val="uk-UA"/>
        </w:rPr>
        <w:t xml:space="preserve"> що призводи</w:t>
      </w:r>
      <w:r>
        <w:rPr>
          <w:lang w:val="uk-UA"/>
        </w:rPr>
        <w:t>ло</w:t>
      </w:r>
      <w:r w:rsidRPr="000A5D6F">
        <w:rPr>
          <w:lang w:val="uk-UA"/>
        </w:rPr>
        <w:t xml:space="preserve"> до</w:t>
      </w:r>
      <w:r>
        <w:rPr>
          <w:lang w:val="uk-UA"/>
        </w:rPr>
        <w:t xml:space="preserve"> збільшення </w:t>
      </w:r>
      <w:r w:rsidRPr="009237EE">
        <w:rPr>
          <w:lang w:val="uk-UA"/>
        </w:rPr>
        <w:t>навантаження на 1 робоче місце</w:t>
      </w:r>
      <w:r>
        <w:rPr>
          <w:lang w:val="uk-UA"/>
        </w:rPr>
        <w:t xml:space="preserve"> (рис.7)</w:t>
      </w:r>
      <w:r w:rsidRPr="009237EE">
        <w:rPr>
          <w:lang w:val="uk-UA"/>
        </w:rPr>
        <w:t>.</w:t>
      </w:r>
      <w:r>
        <w:rPr>
          <w:lang w:val="uk-UA"/>
        </w:rPr>
        <w:t xml:space="preserve"> </w:t>
      </w:r>
    </w:p>
    <w:p w:rsidR="00BD08D8" w:rsidRDefault="00BD08D8" w:rsidP="00BD08D8">
      <w:pPr>
        <w:spacing w:line="276" w:lineRule="auto"/>
        <w:ind w:firstLine="567"/>
        <w:jc w:val="both"/>
        <w:rPr>
          <w:rStyle w:val="af1"/>
          <w:sz w:val="24"/>
          <w:szCs w:val="24"/>
          <w:lang w:val="uk-UA"/>
        </w:rPr>
      </w:pPr>
      <w:r w:rsidRPr="00963C62">
        <w:rPr>
          <w:lang w:val="uk-UA"/>
        </w:rPr>
        <w:lastRenderedPageBreak/>
        <w:t xml:space="preserve">Протягом 2020 року щомісяця навантаження на одне вільне робоче місце (вакансію) коливалося від </w:t>
      </w:r>
      <w:r>
        <w:rPr>
          <w:lang w:val="uk-UA"/>
        </w:rPr>
        <w:t>16</w:t>
      </w:r>
      <w:r w:rsidRPr="00963C62">
        <w:rPr>
          <w:lang w:val="uk-UA"/>
        </w:rPr>
        <w:t xml:space="preserve"> до 24 осіб. Станом на 01 січня 2021 року на кожне вільне робоче місце в середньому по Донецькій області приходилось 24 особи, що шукають роботу, тобто пропозиція робочої сили в 24 рази перевищувала попит на неї. Максимальне</w:t>
      </w:r>
      <w:r>
        <w:rPr>
          <w:lang w:val="uk-UA"/>
        </w:rPr>
        <w:t xml:space="preserve"> </w:t>
      </w:r>
      <w:r w:rsidRPr="00963C62">
        <w:rPr>
          <w:lang w:val="uk-UA"/>
        </w:rPr>
        <w:t xml:space="preserve">навантаження спостерігалося: у Великоновосілківському районі – 119 одиниць, у місті Слов’янськ – 88 одиниць; мінімальне – у Нікольському районі – </w:t>
      </w:r>
      <w:r>
        <w:rPr>
          <w:lang w:val="uk-UA"/>
        </w:rPr>
        <w:t>5</w:t>
      </w:r>
      <w:r w:rsidRPr="00963C62">
        <w:rPr>
          <w:lang w:val="uk-UA"/>
        </w:rPr>
        <w:t xml:space="preserve"> одиниць, у місті Новогродівка – 7 одиниць. </w:t>
      </w:r>
    </w:p>
    <w:p w:rsidR="00BD08D8" w:rsidRDefault="00BD08D8" w:rsidP="00BD08D8">
      <w:pPr>
        <w:pStyle w:val="af0"/>
        <w:spacing w:before="0" w:beforeAutospacing="0" w:after="0" w:afterAutospacing="0" w:line="276" w:lineRule="auto"/>
        <w:ind w:firstLine="567"/>
        <w:jc w:val="both"/>
        <w:rPr>
          <w:lang w:val="uk-UA"/>
        </w:rPr>
      </w:pPr>
      <w:r w:rsidRPr="00786A52">
        <w:rPr>
          <w:rStyle w:val="af1"/>
          <w:sz w:val="24"/>
          <w:szCs w:val="24"/>
          <w:lang w:val="uk-UA"/>
        </w:rPr>
        <w:t>Пропозиція майже за всіма професійними групами загалом перевищувала потребу ринку праці. Так, станом на 01 січня 2021 року з</w:t>
      </w:r>
      <w:r w:rsidRPr="00786A52">
        <w:rPr>
          <w:lang w:val="uk-UA"/>
        </w:rPr>
        <w:t>а професійними групами найбільше навантаження на одну вакансію</w:t>
      </w:r>
      <w:r w:rsidRPr="0063119D">
        <w:rPr>
          <w:lang w:val="uk-UA"/>
        </w:rPr>
        <w:t xml:space="preserve"> спостерігалось серед законодавців, державних службовців, керівників, менеджерів (28 осіб), кваліфікованих робітників сільського та лісового господарств (27 осіб), технічних службовців (25 осіб), працівників сфери торгівлі та послуг (11 осіб). </w:t>
      </w:r>
    </w:p>
    <w:p w:rsidR="00BD08D8" w:rsidRDefault="00BD08D8" w:rsidP="004031F5">
      <w:pPr>
        <w:pStyle w:val="af0"/>
        <w:spacing w:before="0" w:beforeAutospacing="0" w:after="0" w:afterAutospacing="0" w:line="276" w:lineRule="auto"/>
        <w:ind w:firstLine="567"/>
        <w:jc w:val="both"/>
        <w:rPr>
          <w:lang w:val="uk-UA"/>
        </w:rPr>
      </w:pPr>
      <w:r w:rsidRPr="00BD08D8">
        <w:rPr>
          <w:noProof/>
          <w:lang w:val="uk-UA" w:eastAsia="uk-UA"/>
        </w:rPr>
        <w:drawing>
          <wp:anchor distT="0" distB="0" distL="114300" distR="114300" simplePos="0" relativeHeight="251662336" behindDoc="1" locked="0" layoutInCell="1" allowOverlap="1">
            <wp:simplePos x="0" y="0"/>
            <wp:positionH relativeFrom="margin">
              <wp:posOffset>-50800</wp:posOffset>
            </wp:positionH>
            <wp:positionV relativeFrom="margin">
              <wp:posOffset>6346825</wp:posOffset>
            </wp:positionV>
            <wp:extent cx="6061710" cy="2316480"/>
            <wp:effectExtent l="19050" t="0" r="0" b="0"/>
            <wp:wrapSquare wrapText="bothSides"/>
            <wp:docPr id="7"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BD08D8">
        <w:rPr>
          <w:lang w:val="uk-UA"/>
        </w:rPr>
        <w:t xml:space="preserve">Помітно нижчим навантаження було серед кваліфікованих робітників з інструментом (3 особи) та </w:t>
      </w:r>
      <w:r w:rsidRPr="00BD08D8">
        <w:rPr>
          <w:rStyle w:val="af1"/>
          <w:sz w:val="24"/>
          <w:szCs w:val="24"/>
          <w:lang w:val="uk-UA"/>
        </w:rPr>
        <w:t>робітників з обслуговування, експлуатації та контролювання за роботою технологічного устаткування, складання устаткування та машин</w:t>
      </w:r>
      <w:r w:rsidRPr="00BD08D8">
        <w:rPr>
          <w:lang w:val="uk-UA"/>
        </w:rPr>
        <w:t xml:space="preserve"> (9 осіб).</w:t>
      </w:r>
    </w:p>
    <w:p w:rsidR="00BD08D8" w:rsidRPr="009374D7" w:rsidRDefault="00BD08D8" w:rsidP="00BD08D8">
      <w:pPr>
        <w:pStyle w:val="af0"/>
        <w:spacing w:line="276" w:lineRule="auto"/>
        <w:ind w:firstLine="709"/>
        <w:rPr>
          <w:lang w:val="uk-UA"/>
        </w:rPr>
      </w:pPr>
      <w:r>
        <w:rPr>
          <w:lang w:val="uk-UA"/>
        </w:rPr>
        <w:t>Рис. 7</w:t>
      </w:r>
      <w:r w:rsidRPr="009374D7">
        <w:rPr>
          <w:lang w:val="uk-UA"/>
        </w:rPr>
        <w:t>. Навантаження на одне робоче місце у 2018-2020 роках</w:t>
      </w:r>
      <w:r>
        <w:rPr>
          <w:lang w:val="uk-UA"/>
        </w:rPr>
        <w:t>, осіб</w:t>
      </w:r>
      <w:r w:rsidRPr="009374D7">
        <w:rPr>
          <w:lang w:val="uk-UA"/>
        </w:rPr>
        <w:t xml:space="preserve"> </w:t>
      </w:r>
    </w:p>
    <w:p w:rsidR="00BD08D8" w:rsidRDefault="00BD08D8" w:rsidP="00C40798">
      <w:pPr>
        <w:spacing w:line="276" w:lineRule="auto"/>
        <w:ind w:firstLine="567"/>
        <w:jc w:val="both"/>
        <w:rPr>
          <w:lang w:val="uk-UA"/>
        </w:rPr>
      </w:pPr>
    </w:p>
    <w:p w:rsidR="00BD08D8" w:rsidRDefault="00BD08D8" w:rsidP="00C40798">
      <w:pPr>
        <w:spacing w:line="276" w:lineRule="auto"/>
        <w:ind w:firstLine="567"/>
        <w:jc w:val="both"/>
        <w:rPr>
          <w:lang w:val="uk-UA"/>
        </w:rPr>
      </w:pPr>
    </w:p>
    <w:p w:rsidR="00D654D2" w:rsidRDefault="00D654D2" w:rsidP="0039611C">
      <w:pPr>
        <w:spacing w:line="276" w:lineRule="auto"/>
        <w:ind w:firstLine="567"/>
        <w:jc w:val="both"/>
        <w:rPr>
          <w:lang w:val="uk-UA"/>
        </w:rPr>
      </w:pPr>
    </w:p>
    <w:p w:rsidR="0039611C" w:rsidRDefault="0039611C" w:rsidP="0039611C">
      <w:pPr>
        <w:spacing w:line="276" w:lineRule="auto"/>
        <w:ind w:firstLine="567"/>
        <w:jc w:val="both"/>
        <w:rPr>
          <w:lang w:val="uk-UA"/>
        </w:rPr>
      </w:pPr>
      <w:r>
        <w:rPr>
          <w:lang w:val="uk-UA"/>
        </w:rPr>
        <w:t>Водночас, слід</w:t>
      </w:r>
      <w:r w:rsidRPr="0063119D">
        <w:rPr>
          <w:lang w:val="uk-UA"/>
        </w:rPr>
        <w:t xml:space="preserve"> зазначити, що Донецька область – це промисловий регіон і для багатьох промислових підприємств області існує гострий дефіцит кваліфікованих робітничих кадрів</w:t>
      </w:r>
      <w:r>
        <w:rPr>
          <w:lang w:val="uk-UA"/>
        </w:rPr>
        <w:t>.</w:t>
      </w:r>
    </w:p>
    <w:p w:rsidR="0039611C" w:rsidRPr="00326AE0" w:rsidRDefault="00513C6A" w:rsidP="0039611C">
      <w:pPr>
        <w:spacing w:line="276" w:lineRule="auto"/>
        <w:ind w:firstLine="567"/>
        <w:jc w:val="both"/>
        <w:rPr>
          <w:lang w:val="uk-UA"/>
        </w:rPr>
      </w:pPr>
      <w:r>
        <w:rPr>
          <w:lang w:val="uk-UA"/>
        </w:rPr>
        <w:t>Н</w:t>
      </w:r>
      <w:r w:rsidR="0039611C" w:rsidRPr="00E359BD">
        <w:rPr>
          <w:lang w:val="uk-UA"/>
        </w:rPr>
        <w:t xml:space="preserve">а теперішній час потреба в кадрах на </w:t>
      </w:r>
      <w:r w:rsidR="0039611C" w:rsidRPr="00E010E0">
        <w:rPr>
          <w:lang w:val="uk-UA"/>
        </w:rPr>
        <w:t>промислових підприємствах</w:t>
      </w:r>
      <w:r w:rsidR="0039611C" w:rsidRPr="00E359BD">
        <w:rPr>
          <w:lang w:val="uk-UA"/>
        </w:rPr>
        <w:t xml:space="preserve"> складає близько </w:t>
      </w:r>
      <w:r>
        <w:rPr>
          <w:lang w:val="uk-UA"/>
        </w:rPr>
        <w:t xml:space="preserve">         </w:t>
      </w:r>
      <w:r w:rsidR="0039611C">
        <w:rPr>
          <w:lang w:val="uk-UA"/>
        </w:rPr>
        <w:t>4700</w:t>
      </w:r>
      <w:r w:rsidR="0039611C" w:rsidRPr="00E359BD">
        <w:rPr>
          <w:lang w:val="uk-UA"/>
        </w:rPr>
        <w:t xml:space="preserve">  осіб</w:t>
      </w:r>
      <w:r w:rsidR="0039611C">
        <w:rPr>
          <w:lang w:val="uk-UA"/>
        </w:rPr>
        <w:t xml:space="preserve"> (в тому числі 3900 – на підприємствах вугільної галузі)</w:t>
      </w:r>
      <w:r>
        <w:rPr>
          <w:rStyle w:val="af6"/>
          <w:lang w:val="uk-UA"/>
        </w:rPr>
        <w:footnoteReference w:id="4"/>
      </w:r>
      <w:r w:rsidR="0039611C" w:rsidRPr="00E359BD">
        <w:rPr>
          <w:lang w:val="uk-UA"/>
        </w:rPr>
        <w:t xml:space="preserve">. </w:t>
      </w:r>
      <w:r w:rsidR="0039611C">
        <w:rPr>
          <w:lang w:val="uk-UA"/>
        </w:rPr>
        <w:t>Н</w:t>
      </w:r>
      <w:r w:rsidR="0039611C" w:rsidRPr="00E359BD">
        <w:rPr>
          <w:lang w:val="uk-UA"/>
        </w:rPr>
        <w:t>айбільш затребуван</w:t>
      </w:r>
      <w:r w:rsidR="0039611C">
        <w:rPr>
          <w:lang w:val="uk-UA"/>
        </w:rPr>
        <w:t>і</w:t>
      </w:r>
      <w:r w:rsidR="0039611C" w:rsidRPr="00E359BD">
        <w:rPr>
          <w:lang w:val="uk-UA"/>
        </w:rPr>
        <w:t xml:space="preserve"> професі</w:t>
      </w:r>
      <w:r w:rsidR="0039611C">
        <w:rPr>
          <w:lang w:val="uk-UA"/>
        </w:rPr>
        <w:t>ї це – токар,</w:t>
      </w:r>
      <w:r w:rsidR="0039611C" w:rsidRPr="00E359BD">
        <w:rPr>
          <w:lang w:val="uk-UA"/>
        </w:rPr>
        <w:t xml:space="preserve"> верстатник широкого профілю</w:t>
      </w:r>
      <w:r w:rsidR="0039611C">
        <w:rPr>
          <w:lang w:val="uk-UA"/>
        </w:rPr>
        <w:t>,</w:t>
      </w:r>
      <w:r w:rsidR="0039611C" w:rsidRPr="00326AE0">
        <w:rPr>
          <w:lang w:val="uk-UA"/>
        </w:rPr>
        <w:t xml:space="preserve"> фрезерувальник</w:t>
      </w:r>
      <w:r w:rsidR="0039611C">
        <w:rPr>
          <w:lang w:val="uk-UA"/>
        </w:rPr>
        <w:t>,</w:t>
      </w:r>
      <w:r w:rsidR="0039611C" w:rsidRPr="00326AE0">
        <w:rPr>
          <w:lang w:val="uk-UA"/>
        </w:rPr>
        <w:t xml:space="preserve"> електрозварник ручного зварювання</w:t>
      </w:r>
      <w:r w:rsidR="0039611C">
        <w:rPr>
          <w:lang w:val="uk-UA"/>
        </w:rPr>
        <w:t>,</w:t>
      </w:r>
      <w:r w:rsidR="0039611C" w:rsidRPr="00326AE0">
        <w:rPr>
          <w:lang w:val="uk-UA"/>
        </w:rPr>
        <w:t xml:space="preserve"> елект</w:t>
      </w:r>
      <w:r w:rsidR="0039611C">
        <w:rPr>
          <w:lang w:val="uk-UA"/>
        </w:rPr>
        <w:t>рослюсар з ремонту устаткування, слюсар-ремонтник, машиніст крана (кранівник),</w:t>
      </w:r>
      <w:r w:rsidR="0039611C" w:rsidRPr="00326AE0">
        <w:rPr>
          <w:lang w:val="uk-UA"/>
        </w:rPr>
        <w:t xml:space="preserve"> машиніст електровозу та тепловозу</w:t>
      </w:r>
      <w:r w:rsidR="0039611C">
        <w:rPr>
          <w:lang w:val="uk-UA"/>
        </w:rPr>
        <w:t>, гірник очисного забою тощо</w:t>
      </w:r>
      <w:r w:rsidR="0039611C" w:rsidRPr="00326AE0">
        <w:rPr>
          <w:lang w:val="uk-UA"/>
        </w:rPr>
        <w:t>.</w:t>
      </w:r>
    </w:p>
    <w:p w:rsidR="0039611C" w:rsidRPr="00326AE0" w:rsidRDefault="0039611C" w:rsidP="0039611C">
      <w:pPr>
        <w:spacing w:line="276" w:lineRule="auto"/>
        <w:ind w:firstLine="567"/>
        <w:jc w:val="both"/>
        <w:rPr>
          <w:lang w:val="uk-UA"/>
        </w:rPr>
      </w:pPr>
      <w:r w:rsidRPr="00326AE0">
        <w:rPr>
          <w:lang w:val="uk-UA"/>
        </w:rPr>
        <w:t>Нестача кадрів змушує промислові підприємства вводити політику утримання наявного персоналу. Сьогодні підприємства застосовують сучасні методики кар'єрного росту своїх співробітни</w:t>
      </w:r>
      <w:r>
        <w:rPr>
          <w:lang w:val="uk-UA"/>
        </w:rPr>
        <w:t>ків, реалізовують соціальні проє</w:t>
      </w:r>
      <w:r w:rsidRPr="00326AE0">
        <w:rPr>
          <w:lang w:val="uk-UA"/>
        </w:rPr>
        <w:t>кти, покликані мотивувати співробітників працювати на підприємстві.</w:t>
      </w:r>
    </w:p>
    <w:p w:rsidR="0039611C" w:rsidRDefault="0039611C" w:rsidP="0039611C">
      <w:pPr>
        <w:spacing w:line="276" w:lineRule="auto"/>
        <w:ind w:firstLine="567"/>
        <w:jc w:val="both"/>
        <w:rPr>
          <w:lang w:val="uk-UA"/>
        </w:rPr>
      </w:pPr>
      <w:r w:rsidRPr="00326AE0">
        <w:rPr>
          <w:lang w:val="uk-UA"/>
        </w:rPr>
        <w:lastRenderedPageBreak/>
        <w:t xml:space="preserve">Для подолання дефіциту кадрів на промислових підприємствах налагоджено роботу щодо професійного навчання нових працівників безпосередньо на виробництві, а також здійснюється  прийом на роботу випускників </w:t>
      </w:r>
      <w:r>
        <w:rPr>
          <w:lang w:val="uk-UA"/>
        </w:rPr>
        <w:t>професійних (</w:t>
      </w:r>
      <w:r w:rsidRPr="00326AE0">
        <w:rPr>
          <w:lang w:val="uk-UA"/>
        </w:rPr>
        <w:t>професійно-технічних</w:t>
      </w:r>
      <w:r>
        <w:rPr>
          <w:lang w:val="uk-UA"/>
        </w:rPr>
        <w:t>)</w:t>
      </w:r>
      <w:r w:rsidRPr="00326AE0">
        <w:rPr>
          <w:lang w:val="uk-UA"/>
        </w:rPr>
        <w:t xml:space="preserve"> закладів</w:t>
      </w:r>
      <w:r>
        <w:rPr>
          <w:lang w:val="uk-UA"/>
        </w:rPr>
        <w:t xml:space="preserve"> освіти</w:t>
      </w:r>
      <w:r w:rsidRPr="00326AE0">
        <w:rPr>
          <w:lang w:val="uk-UA"/>
        </w:rPr>
        <w:t xml:space="preserve">. </w:t>
      </w:r>
    </w:p>
    <w:p w:rsidR="00D83520" w:rsidRDefault="00D83520" w:rsidP="0039611C">
      <w:pPr>
        <w:spacing w:line="276" w:lineRule="auto"/>
        <w:ind w:firstLine="567"/>
        <w:jc w:val="both"/>
        <w:rPr>
          <w:lang w:val="uk-UA"/>
        </w:rPr>
      </w:pPr>
    </w:p>
    <w:p w:rsidR="0039611C" w:rsidRPr="00B1214A" w:rsidRDefault="0039611C" w:rsidP="00D654D2">
      <w:pPr>
        <w:spacing w:line="276" w:lineRule="auto"/>
        <w:ind w:firstLine="567"/>
        <w:jc w:val="both"/>
        <w:rPr>
          <w:lang w:val="uk-UA"/>
        </w:rPr>
      </w:pPr>
      <w:r>
        <w:rPr>
          <w:lang w:val="uk-UA"/>
        </w:rPr>
        <w:t>Сьогодні р</w:t>
      </w:r>
      <w:r w:rsidRPr="00B1214A">
        <w:rPr>
          <w:lang w:val="uk-UA"/>
        </w:rPr>
        <w:t xml:space="preserve">оботодавці висувають досить високі вимоги до претендентів на вакансії </w:t>
      </w:r>
      <w:r>
        <w:rPr>
          <w:lang w:val="uk-UA"/>
        </w:rPr>
        <w:t xml:space="preserve">             </w:t>
      </w:r>
      <w:r w:rsidRPr="00B1214A">
        <w:rPr>
          <w:lang w:val="uk-UA"/>
        </w:rPr>
        <w:t>в будь-якій галузі</w:t>
      </w:r>
      <w:r>
        <w:rPr>
          <w:lang w:val="uk-UA"/>
        </w:rPr>
        <w:t>.</w:t>
      </w:r>
      <w:r w:rsidRPr="00B1214A">
        <w:rPr>
          <w:bCs/>
          <w:lang w:val="uk-UA"/>
        </w:rPr>
        <w:t xml:space="preserve"> </w:t>
      </w:r>
      <w:r>
        <w:rPr>
          <w:bCs/>
          <w:lang w:val="uk-UA"/>
        </w:rPr>
        <w:t xml:space="preserve">Та, </w:t>
      </w:r>
      <w:r w:rsidRPr="00B1214A">
        <w:rPr>
          <w:bCs/>
          <w:lang w:val="uk-UA"/>
        </w:rPr>
        <w:t>внаслідок нестачі фінансових ресурсів</w:t>
      </w:r>
      <w:r>
        <w:rPr>
          <w:bCs/>
          <w:lang w:val="uk-UA"/>
        </w:rPr>
        <w:t>,</w:t>
      </w:r>
      <w:r w:rsidRPr="00B1214A">
        <w:rPr>
          <w:bCs/>
          <w:lang w:val="uk-UA"/>
        </w:rPr>
        <w:t xml:space="preserve"> </w:t>
      </w:r>
      <w:r>
        <w:rPr>
          <w:bCs/>
          <w:lang w:val="uk-UA"/>
        </w:rPr>
        <w:t xml:space="preserve">вони, зазвичай, </w:t>
      </w:r>
      <w:r w:rsidRPr="00B1214A">
        <w:rPr>
          <w:bCs/>
          <w:lang w:val="uk-UA"/>
        </w:rPr>
        <w:t>обмежені у можливостях розширювати персонал, тому досить швидко зростає попит не на кількість робочих рук, а на вміння та кваліфікацію.</w:t>
      </w:r>
      <w:r w:rsidRPr="00B1214A">
        <w:rPr>
          <w:lang w:val="uk-UA"/>
        </w:rPr>
        <w:t xml:space="preserve"> Але рівень заробітної плати не завжди задов</w:t>
      </w:r>
      <w:r w:rsidR="00D654D2">
        <w:rPr>
          <w:lang w:val="uk-UA"/>
        </w:rPr>
        <w:t>ольняє потребу пошукачів роботи;</w:t>
      </w:r>
      <w:r w:rsidRPr="00B1214A">
        <w:rPr>
          <w:lang w:val="uk-UA"/>
        </w:rPr>
        <w:t> </w:t>
      </w:r>
    </w:p>
    <w:p w:rsidR="00BD08D8" w:rsidRDefault="00BD08D8" w:rsidP="00D654D2">
      <w:pPr>
        <w:spacing w:line="276" w:lineRule="auto"/>
        <w:ind w:firstLine="567"/>
        <w:jc w:val="both"/>
        <w:rPr>
          <w:lang w:val="uk-UA"/>
        </w:rPr>
      </w:pPr>
    </w:p>
    <w:p w:rsidR="000E2D22" w:rsidRDefault="00D654D2" w:rsidP="00D654D2">
      <w:pPr>
        <w:spacing w:line="276" w:lineRule="auto"/>
        <w:ind w:firstLine="567"/>
        <w:jc w:val="both"/>
        <w:rPr>
          <w:color w:val="000000"/>
          <w:lang w:val="uk-UA" w:eastAsia="uk-UA"/>
        </w:rPr>
      </w:pPr>
      <w:r>
        <w:rPr>
          <w:i/>
          <w:lang w:val="uk-UA"/>
        </w:rPr>
        <w:t>с</w:t>
      </w:r>
      <w:r w:rsidR="000E2D22" w:rsidRPr="00D654D2">
        <w:rPr>
          <w:i/>
          <w:lang w:val="uk-UA"/>
        </w:rPr>
        <w:t xml:space="preserve">ередньомісячна заробітна плата </w:t>
      </w:r>
      <w:r>
        <w:rPr>
          <w:i/>
          <w:lang w:val="uk-UA"/>
        </w:rPr>
        <w:t xml:space="preserve">на </w:t>
      </w:r>
      <w:r w:rsidR="000E2D22" w:rsidRPr="00D654D2">
        <w:rPr>
          <w:i/>
          <w:lang w:val="uk-UA"/>
        </w:rPr>
        <w:t xml:space="preserve">одного штатного </w:t>
      </w:r>
      <w:r>
        <w:rPr>
          <w:i/>
          <w:lang w:val="uk-UA"/>
        </w:rPr>
        <w:t>працівн</w:t>
      </w:r>
      <w:r w:rsidR="000E2D22" w:rsidRPr="00D654D2">
        <w:rPr>
          <w:i/>
          <w:lang w:val="uk-UA"/>
        </w:rPr>
        <w:t>ика</w:t>
      </w:r>
      <w:r>
        <w:rPr>
          <w:i/>
          <w:lang w:val="uk-UA"/>
        </w:rPr>
        <w:t xml:space="preserve"> та працівницю              </w:t>
      </w:r>
      <w:r w:rsidR="000E2D22" w:rsidRPr="00CC2C92">
        <w:rPr>
          <w:lang w:val="uk-UA"/>
        </w:rPr>
        <w:t xml:space="preserve"> у грудні 2020 року порівняно з відповідним періодом 2019 року зросла на 11,7% і склала 14720 грн. </w:t>
      </w:r>
      <w:r w:rsidR="000E2D22" w:rsidRPr="00CC2C92">
        <w:rPr>
          <w:color w:val="000000"/>
          <w:lang w:val="uk-UA" w:eastAsia="uk-UA"/>
        </w:rPr>
        <w:t>Реальна заробітна плата у грудні 2020 року порівняно з попереднім місяцем підвищилася на 14,0%, порівнян</w:t>
      </w:r>
      <w:r>
        <w:rPr>
          <w:color w:val="000000"/>
          <w:lang w:val="uk-UA" w:eastAsia="uk-UA"/>
        </w:rPr>
        <w:t>о з груднем 2019 року – на 6,2%</w:t>
      </w:r>
      <w:r w:rsidR="00D83520">
        <w:rPr>
          <w:color w:val="000000"/>
          <w:lang w:val="uk-UA" w:eastAsia="uk-UA"/>
        </w:rPr>
        <w:t>.</w:t>
      </w:r>
    </w:p>
    <w:p w:rsidR="00D83520" w:rsidRPr="00EB2F08" w:rsidRDefault="00D83520" w:rsidP="00D83520">
      <w:pPr>
        <w:pStyle w:val="ac"/>
        <w:tabs>
          <w:tab w:val="left" w:pos="1134"/>
        </w:tabs>
        <w:spacing w:line="276" w:lineRule="auto"/>
        <w:ind w:right="143" w:firstLine="567"/>
        <w:jc w:val="both"/>
        <w:rPr>
          <w:lang w:val="uk-UA"/>
        </w:rPr>
      </w:pPr>
      <w:r w:rsidRPr="00EB2F08">
        <w:rPr>
          <w:lang w:val="uk-UA"/>
        </w:rPr>
        <w:t>Завдяки активній позиції та діяльності міської влади в регіоні проводиться відповідна робота, спрямована на становлення та розвиток цивілізованого ринку праці, вживаються заходи щодо легалізації заробітної плати та виведення заробітної плати з «тіні».</w:t>
      </w:r>
    </w:p>
    <w:p w:rsidR="00D83520" w:rsidRDefault="00D83520" w:rsidP="00D83520">
      <w:pPr>
        <w:spacing w:line="276" w:lineRule="auto"/>
        <w:ind w:firstLine="567"/>
        <w:jc w:val="both"/>
        <w:rPr>
          <w:color w:val="000000"/>
          <w:lang w:val="uk-UA"/>
        </w:rPr>
      </w:pPr>
      <w:r w:rsidRPr="00EB2F08">
        <w:rPr>
          <w:color w:val="000000"/>
          <w:lang w:val="uk-UA"/>
        </w:rPr>
        <w:t xml:space="preserve">За результатами розгляду звернень громадян, інформація щодо фактів виплати неофіційної заробітної плати або неналежного оформлення трудових відносин, направляється до підрозділів Державної фіскальної служби, Державної служби з питань </w:t>
      </w:r>
      <w:r w:rsidRPr="00631397">
        <w:rPr>
          <w:color w:val="000000"/>
          <w:lang w:val="uk-UA"/>
        </w:rPr>
        <w:t>праці та Національної поліції України в порядку інформування та відповідного реагування.</w:t>
      </w:r>
    </w:p>
    <w:p w:rsidR="00D83520" w:rsidRDefault="00D83520" w:rsidP="00D83520">
      <w:pPr>
        <w:spacing w:line="276" w:lineRule="auto"/>
        <w:ind w:firstLine="567"/>
        <w:jc w:val="both"/>
        <w:rPr>
          <w:lang w:val="uk-UA"/>
        </w:rPr>
      </w:pPr>
      <w:r w:rsidRPr="00631397">
        <w:rPr>
          <w:lang w:val="uk-UA"/>
        </w:rPr>
        <w:t>Також активно працюють міські та районні робочі групи (комісії) з питань легалізації заробітної плати і зайнятості населення, до складу яких входять представники фіскальних органів, органів Пенсійного фонду, Державної служби з питань праці та органів Національної поліції України.</w:t>
      </w:r>
    </w:p>
    <w:p w:rsidR="00D83520" w:rsidRDefault="00D83520" w:rsidP="00D83520">
      <w:pPr>
        <w:spacing w:line="276" w:lineRule="auto"/>
        <w:ind w:firstLine="567"/>
        <w:jc w:val="both"/>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42"/>
        <w:gridCol w:w="1866"/>
      </w:tblGrid>
      <w:tr w:rsidR="00D83520" w:rsidRPr="00EB2F08" w:rsidTr="00D83520">
        <w:trPr>
          <w:jc w:val="center"/>
        </w:trPr>
        <w:tc>
          <w:tcPr>
            <w:tcW w:w="5637" w:type="dxa"/>
          </w:tcPr>
          <w:p w:rsidR="00D83520" w:rsidRPr="00EB2F08" w:rsidRDefault="00D83520" w:rsidP="00D83520">
            <w:pPr>
              <w:jc w:val="both"/>
              <w:rPr>
                <w:lang w:val="uk-UA"/>
              </w:rPr>
            </w:pPr>
          </w:p>
        </w:tc>
        <w:tc>
          <w:tcPr>
            <w:tcW w:w="1842" w:type="dxa"/>
            <w:vAlign w:val="center"/>
          </w:tcPr>
          <w:p w:rsidR="00D83520" w:rsidRPr="00EB2F08" w:rsidRDefault="00D83520" w:rsidP="00D83520">
            <w:pPr>
              <w:jc w:val="center"/>
              <w:rPr>
                <w:lang w:val="uk-UA"/>
              </w:rPr>
            </w:pPr>
            <w:r w:rsidRPr="00EB2F08">
              <w:rPr>
                <w:lang w:val="uk-UA"/>
              </w:rPr>
              <w:t>2019</w:t>
            </w:r>
          </w:p>
        </w:tc>
        <w:tc>
          <w:tcPr>
            <w:tcW w:w="1866" w:type="dxa"/>
            <w:vAlign w:val="center"/>
          </w:tcPr>
          <w:p w:rsidR="00D83520" w:rsidRPr="00EB2F08" w:rsidRDefault="00D83520" w:rsidP="00D83520">
            <w:pPr>
              <w:jc w:val="center"/>
              <w:rPr>
                <w:lang w:val="uk-UA"/>
              </w:rPr>
            </w:pPr>
            <w:r w:rsidRPr="00EB2F08">
              <w:rPr>
                <w:lang w:val="uk-UA"/>
              </w:rPr>
              <w:t>2020</w:t>
            </w:r>
          </w:p>
        </w:tc>
      </w:tr>
      <w:tr w:rsidR="00D83520" w:rsidRPr="00EB2F08" w:rsidTr="00D83520">
        <w:trPr>
          <w:jc w:val="center"/>
        </w:trPr>
        <w:tc>
          <w:tcPr>
            <w:tcW w:w="5637" w:type="dxa"/>
          </w:tcPr>
          <w:p w:rsidR="00D83520" w:rsidRPr="00EB2F08" w:rsidRDefault="00D83520" w:rsidP="00D83520">
            <w:pPr>
              <w:jc w:val="both"/>
              <w:rPr>
                <w:lang w:val="uk-UA"/>
              </w:rPr>
            </w:pPr>
            <w:r w:rsidRPr="00EB2F08">
              <w:rPr>
                <w:lang w:val="uk-UA"/>
              </w:rPr>
              <w:t>Кількість роботодавців</w:t>
            </w:r>
            <w:r>
              <w:rPr>
                <w:lang w:val="uk-UA"/>
              </w:rPr>
              <w:t>,</w:t>
            </w:r>
            <w:r w:rsidRPr="00EB2F08">
              <w:rPr>
                <w:lang w:val="uk-UA"/>
              </w:rPr>
              <w:t xml:space="preserve"> охоплених інформаційними заходами</w:t>
            </w:r>
          </w:p>
        </w:tc>
        <w:tc>
          <w:tcPr>
            <w:tcW w:w="1842" w:type="dxa"/>
            <w:vAlign w:val="center"/>
          </w:tcPr>
          <w:p w:rsidR="00D83520" w:rsidRPr="00EB2F08" w:rsidRDefault="00D83520" w:rsidP="00D83520">
            <w:pPr>
              <w:jc w:val="center"/>
              <w:rPr>
                <w:lang w:val="uk-UA"/>
              </w:rPr>
            </w:pPr>
            <w:r w:rsidRPr="00EB2F08">
              <w:rPr>
                <w:lang w:val="uk-UA"/>
              </w:rPr>
              <w:t>2970</w:t>
            </w:r>
          </w:p>
        </w:tc>
        <w:tc>
          <w:tcPr>
            <w:tcW w:w="1866" w:type="dxa"/>
            <w:vAlign w:val="center"/>
          </w:tcPr>
          <w:p w:rsidR="00D83520" w:rsidRPr="00EB2F08" w:rsidRDefault="00D83520" w:rsidP="00D83520">
            <w:pPr>
              <w:jc w:val="center"/>
              <w:rPr>
                <w:lang w:val="uk-UA"/>
              </w:rPr>
            </w:pPr>
            <w:r w:rsidRPr="00EB2F08">
              <w:rPr>
                <w:lang w:val="uk-UA"/>
              </w:rPr>
              <w:t>26617</w:t>
            </w:r>
          </w:p>
        </w:tc>
      </w:tr>
      <w:tr w:rsidR="00D83520" w:rsidRPr="00EB2F08" w:rsidTr="00D83520">
        <w:trPr>
          <w:jc w:val="center"/>
        </w:trPr>
        <w:tc>
          <w:tcPr>
            <w:tcW w:w="5637" w:type="dxa"/>
          </w:tcPr>
          <w:p w:rsidR="00D83520" w:rsidRPr="00EB2F08" w:rsidRDefault="00D83520" w:rsidP="00D83520">
            <w:pPr>
              <w:jc w:val="both"/>
              <w:rPr>
                <w:lang w:val="uk-UA"/>
              </w:rPr>
            </w:pPr>
            <w:r w:rsidRPr="00EB2F08">
              <w:rPr>
                <w:lang w:val="uk-UA"/>
              </w:rPr>
              <w:t>Кількість працівників, що були офіційно працевлаштовані в результаті інформаційної роботи</w:t>
            </w:r>
          </w:p>
        </w:tc>
        <w:tc>
          <w:tcPr>
            <w:tcW w:w="1842" w:type="dxa"/>
            <w:vAlign w:val="center"/>
          </w:tcPr>
          <w:p w:rsidR="00D83520" w:rsidRPr="00EB2F08" w:rsidRDefault="00D83520" w:rsidP="00D83520">
            <w:pPr>
              <w:jc w:val="center"/>
              <w:rPr>
                <w:lang w:val="uk-UA"/>
              </w:rPr>
            </w:pPr>
            <w:r w:rsidRPr="00EB2F08">
              <w:rPr>
                <w:lang w:val="uk-UA"/>
              </w:rPr>
              <w:t>91937</w:t>
            </w:r>
          </w:p>
        </w:tc>
        <w:tc>
          <w:tcPr>
            <w:tcW w:w="1866" w:type="dxa"/>
            <w:vAlign w:val="center"/>
          </w:tcPr>
          <w:p w:rsidR="00D83520" w:rsidRPr="00EB2F08" w:rsidRDefault="00D83520" w:rsidP="00D83520">
            <w:pPr>
              <w:jc w:val="center"/>
              <w:rPr>
                <w:lang w:val="uk-UA"/>
              </w:rPr>
            </w:pPr>
            <w:r w:rsidRPr="00EB2F08">
              <w:rPr>
                <w:lang w:val="uk-UA"/>
              </w:rPr>
              <w:t>92988</w:t>
            </w:r>
          </w:p>
        </w:tc>
      </w:tr>
    </w:tbl>
    <w:p w:rsidR="00D83520" w:rsidRDefault="00D83520" w:rsidP="00D83520">
      <w:pPr>
        <w:spacing w:line="276" w:lineRule="auto"/>
        <w:ind w:firstLine="567"/>
        <w:jc w:val="both"/>
        <w:rPr>
          <w:color w:val="000000"/>
          <w:lang w:val="uk-UA"/>
        </w:rPr>
      </w:pPr>
    </w:p>
    <w:p w:rsidR="00D83520" w:rsidRPr="009237EE" w:rsidRDefault="00D83520" w:rsidP="00D83520">
      <w:pPr>
        <w:spacing w:line="276" w:lineRule="auto"/>
        <w:ind w:firstLine="567"/>
        <w:jc w:val="both"/>
        <w:rPr>
          <w:color w:val="000000"/>
          <w:lang w:val="uk-UA"/>
        </w:rPr>
      </w:pPr>
    </w:p>
    <w:p w:rsidR="00D654D2" w:rsidRDefault="00D83520" w:rsidP="00D83520">
      <w:pPr>
        <w:tabs>
          <w:tab w:val="left" w:pos="567"/>
        </w:tabs>
        <w:spacing w:line="276" w:lineRule="auto"/>
        <w:ind w:firstLine="567"/>
        <w:jc w:val="both"/>
        <w:rPr>
          <w:lang w:val="uk-UA"/>
        </w:rPr>
      </w:pPr>
      <w:r w:rsidRPr="00EB2F08">
        <w:rPr>
          <w:lang w:val="uk-UA"/>
        </w:rPr>
        <w:t>Кількість інформаційно-роз’яснювальних заходів з питань оформлення трудових відносин у 2020 році зросла в десят</w:t>
      </w:r>
      <w:r>
        <w:rPr>
          <w:lang w:val="uk-UA"/>
        </w:rPr>
        <w:t>к</w:t>
      </w:r>
      <w:r w:rsidRPr="00EB2F08">
        <w:rPr>
          <w:lang w:val="uk-UA"/>
        </w:rPr>
        <w:t>и р</w:t>
      </w:r>
      <w:r>
        <w:rPr>
          <w:lang w:val="uk-UA"/>
        </w:rPr>
        <w:t xml:space="preserve">азів у порівнянні з 2019 роком шляхом проведення </w:t>
      </w:r>
      <w:r w:rsidRPr="00EB2F08">
        <w:rPr>
          <w:lang w:val="uk-UA"/>
        </w:rPr>
        <w:t>інформаційн</w:t>
      </w:r>
      <w:r>
        <w:rPr>
          <w:lang w:val="uk-UA"/>
        </w:rPr>
        <w:t>ої</w:t>
      </w:r>
      <w:r w:rsidRPr="00EB2F08">
        <w:rPr>
          <w:lang w:val="uk-UA"/>
        </w:rPr>
        <w:t xml:space="preserve"> та роз’яснювальн</w:t>
      </w:r>
      <w:r>
        <w:rPr>
          <w:lang w:val="uk-UA"/>
        </w:rPr>
        <w:t>ої</w:t>
      </w:r>
      <w:r w:rsidRPr="00EB2F08">
        <w:rPr>
          <w:lang w:val="uk-UA"/>
        </w:rPr>
        <w:t xml:space="preserve"> робот</w:t>
      </w:r>
      <w:r>
        <w:rPr>
          <w:lang w:val="uk-UA"/>
        </w:rPr>
        <w:t>и</w:t>
      </w:r>
      <w:r w:rsidRPr="00EB2F08">
        <w:rPr>
          <w:lang w:val="uk-UA"/>
        </w:rPr>
        <w:t xml:space="preserve"> про недопустимість допуску до роботи працівників без оформлення трудових відносин із залученням органів Державної податкової служби, Пенсійного фонду, Державної служби зайнятості, Державної служби з питань безпечності харчових продуктів та захисту споживачів, інспекторів праці о</w:t>
      </w:r>
      <w:r>
        <w:rPr>
          <w:lang w:val="uk-UA"/>
        </w:rPr>
        <w:t>рганів місцевого самоврядування;</w:t>
      </w:r>
    </w:p>
    <w:p w:rsidR="00D83520" w:rsidRPr="00D83520" w:rsidRDefault="00D83520" w:rsidP="00D83520">
      <w:pPr>
        <w:tabs>
          <w:tab w:val="left" w:pos="567"/>
        </w:tabs>
        <w:spacing w:line="276" w:lineRule="auto"/>
        <w:ind w:firstLine="567"/>
        <w:jc w:val="both"/>
        <w:rPr>
          <w:lang w:val="uk-UA"/>
        </w:rPr>
      </w:pPr>
    </w:p>
    <w:p w:rsidR="00BD08D8" w:rsidRPr="00D654D2" w:rsidRDefault="00D654D2" w:rsidP="00D654D2">
      <w:pPr>
        <w:pStyle w:val="ac"/>
        <w:tabs>
          <w:tab w:val="left" w:pos="1134"/>
        </w:tabs>
        <w:spacing w:line="276" w:lineRule="auto"/>
        <w:ind w:right="143" w:firstLine="567"/>
        <w:jc w:val="both"/>
        <w:rPr>
          <w:sz w:val="14"/>
          <w:szCs w:val="14"/>
          <w:lang w:val="uk-UA"/>
        </w:rPr>
      </w:pPr>
      <w:r w:rsidRPr="00D654D2">
        <w:rPr>
          <w:i/>
          <w:lang w:val="uk-UA"/>
        </w:rPr>
        <w:t>скороченням чисельності</w:t>
      </w:r>
      <w:r w:rsidR="000E2D22" w:rsidRPr="00D654D2">
        <w:rPr>
          <w:i/>
          <w:lang w:val="uk-UA"/>
        </w:rPr>
        <w:t xml:space="preserve"> застрахованих осіб, які сплачують єдиний внесок</w:t>
      </w:r>
      <w:r w:rsidR="000E2D22" w:rsidRPr="00CC2C92">
        <w:rPr>
          <w:lang w:val="uk-UA"/>
        </w:rPr>
        <w:t xml:space="preserve"> на загальнообов’язкове державне соціальне страхування</w:t>
      </w:r>
      <w:r w:rsidR="000E2D22">
        <w:rPr>
          <w:lang w:val="uk-UA"/>
        </w:rPr>
        <w:t>,</w:t>
      </w:r>
      <w:r w:rsidR="000E2D22" w:rsidRPr="00CC2C92">
        <w:rPr>
          <w:lang w:val="uk-UA"/>
        </w:rPr>
        <w:t xml:space="preserve"> скороти</w:t>
      </w:r>
      <w:r w:rsidR="000E2D22">
        <w:rPr>
          <w:lang w:val="uk-UA"/>
        </w:rPr>
        <w:t>лась</w:t>
      </w:r>
      <w:r w:rsidR="000E2D22" w:rsidRPr="00CC2C92">
        <w:rPr>
          <w:lang w:val="uk-UA"/>
        </w:rPr>
        <w:t xml:space="preserve"> з 347,2 тис. осіб до 330,1 тис. осіб, або на 5%.</w:t>
      </w:r>
    </w:p>
    <w:p w:rsidR="00BD08D8" w:rsidRDefault="000E2D22" w:rsidP="00D654D2">
      <w:pPr>
        <w:tabs>
          <w:tab w:val="left" w:pos="0"/>
          <w:tab w:val="left" w:pos="175"/>
        </w:tabs>
        <w:spacing w:line="276" w:lineRule="auto"/>
        <w:ind w:right="34" w:firstLine="567"/>
        <w:jc w:val="both"/>
        <w:rPr>
          <w:lang w:val="uk-UA"/>
        </w:rPr>
      </w:pPr>
      <w:r w:rsidRPr="00326AE0">
        <w:rPr>
          <w:lang w:val="uk-UA"/>
        </w:rPr>
        <w:t xml:space="preserve">Найбільша частка штатних працівників зайнята у промисловості – 42,8% від загальної чисельності штатних працівників, освіті – 13,6%, охороні здоров’я та наданні соціальної допомоги – 10,2%, транспорті, складському господарстві, поштовій та кур’єрській діяльності – 9,8%. </w:t>
      </w:r>
      <w:r w:rsidRPr="000A5D6F">
        <w:rPr>
          <w:lang w:val="uk-UA"/>
        </w:rPr>
        <w:t xml:space="preserve">На мале і середнє підприємництво припадає значна частка зайнятості у регіоні. При </w:t>
      </w:r>
      <w:r w:rsidRPr="000A5D6F">
        <w:rPr>
          <w:lang w:val="uk-UA"/>
        </w:rPr>
        <w:lastRenderedPageBreak/>
        <w:t>цьому питома вага зайнятих у цьому сегменті економіки поступово зростає – з 2015 по 2019 рік вона збільшилась з 57,8 % до 75,5 %</w:t>
      </w:r>
      <w:r w:rsidR="00D83520">
        <w:rPr>
          <w:lang w:val="uk-UA"/>
        </w:rPr>
        <w:t>;</w:t>
      </w:r>
      <w:r w:rsidR="00D654D2">
        <w:rPr>
          <w:lang w:val="uk-UA"/>
        </w:rPr>
        <w:t xml:space="preserve"> </w:t>
      </w:r>
    </w:p>
    <w:p w:rsidR="00BD08D8" w:rsidRDefault="00BD08D8" w:rsidP="00C40798">
      <w:pPr>
        <w:spacing w:line="276" w:lineRule="auto"/>
        <w:ind w:firstLine="567"/>
        <w:jc w:val="both"/>
        <w:rPr>
          <w:lang w:val="uk-UA"/>
        </w:rPr>
      </w:pPr>
    </w:p>
    <w:p w:rsidR="0065646F" w:rsidRPr="009B176D" w:rsidRDefault="0065646F" w:rsidP="00D654D2">
      <w:pPr>
        <w:tabs>
          <w:tab w:val="left" w:pos="900"/>
        </w:tabs>
        <w:spacing w:line="276" w:lineRule="auto"/>
        <w:ind w:firstLine="567"/>
        <w:jc w:val="both"/>
        <w:rPr>
          <w:color w:val="000000"/>
          <w:lang w:val="uk-UA"/>
        </w:rPr>
      </w:pPr>
      <w:r w:rsidRPr="005802D3">
        <w:rPr>
          <w:i/>
          <w:lang w:val="uk-UA"/>
        </w:rPr>
        <w:t>створення робочих місць</w:t>
      </w:r>
      <w:r w:rsidRPr="005802D3">
        <w:rPr>
          <w:lang w:val="uk-UA"/>
        </w:rPr>
        <w:t xml:space="preserve"> на підприємствах, в організаціях, </w:t>
      </w:r>
      <w:r w:rsidRPr="0080578F">
        <w:rPr>
          <w:lang w:val="uk-UA"/>
        </w:rPr>
        <w:t>установах  – 51,4 тис. одиниць (2018 рік – 22,5 тис. одиниць, 2019 рік –  17,7 тис. одиниць, 9 місяців 2020 – 11,2</w:t>
      </w:r>
      <w:r>
        <w:rPr>
          <w:lang w:val="uk-UA"/>
        </w:rPr>
        <w:t xml:space="preserve"> тис. одиниць</w:t>
      </w:r>
      <w:r w:rsidRPr="005802D3">
        <w:rPr>
          <w:lang w:val="uk-UA"/>
        </w:rPr>
        <w:t xml:space="preserve">). </w:t>
      </w:r>
      <w:r w:rsidR="00620FBD">
        <w:rPr>
          <w:lang w:val="uk-UA"/>
        </w:rPr>
        <w:t>Четверта частина</w:t>
      </w:r>
      <w:r w:rsidRPr="005802D3">
        <w:rPr>
          <w:lang w:val="uk-UA"/>
        </w:rPr>
        <w:t xml:space="preserve"> робочих місць створена для працівників</w:t>
      </w:r>
      <w:r w:rsidR="00D654D2">
        <w:rPr>
          <w:lang w:val="uk-UA"/>
        </w:rPr>
        <w:t xml:space="preserve"> та працівниць</w:t>
      </w:r>
      <w:r w:rsidRPr="005802D3">
        <w:rPr>
          <w:lang w:val="uk-UA"/>
        </w:rPr>
        <w:t xml:space="preserve"> у юридичних </w:t>
      </w:r>
      <w:r>
        <w:rPr>
          <w:lang w:val="uk-UA"/>
        </w:rPr>
        <w:t>о</w:t>
      </w:r>
      <w:r w:rsidRPr="005802D3">
        <w:rPr>
          <w:lang w:val="uk-UA"/>
        </w:rPr>
        <w:t xml:space="preserve">сіб, </w:t>
      </w:r>
      <w:r>
        <w:rPr>
          <w:lang w:val="uk-UA"/>
        </w:rPr>
        <w:t>більша частина</w:t>
      </w:r>
      <w:r w:rsidRPr="005802D3">
        <w:rPr>
          <w:lang w:val="uk-UA"/>
        </w:rPr>
        <w:t xml:space="preserve"> робочих місць (</w:t>
      </w:r>
      <w:r w:rsidR="00620FBD">
        <w:rPr>
          <w:lang w:val="uk-UA"/>
        </w:rPr>
        <w:t>78,4</w:t>
      </w:r>
      <w:r w:rsidRPr="005802D3">
        <w:rPr>
          <w:lang w:val="uk-UA"/>
        </w:rPr>
        <w:t xml:space="preserve">%) </w:t>
      </w:r>
      <w:r>
        <w:rPr>
          <w:lang w:val="uk-UA"/>
        </w:rPr>
        <w:t>створена</w:t>
      </w:r>
      <w:r w:rsidRPr="005802D3">
        <w:rPr>
          <w:lang w:val="uk-UA"/>
        </w:rPr>
        <w:t xml:space="preserve"> в результаті здійснення заходів підтримки малого та середнього підприємництва</w:t>
      </w:r>
      <w:r w:rsidR="00D654D2">
        <w:rPr>
          <w:lang w:val="uk-UA"/>
        </w:rPr>
        <w:t xml:space="preserve"> (рис. 8)</w:t>
      </w:r>
      <w:r>
        <w:rPr>
          <w:lang w:val="uk-UA"/>
        </w:rPr>
        <w:t>;</w:t>
      </w:r>
    </w:p>
    <w:p w:rsidR="009B176D" w:rsidRDefault="0063366E" w:rsidP="009B176D">
      <w:pPr>
        <w:tabs>
          <w:tab w:val="left" w:pos="900"/>
        </w:tabs>
        <w:spacing w:line="276" w:lineRule="auto"/>
        <w:jc w:val="both"/>
        <w:rPr>
          <w:i/>
          <w:lang w:val="uk-UA"/>
        </w:rPr>
      </w:pPr>
      <w:r>
        <w:rPr>
          <w:i/>
          <w:noProof/>
          <w:lang w:val="uk-UA" w:eastAsia="uk-U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6" type="#_x0000_t93" style="position:absolute;left:0;text-align:left;margin-left:200.25pt;margin-top:54.7pt;width:135.35pt;height:20.75pt;rotation:-93357067fd;z-index:251660288" adj="16052,4068" fillcolor="#b80000" strokecolor="white [3212]" strokeweight="2pt">
            <v:shadow color="#868686"/>
            <v:textbox style="layout-flow:vertical-ideographic"/>
          </v:shape>
        </w:pict>
      </w:r>
      <w:r w:rsidR="009B176D">
        <w:rPr>
          <w:i/>
          <w:noProof/>
          <w:lang w:val="uk-UA" w:eastAsia="uk-UA"/>
        </w:rPr>
        <w:drawing>
          <wp:inline distT="0" distB="0" distL="0" distR="0">
            <wp:extent cx="6360602" cy="2554356"/>
            <wp:effectExtent l="19050" t="0" r="2098" b="0"/>
            <wp:docPr id="15" name="Ді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9405C" w:rsidRDefault="0009405C" w:rsidP="009B176D">
      <w:pPr>
        <w:tabs>
          <w:tab w:val="left" w:pos="900"/>
        </w:tabs>
        <w:spacing w:line="276" w:lineRule="auto"/>
        <w:ind w:left="720"/>
        <w:jc w:val="both"/>
        <w:rPr>
          <w:rFonts w:eastAsia="Calibri"/>
          <w:lang w:val="uk-UA"/>
        </w:rPr>
      </w:pPr>
    </w:p>
    <w:p w:rsidR="00BD08D8" w:rsidRPr="00D83520" w:rsidRDefault="0009405C" w:rsidP="00D83520">
      <w:pPr>
        <w:tabs>
          <w:tab w:val="left" w:pos="900"/>
        </w:tabs>
        <w:spacing w:line="276" w:lineRule="auto"/>
        <w:ind w:left="720"/>
        <w:jc w:val="both"/>
        <w:rPr>
          <w:rFonts w:eastAsia="Calibri"/>
          <w:lang w:val="uk-UA"/>
        </w:rPr>
      </w:pPr>
      <w:r w:rsidRPr="00931D7E">
        <w:rPr>
          <w:rFonts w:eastAsia="Calibri"/>
          <w:lang w:val="uk-UA"/>
        </w:rPr>
        <w:t>Рис.</w:t>
      </w:r>
      <w:r w:rsidR="00D654D2">
        <w:rPr>
          <w:rFonts w:eastAsia="Calibri"/>
          <w:lang w:val="uk-UA"/>
        </w:rPr>
        <w:t xml:space="preserve"> 8</w:t>
      </w:r>
      <w:r w:rsidRPr="00931D7E">
        <w:rPr>
          <w:rFonts w:eastAsia="Calibri"/>
          <w:lang w:val="uk-UA"/>
        </w:rPr>
        <w:t xml:space="preserve">. </w:t>
      </w:r>
      <w:r w:rsidR="000829C3" w:rsidRPr="0045349C">
        <w:rPr>
          <w:rFonts w:eastAsia="Calibri"/>
          <w:bCs/>
          <w:lang w:val="uk-UA"/>
        </w:rPr>
        <w:t>Створення робочих</w:t>
      </w:r>
      <w:r w:rsidR="00D654D2">
        <w:rPr>
          <w:rFonts w:eastAsia="Calibri"/>
          <w:bCs/>
          <w:lang w:val="uk-UA"/>
        </w:rPr>
        <w:t xml:space="preserve"> місць протягом 2018-2020 років, тис. одиниць</w:t>
      </w:r>
    </w:p>
    <w:p w:rsidR="00BD08D8" w:rsidRDefault="00BD08D8" w:rsidP="0065646F">
      <w:pPr>
        <w:spacing w:line="276" w:lineRule="auto"/>
        <w:ind w:firstLine="708"/>
        <w:jc w:val="both"/>
        <w:rPr>
          <w:lang w:val="uk-UA"/>
        </w:rPr>
      </w:pPr>
    </w:p>
    <w:p w:rsidR="00D83520" w:rsidRDefault="00D83520" w:rsidP="0065646F">
      <w:pPr>
        <w:spacing w:line="276" w:lineRule="auto"/>
        <w:ind w:firstLine="708"/>
        <w:jc w:val="both"/>
        <w:rPr>
          <w:lang w:val="uk-UA"/>
        </w:rPr>
      </w:pPr>
    </w:p>
    <w:p w:rsidR="0065646F" w:rsidRDefault="0065646F" w:rsidP="00D83520">
      <w:pPr>
        <w:spacing w:line="276" w:lineRule="auto"/>
        <w:ind w:firstLine="567"/>
        <w:jc w:val="both"/>
        <w:rPr>
          <w:lang w:val="uk-UA"/>
        </w:rPr>
      </w:pPr>
      <w:r>
        <w:rPr>
          <w:lang w:val="uk-UA"/>
        </w:rPr>
        <w:t xml:space="preserve">Ситуація </w:t>
      </w:r>
      <w:r w:rsidRPr="00D83520">
        <w:rPr>
          <w:i/>
          <w:lang w:val="uk-UA"/>
        </w:rPr>
        <w:t>на зареєстрованому ринку праці</w:t>
      </w:r>
      <w:r>
        <w:rPr>
          <w:lang w:val="uk-UA"/>
        </w:rPr>
        <w:t xml:space="preserve"> за останні три роки була неоднозначною.            У 2019 році чисельність зареєстрованих безробітних порівняно з 2018 роком скоротилась на </w:t>
      </w:r>
      <w:r w:rsidRPr="00E82C9F">
        <w:rPr>
          <w:lang w:val="uk-UA"/>
        </w:rPr>
        <w:t xml:space="preserve">8% (з 43,4 тис. до </w:t>
      </w:r>
      <w:r w:rsidR="00CC6BDA">
        <w:rPr>
          <w:lang w:val="uk-UA"/>
        </w:rPr>
        <w:t>39</w:t>
      </w:r>
      <w:r w:rsidRPr="00D83520">
        <w:rPr>
          <w:lang w:val="uk-UA"/>
        </w:rPr>
        <w:t>,</w:t>
      </w:r>
      <w:r w:rsidR="00CC6BDA" w:rsidRPr="00D83520">
        <w:rPr>
          <w:lang w:val="uk-UA"/>
        </w:rPr>
        <w:t>9</w:t>
      </w:r>
      <w:r w:rsidRPr="00D83520">
        <w:rPr>
          <w:lang w:val="uk-UA"/>
        </w:rPr>
        <w:t xml:space="preserve"> тис.</w:t>
      </w:r>
      <w:r w:rsidRPr="00E82C9F">
        <w:rPr>
          <w:lang w:val="uk-UA"/>
        </w:rPr>
        <w:t xml:space="preserve"> осіб відповідно). Проте, у 2020 році, в результаті кризових явищ, спричинених, перш за все, пандемією коронавірусу, чисельність зареєстрованих безробітних стрімко зросла до 49,7 тис. осіб, або збільшилась на 24,4% порівняно з 2019 роком</w:t>
      </w:r>
      <w:r w:rsidR="00D83520">
        <w:rPr>
          <w:lang w:val="uk-UA"/>
        </w:rPr>
        <w:t xml:space="preserve"> (рис. 9)</w:t>
      </w:r>
      <w:r w:rsidRPr="00E82C9F">
        <w:rPr>
          <w:lang w:val="uk-UA"/>
        </w:rPr>
        <w:t xml:space="preserve">. </w:t>
      </w:r>
    </w:p>
    <w:p w:rsidR="00692026" w:rsidRDefault="00692026" w:rsidP="00D83520">
      <w:pPr>
        <w:spacing w:line="276" w:lineRule="auto"/>
        <w:ind w:firstLine="567"/>
        <w:jc w:val="both"/>
        <w:rPr>
          <w:lang w:val="uk-UA"/>
        </w:rPr>
      </w:pPr>
    </w:p>
    <w:p w:rsidR="00692026" w:rsidRPr="00E82C9F" w:rsidRDefault="00692026" w:rsidP="004016BC">
      <w:pPr>
        <w:spacing w:line="276" w:lineRule="auto"/>
        <w:jc w:val="center"/>
        <w:rPr>
          <w:lang w:val="uk-UA"/>
        </w:rPr>
      </w:pPr>
      <w:r>
        <w:rPr>
          <w:noProof/>
          <w:lang w:val="uk-UA" w:eastAsia="uk-UA"/>
        </w:rPr>
        <w:drawing>
          <wp:inline distT="0" distB="0" distL="0" distR="0">
            <wp:extent cx="5883215" cy="2147978"/>
            <wp:effectExtent l="19050" t="0" r="3235" b="0"/>
            <wp:docPr id="13" name="Ді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C557A" w:rsidRPr="00867BE5" w:rsidRDefault="001930E6" w:rsidP="00867BE5">
      <w:pPr>
        <w:pStyle w:val="af0"/>
        <w:spacing w:line="276" w:lineRule="auto"/>
        <w:ind w:firstLine="709"/>
        <w:rPr>
          <w:lang w:val="uk-UA"/>
        </w:rPr>
      </w:pPr>
      <w:r>
        <w:rPr>
          <w:lang w:val="uk-UA"/>
        </w:rPr>
        <w:t>Рис.</w:t>
      </w:r>
      <w:r w:rsidR="00706D30">
        <w:rPr>
          <w:lang w:val="uk-UA"/>
        </w:rPr>
        <w:t xml:space="preserve"> </w:t>
      </w:r>
      <w:r>
        <w:rPr>
          <w:lang w:val="uk-UA"/>
        </w:rPr>
        <w:t>9</w:t>
      </w:r>
      <w:r w:rsidR="00DC557A" w:rsidRPr="009374D7">
        <w:rPr>
          <w:lang w:val="uk-UA"/>
        </w:rPr>
        <w:t xml:space="preserve">. </w:t>
      </w:r>
      <w:r w:rsidR="00DC557A">
        <w:rPr>
          <w:lang w:val="uk-UA"/>
        </w:rPr>
        <w:t>Чисельність зареєстрованих безробітних протягом 2018-2020 років</w:t>
      </w:r>
      <w:r w:rsidR="00706D30">
        <w:rPr>
          <w:lang w:val="uk-UA"/>
        </w:rPr>
        <w:t>, тис. осіб</w:t>
      </w:r>
      <w:r w:rsidR="00DC557A" w:rsidRPr="009374D7">
        <w:rPr>
          <w:lang w:val="uk-UA"/>
        </w:rPr>
        <w:t xml:space="preserve"> </w:t>
      </w:r>
    </w:p>
    <w:p w:rsidR="0065646F" w:rsidRPr="000259CC" w:rsidRDefault="0065646F" w:rsidP="00867BE5">
      <w:pPr>
        <w:spacing w:line="276" w:lineRule="auto"/>
        <w:ind w:firstLine="567"/>
        <w:jc w:val="both"/>
        <w:outlineLvl w:val="2"/>
        <w:rPr>
          <w:color w:val="000000"/>
          <w:lang w:val="uk-UA"/>
        </w:rPr>
      </w:pPr>
      <w:r w:rsidRPr="00E82C9F">
        <w:rPr>
          <w:color w:val="000000"/>
          <w:lang w:val="uk-UA"/>
        </w:rPr>
        <w:t xml:space="preserve">Попри карантинні обмеження та значне навантаження на ринку праці протягом             2020 року за сприяння служби зайнятості працевлаштовано 23,8 тис. осіб, пройшли </w:t>
      </w:r>
      <w:r w:rsidRPr="00E82C9F">
        <w:rPr>
          <w:color w:val="000000"/>
          <w:lang w:val="uk-UA"/>
        </w:rPr>
        <w:lastRenderedPageBreak/>
        <w:t>профнавчання, перепідготовку та підвищення кваліфікації 6,8 тис. осіб, брали участь в громадських та інших роботах тимчасового характеру 8,9 тис. осіб.</w:t>
      </w:r>
      <w:r>
        <w:rPr>
          <w:color w:val="000000"/>
          <w:lang w:val="uk-UA"/>
        </w:rPr>
        <w:t xml:space="preserve"> </w:t>
      </w:r>
    </w:p>
    <w:p w:rsidR="0065646F" w:rsidRPr="005079E3" w:rsidRDefault="0065646F" w:rsidP="00867BE5">
      <w:pPr>
        <w:spacing w:line="276" w:lineRule="auto"/>
        <w:ind w:firstLine="567"/>
        <w:jc w:val="both"/>
        <w:rPr>
          <w:lang w:val="uk-UA"/>
        </w:rPr>
      </w:pPr>
      <w:r w:rsidRPr="005079E3">
        <w:rPr>
          <w:lang w:val="uk-UA"/>
        </w:rPr>
        <w:t>Один із шляхів подолання дисбалансу на ринку праці – це системна</w:t>
      </w:r>
      <w:r>
        <w:rPr>
          <w:lang w:val="uk-UA"/>
        </w:rPr>
        <w:t xml:space="preserve"> профорієнтаційна робота серед населення, зокрема </w:t>
      </w:r>
      <w:r w:rsidRPr="005079E3">
        <w:rPr>
          <w:lang w:val="uk-UA"/>
        </w:rPr>
        <w:t xml:space="preserve">учнів закладів загальної середньої освіти, </w:t>
      </w:r>
      <w:r>
        <w:rPr>
          <w:lang w:val="uk-UA"/>
        </w:rPr>
        <w:t xml:space="preserve">їх </w:t>
      </w:r>
      <w:r w:rsidRPr="005079E3">
        <w:rPr>
          <w:lang w:val="uk-UA"/>
        </w:rPr>
        <w:t>батьків</w:t>
      </w:r>
      <w:r>
        <w:rPr>
          <w:lang w:val="uk-UA"/>
        </w:rPr>
        <w:t>, учнівської молоді та працездатного населення регіону.</w:t>
      </w:r>
    </w:p>
    <w:p w:rsidR="0065646F" w:rsidRDefault="0065646F" w:rsidP="00867BE5">
      <w:pPr>
        <w:spacing w:line="276" w:lineRule="auto"/>
        <w:ind w:firstLine="567"/>
        <w:jc w:val="both"/>
        <w:rPr>
          <w:lang w:val="uk-UA"/>
        </w:rPr>
      </w:pPr>
      <w:r w:rsidRPr="00091B02">
        <w:rPr>
          <w:lang w:val="uk-UA"/>
        </w:rPr>
        <w:t>В Донецькій області станом на 01.01.2021 функціонує 509 закладів загальної середньої освіти, яких здобувають освіту 25,9 тис.</w:t>
      </w:r>
      <w:r w:rsidRPr="00091B02">
        <w:rPr>
          <w:sz w:val="28"/>
          <w:szCs w:val="26"/>
          <w:lang w:val="uk-UA"/>
        </w:rPr>
        <w:t xml:space="preserve"> </w:t>
      </w:r>
      <w:r w:rsidRPr="00091B02">
        <w:rPr>
          <w:lang w:val="uk-UA"/>
        </w:rPr>
        <w:t>учнів випускних класів</w:t>
      </w:r>
      <w:r>
        <w:rPr>
          <w:lang w:val="uk-UA"/>
        </w:rPr>
        <w:t xml:space="preserve">. </w:t>
      </w:r>
      <w:r w:rsidRPr="00E204B7">
        <w:rPr>
          <w:lang w:val="uk-UA"/>
        </w:rPr>
        <w:t>Підготовка кваліфікованих робітників та молодших спеціалістів здійснюється</w:t>
      </w:r>
      <w:r>
        <w:rPr>
          <w:lang w:val="uk-UA"/>
        </w:rPr>
        <w:t xml:space="preserve"> 34</w:t>
      </w:r>
      <w:r w:rsidRPr="00E204B7">
        <w:rPr>
          <w:lang w:val="uk-UA"/>
        </w:rPr>
        <w:t xml:space="preserve"> </w:t>
      </w:r>
      <w:r>
        <w:rPr>
          <w:lang w:val="uk-UA"/>
        </w:rPr>
        <w:t xml:space="preserve">закладами </w:t>
      </w:r>
      <w:r w:rsidRPr="00091B02">
        <w:rPr>
          <w:lang w:val="uk-UA"/>
        </w:rPr>
        <w:t>професійної (професійно-технічної) освіти</w:t>
      </w:r>
      <w:r>
        <w:rPr>
          <w:lang w:val="uk-UA"/>
        </w:rPr>
        <w:t xml:space="preserve"> для різних галузей економіки, зокрема для промисловості, будівництва, транспорту, торгівлі, громадського харчування, сфери послуг, сільського господарства тощо. </w:t>
      </w:r>
    </w:p>
    <w:p w:rsidR="0065646F" w:rsidRDefault="0065646F" w:rsidP="00867BE5">
      <w:pPr>
        <w:spacing w:line="276" w:lineRule="auto"/>
        <w:ind w:firstLine="567"/>
        <w:jc w:val="both"/>
        <w:rPr>
          <w:lang w:val="uk-UA"/>
        </w:rPr>
      </w:pPr>
      <w:r w:rsidRPr="00887993">
        <w:rPr>
          <w:lang w:val="uk-UA"/>
        </w:rPr>
        <w:t xml:space="preserve">Чисельність населення, охопленого профорієнтаційними послугами </w:t>
      </w:r>
      <w:r w:rsidRPr="000259CC">
        <w:rPr>
          <w:lang w:val="uk-UA"/>
        </w:rPr>
        <w:t>у</w:t>
      </w:r>
      <w:r w:rsidRPr="00887993">
        <w:rPr>
          <w:lang w:val="uk-UA"/>
        </w:rPr>
        <w:t xml:space="preserve"> 2018-2020 роках</w:t>
      </w:r>
      <w:r>
        <w:rPr>
          <w:lang w:val="uk-UA"/>
        </w:rPr>
        <w:t>,</w:t>
      </w:r>
      <w:r w:rsidRPr="00887993">
        <w:rPr>
          <w:lang w:val="uk-UA"/>
        </w:rPr>
        <w:t xml:space="preserve"> </w:t>
      </w:r>
      <w:r>
        <w:rPr>
          <w:lang w:val="uk-UA"/>
        </w:rPr>
        <w:t>становила</w:t>
      </w:r>
      <w:r w:rsidRPr="00887993">
        <w:rPr>
          <w:lang w:val="uk-UA"/>
        </w:rPr>
        <w:t xml:space="preserve"> 485,7 тис. осіб, </w:t>
      </w:r>
      <w:r>
        <w:rPr>
          <w:lang w:val="uk-UA"/>
        </w:rPr>
        <w:t>з них 227,4</w:t>
      </w:r>
      <w:r w:rsidRPr="00887993">
        <w:rPr>
          <w:lang w:val="uk-UA"/>
        </w:rPr>
        <w:t xml:space="preserve"> тис. </w:t>
      </w:r>
      <w:r>
        <w:rPr>
          <w:lang w:val="uk-UA"/>
        </w:rPr>
        <w:t xml:space="preserve">осіб, що навчаються у </w:t>
      </w:r>
      <w:r w:rsidRPr="00887993">
        <w:rPr>
          <w:lang w:val="uk-UA"/>
        </w:rPr>
        <w:t>закладах</w:t>
      </w:r>
      <w:r>
        <w:rPr>
          <w:lang w:val="uk-UA"/>
        </w:rPr>
        <w:t xml:space="preserve"> освіти</w:t>
      </w:r>
      <w:r w:rsidRPr="00887993">
        <w:rPr>
          <w:lang w:val="uk-UA"/>
        </w:rPr>
        <w:t xml:space="preserve"> різних типів, </w:t>
      </w:r>
      <w:r>
        <w:rPr>
          <w:lang w:val="uk-UA"/>
        </w:rPr>
        <w:t>в тому числі</w:t>
      </w:r>
      <w:r w:rsidRPr="00887993">
        <w:rPr>
          <w:lang w:val="uk-UA"/>
        </w:rPr>
        <w:t xml:space="preserve"> учні </w:t>
      </w:r>
      <w:r>
        <w:rPr>
          <w:lang w:val="uk-UA"/>
        </w:rPr>
        <w:t>закладів загальної середньої освіти</w:t>
      </w:r>
      <w:r w:rsidRPr="00887993">
        <w:rPr>
          <w:lang w:val="uk-UA"/>
        </w:rPr>
        <w:t xml:space="preserve"> становили </w:t>
      </w:r>
      <w:r>
        <w:rPr>
          <w:lang w:val="uk-UA"/>
        </w:rPr>
        <w:t>203,0</w:t>
      </w:r>
      <w:r w:rsidRPr="00887993">
        <w:rPr>
          <w:lang w:val="uk-UA"/>
        </w:rPr>
        <w:t xml:space="preserve"> тис. осіб.</w:t>
      </w:r>
    </w:p>
    <w:p w:rsidR="0065646F" w:rsidRPr="003E6442" w:rsidRDefault="0065646F" w:rsidP="00867BE5">
      <w:pPr>
        <w:pStyle w:val="af0"/>
        <w:shd w:val="clear" w:color="auto" w:fill="FFFFFF"/>
        <w:spacing w:before="0" w:beforeAutospacing="0" w:after="0" w:afterAutospacing="0" w:line="276" w:lineRule="auto"/>
        <w:ind w:firstLine="567"/>
        <w:jc w:val="both"/>
        <w:rPr>
          <w:color w:val="000000"/>
          <w:lang w:val="uk-UA"/>
        </w:rPr>
      </w:pPr>
      <w:r w:rsidRPr="00EE3ADB">
        <w:rPr>
          <w:lang w:val="uk-UA"/>
        </w:rPr>
        <w:t xml:space="preserve">Восени </w:t>
      </w:r>
      <w:r w:rsidRPr="00EE3ADB">
        <w:rPr>
          <w:color w:val="000000"/>
          <w:lang w:val="uk-UA"/>
        </w:rPr>
        <w:t xml:space="preserve">за ініціативи Донецького обласного центру зайнятості вперше в Україні   проведений масштабний профорієнтаційний захід - загальнообласна відеоконференція на </w:t>
      </w:r>
      <w:r w:rsidRPr="003E6442">
        <w:rPr>
          <w:color w:val="000000"/>
          <w:lang w:val="uk-UA"/>
        </w:rPr>
        <w:t xml:space="preserve">платформі ZOOM </w:t>
      </w:r>
      <w:r w:rsidRPr="003E6442">
        <w:rPr>
          <w:lang w:val="uk-UA"/>
        </w:rPr>
        <w:t>«Профорієнтаційний вояж Центрами професійно</w:t>
      </w:r>
      <w:r>
        <w:rPr>
          <w:lang w:val="uk-UA"/>
        </w:rPr>
        <w:t>-</w:t>
      </w:r>
      <w:r w:rsidRPr="003E6442">
        <w:rPr>
          <w:lang w:val="uk-UA"/>
        </w:rPr>
        <w:t>технічної освіти  Державної служби зайнятості України», в якому взяли участь понад 1000 клієнтів служби зайнятості та представники 10 ЦПТО України. О</w:t>
      </w:r>
      <w:r w:rsidRPr="003E6442">
        <w:rPr>
          <w:color w:val="000000"/>
          <w:lang w:val="uk-UA"/>
        </w:rPr>
        <w:t xml:space="preserve">нлайн екскурс пройшов у форматі відеоконференції на платформі ZOOM та одночасно транслювався у соціальній мережі Facebook, завдяки чому до заходу долучилося ще майже 5000 глядачів. Учасники відеоконференції дізналися про професії, якими можна оволодіти у ЦПТО, матеріально-технічну базу кожного центру, умови проживання під час навчання тощо. </w:t>
      </w:r>
    </w:p>
    <w:p w:rsidR="0065646F" w:rsidRPr="003E6442" w:rsidRDefault="0065646F" w:rsidP="00867BE5">
      <w:pPr>
        <w:spacing w:line="276" w:lineRule="auto"/>
        <w:ind w:firstLine="567"/>
        <w:jc w:val="both"/>
        <w:rPr>
          <w:rFonts w:eastAsia="Calibri"/>
          <w:lang w:val="uk-UA"/>
        </w:rPr>
      </w:pPr>
      <w:r w:rsidRPr="003E6442">
        <w:rPr>
          <w:lang w:val="uk-UA"/>
        </w:rPr>
        <w:t xml:space="preserve">Найбільш масштабним дистанційним заходом </w:t>
      </w:r>
      <w:r>
        <w:rPr>
          <w:lang w:val="uk-UA"/>
        </w:rPr>
        <w:t>2020</w:t>
      </w:r>
      <w:r w:rsidRPr="003E6442">
        <w:rPr>
          <w:lang w:val="uk-UA"/>
        </w:rPr>
        <w:t xml:space="preserve"> року з використанням платформи </w:t>
      </w:r>
      <w:r w:rsidRPr="003E6442">
        <w:rPr>
          <w:rFonts w:eastAsia="Calibri"/>
          <w:lang w:val="uk-UA"/>
        </w:rPr>
        <w:t>ZOOM</w:t>
      </w:r>
      <w:r w:rsidRPr="003E6442">
        <w:rPr>
          <w:lang w:val="uk-UA"/>
        </w:rPr>
        <w:t xml:space="preserve"> було проведення загальнообласного ярмарку вакансій «Знайдемо роботу раз</w:t>
      </w:r>
      <w:r w:rsidRPr="003E6442">
        <w:rPr>
          <w:rFonts w:eastAsia="Calibri"/>
          <w:lang w:val="uk-UA"/>
        </w:rPr>
        <w:t>ом!», який одночасно пройшов в усіх містах та районах Донецької області.</w:t>
      </w:r>
      <w:r>
        <w:rPr>
          <w:rFonts w:eastAsia="Calibri"/>
          <w:lang w:val="uk-UA"/>
        </w:rPr>
        <w:t xml:space="preserve"> </w:t>
      </w:r>
      <w:r w:rsidRPr="003E6442">
        <w:rPr>
          <w:rFonts w:eastAsia="Calibri"/>
          <w:lang w:val="uk-UA"/>
        </w:rPr>
        <w:t xml:space="preserve">Формат ярмарку дозволив усім учасникам ознайомитися з актуальними вакансіями, поспілкувалися з роботодавцями та </w:t>
      </w:r>
      <w:r w:rsidRPr="004209B3">
        <w:rPr>
          <w:rFonts w:eastAsia="Calibri"/>
          <w:i/>
          <w:lang w:val="uk-UA"/>
        </w:rPr>
        <w:t>отримати корисні консультації від фахівців. Понад 500 безробітних взяли участь у заході, з яких</w:t>
      </w:r>
      <w:r w:rsidRPr="003E6442">
        <w:rPr>
          <w:rFonts w:eastAsia="Calibri"/>
          <w:lang w:val="uk-UA"/>
        </w:rPr>
        <w:t xml:space="preserve"> майже 50% були працевлаштовані. </w:t>
      </w:r>
    </w:p>
    <w:p w:rsidR="0065646F" w:rsidRPr="00EE3ADB" w:rsidRDefault="0065646F" w:rsidP="00867BE5">
      <w:pPr>
        <w:spacing w:line="276" w:lineRule="auto"/>
        <w:ind w:firstLine="567"/>
        <w:jc w:val="both"/>
        <w:outlineLvl w:val="2"/>
        <w:rPr>
          <w:color w:val="000000"/>
          <w:lang w:val="uk-UA"/>
        </w:rPr>
      </w:pPr>
      <w:r>
        <w:rPr>
          <w:color w:val="1D1D1B"/>
          <w:lang w:val="uk-UA"/>
        </w:rPr>
        <w:t>Відповідно до</w:t>
      </w:r>
      <w:r w:rsidRPr="00EE3ADB">
        <w:rPr>
          <w:lang w:val="uk-UA"/>
        </w:rPr>
        <w:t xml:space="preserve"> статті 30 Закону України «Про зайнятість населення» деяким категоріям громадян для підтримання їх конкурентоспроможності на ринку праці шляхом перепідготовки, спеціалізації, підвищення кваліфікації за професіями та спеціальностями для пріоритетних видів економічної діяльності, Донецької облас</w:t>
      </w:r>
      <w:r>
        <w:rPr>
          <w:lang w:val="uk-UA"/>
        </w:rPr>
        <w:t>ною службою зайнятості</w:t>
      </w:r>
      <w:r w:rsidRPr="00EE3ADB">
        <w:rPr>
          <w:lang w:val="uk-UA"/>
        </w:rPr>
        <w:t xml:space="preserve"> було видано 103 ваучери</w:t>
      </w:r>
      <w:r>
        <w:rPr>
          <w:lang w:val="uk-UA"/>
        </w:rPr>
        <w:t xml:space="preserve"> за </w:t>
      </w:r>
      <w:r w:rsidRPr="00EE3ADB">
        <w:rPr>
          <w:lang w:val="uk-UA"/>
        </w:rPr>
        <w:t>професіями та спеціальностями: «Медсестринство», «Кухар», «Електрогазозварник».</w:t>
      </w:r>
    </w:p>
    <w:p w:rsidR="0065646F" w:rsidRPr="00010F68" w:rsidRDefault="0065646F" w:rsidP="00867BE5">
      <w:pPr>
        <w:spacing w:line="276" w:lineRule="auto"/>
        <w:ind w:left="34" w:firstLine="567"/>
        <w:jc w:val="both"/>
        <w:rPr>
          <w:rFonts w:eastAsia="Calibri"/>
          <w:lang w:val="uk-UA"/>
        </w:rPr>
      </w:pPr>
      <w:r w:rsidRPr="00010F68">
        <w:rPr>
          <w:rFonts w:eastAsia="Calibri"/>
          <w:lang w:val="uk-UA"/>
        </w:rPr>
        <w:t xml:space="preserve">З метою здійснення оцінки ситуації на регіональному ринку праці та визначення короткострокової потреби роботодавців у професійних кадрах  Донецькою обласною службою зайнятості </w:t>
      </w:r>
      <w:r>
        <w:rPr>
          <w:rFonts w:eastAsia="Calibri"/>
          <w:lang w:val="uk-UA"/>
        </w:rPr>
        <w:t xml:space="preserve">наприкінці 2020 року </w:t>
      </w:r>
      <w:r w:rsidRPr="00010F68">
        <w:rPr>
          <w:rFonts w:eastAsia="Calibri"/>
          <w:lang w:val="uk-UA"/>
        </w:rPr>
        <w:t xml:space="preserve">було проведено 7 етап онлайн – опитування роботодавців з використанням сервісу «Google Forms». Участь в анкетуванні взяли </w:t>
      </w:r>
      <w:r>
        <w:rPr>
          <w:rFonts w:eastAsia="Calibri"/>
          <w:lang w:val="uk-UA"/>
        </w:rPr>
        <w:t xml:space="preserve">3,1 тис. </w:t>
      </w:r>
      <w:r w:rsidRPr="00010F68">
        <w:rPr>
          <w:rFonts w:eastAsia="Calibri"/>
          <w:lang w:val="uk-UA"/>
        </w:rPr>
        <w:t>роботодавці</w:t>
      </w:r>
      <w:r>
        <w:rPr>
          <w:rFonts w:eastAsia="Calibri"/>
          <w:lang w:val="uk-UA"/>
        </w:rPr>
        <w:t>в</w:t>
      </w:r>
      <w:r w:rsidRPr="00010F68">
        <w:rPr>
          <w:rFonts w:eastAsia="Calibri"/>
          <w:lang w:val="uk-UA"/>
        </w:rPr>
        <w:t xml:space="preserve"> регіону з чисельністю найманих працівників понад 10 осіб, які мають значний вплив на ринок праці Донецької області.</w:t>
      </w:r>
      <w:r>
        <w:rPr>
          <w:rFonts w:eastAsia="Calibri"/>
          <w:lang w:val="uk-UA"/>
        </w:rPr>
        <w:t xml:space="preserve"> З</w:t>
      </w:r>
      <w:r w:rsidRPr="00010F68">
        <w:rPr>
          <w:rFonts w:eastAsia="Calibri"/>
          <w:lang w:val="uk-UA"/>
        </w:rPr>
        <w:t xml:space="preserve"> них 1,2 тис. – зазначили потребу у працівниках на 2021 рік на загальну кількість вакансій понад 9,2 тис. одиниць.</w:t>
      </w:r>
    </w:p>
    <w:p w:rsidR="0065646F" w:rsidRPr="00010F68" w:rsidRDefault="0065646F" w:rsidP="00867BE5">
      <w:pPr>
        <w:spacing w:line="276" w:lineRule="auto"/>
        <w:ind w:left="34" w:firstLine="567"/>
        <w:jc w:val="both"/>
        <w:rPr>
          <w:rFonts w:eastAsia="Calibri"/>
          <w:lang w:val="uk-UA"/>
        </w:rPr>
      </w:pPr>
      <w:r w:rsidRPr="00010F68">
        <w:rPr>
          <w:rFonts w:eastAsia="Calibri"/>
          <w:lang w:val="uk-UA"/>
        </w:rPr>
        <w:t>Найбільший попит в Донецькій області залишається на робітничі професії, а саме:</w:t>
      </w:r>
    </w:p>
    <w:p w:rsidR="0065646F" w:rsidRPr="00010F68" w:rsidRDefault="0065646F" w:rsidP="00867BE5">
      <w:pPr>
        <w:tabs>
          <w:tab w:val="num" w:pos="0"/>
        </w:tabs>
        <w:spacing w:line="276" w:lineRule="auto"/>
        <w:ind w:left="34" w:firstLine="567"/>
        <w:jc w:val="both"/>
        <w:rPr>
          <w:rFonts w:eastAsia="Calibri"/>
          <w:lang w:val="uk-UA"/>
        </w:rPr>
      </w:pPr>
      <w:r w:rsidRPr="00010F68">
        <w:rPr>
          <w:rFonts w:eastAsia="Calibri"/>
          <w:lang w:val="uk-UA"/>
        </w:rPr>
        <w:t>кваліфіковані робітники — водії автотранспортних засобів, токарі, слюсарі-ремонтники, електрогазозварники та електромонтери;</w:t>
      </w:r>
    </w:p>
    <w:p w:rsidR="0065646F" w:rsidRPr="00010F68" w:rsidRDefault="0065646F" w:rsidP="00867BE5">
      <w:pPr>
        <w:tabs>
          <w:tab w:val="num" w:pos="0"/>
        </w:tabs>
        <w:spacing w:line="276" w:lineRule="auto"/>
        <w:ind w:left="34" w:firstLine="567"/>
        <w:jc w:val="both"/>
        <w:rPr>
          <w:rFonts w:eastAsia="Calibri"/>
          <w:lang w:val="uk-UA"/>
        </w:rPr>
      </w:pPr>
      <w:r w:rsidRPr="00010F68">
        <w:rPr>
          <w:rFonts w:eastAsia="Calibri"/>
          <w:lang w:val="uk-UA"/>
        </w:rPr>
        <w:t xml:space="preserve">сільське та лісове господарство — трактористи; </w:t>
      </w:r>
    </w:p>
    <w:p w:rsidR="0065646F" w:rsidRPr="00010F68" w:rsidRDefault="0065646F" w:rsidP="00867BE5">
      <w:pPr>
        <w:tabs>
          <w:tab w:val="num" w:pos="0"/>
        </w:tabs>
        <w:spacing w:line="276" w:lineRule="auto"/>
        <w:ind w:left="34" w:firstLine="567"/>
        <w:jc w:val="both"/>
        <w:rPr>
          <w:rFonts w:eastAsia="Calibri"/>
          <w:lang w:val="uk-UA"/>
        </w:rPr>
      </w:pPr>
      <w:r w:rsidRPr="00010F68">
        <w:rPr>
          <w:rFonts w:eastAsia="Calibri"/>
          <w:lang w:val="uk-UA"/>
        </w:rPr>
        <w:t xml:space="preserve">сфера торгівлі — продавці, касири; </w:t>
      </w:r>
    </w:p>
    <w:p w:rsidR="0065646F" w:rsidRPr="00010F68" w:rsidRDefault="0065646F" w:rsidP="00867BE5">
      <w:pPr>
        <w:tabs>
          <w:tab w:val="num" w:pos="0"/>
        </w:tabs>
        <w:spacing w:line="276" w:lineRule="auto"/>
        <w:ind w:left="34" w:firstLine="567"/>
        <w:jc w:val="both"/>
        <w:rPr>
          <w:rFonts w:eastAsia="Calibri"/>
          <w:lang w:val="uk-UA"/>
        </w:rPr>
      </w:pPr>
      <w:r w:rsidRPr="00010F68">
        <w:rPr>
          <w:rFonts w:eastAsia="Calibri"/>
          <w:lang w:val="uk-UA"/>
        </w:rPr>
        <w:t>сфера обслуговування — кухарі, підсобні робітники та прибиральники;</w:t>
      </w:r>
    </w:p>
    <w:p w:rsidR="0065646F" w:rsidRPr="00010F68" w:rsidRDefault="0065646F" w:rsidP="00867BE5">
      <w:pPr>
        <w:spacing w:line="276" w:lineRule="auto"/>
        <w:ind w:firstLine="567"/>
        <w:jc w:val="both"/>
        <w:rPr>
          <w:bCs/>
          <w:lang w:val="uk-UA"/>
        </w:rPr>
      </w:pPr>
      <w:r w:rsidRPr="00010F68">
        <w:rPr>
          <w:rFonts w:eastAsia="Calibri"/>
          <w:lang w:val="uk-UA"/>
        </w:rPr>
        <w:t>охорона здоров'я та соціальний захист — лікарі, молодші медичні сестри.</w:t>
      </w:r>
    </w:p>
    <w:p w:rsidR="0065646F" w:rsidRPr="00E82C9F" w:rsidRDefault="0065646F" w:rsidP="00867BE5">
      <w:pPr>
        <w:spacing w:line="276" w:lineRule="auto"/>
        <w:ind w:firstLine="567"/>
        <w:jc w:val="both"/>
        <w:rPr>
          <w:shd w:val="clear" w:color="auto" w:fill="FFFFFF"/>
          <w:lang w:val="uk-UA"/>
        </w:rPr>
      </w:pPr>
      <w:r w:rsidRPr="00E82C9F">
        <w:rPr>
          <w:lang w:val="uk-UA"/>
        </w:rPr>
        <w:lastRenderedPageBreak/>
        <w:t>Донецька обласна служба зайнятості працює на випередження з акцентом на інноваційність та креативність підходів в роботі з клієнтами.</w:t>
      </w:r>
      <w:r w:rsidRPr="00E82C9F">
        <w:rPr>
          <w:shd w:val="clear" w:color="auto" w:fill="FFFFFF"/>
          <w:lang w:val="uk-UA"/>
        </w:rPr>
        <w:t xml:space="preserve"> Т</w:t>
      </w:r>
      <w:r w:rsidRPr="00E82C9F">
        <w:rPr>
          <w:lang w:val="uk-UA"/>
        </w:rPr>
        <w:t xml:space="preserve">ому активно впроваджує </w:t>
      </w:r>
      <w:r w:rsidRPr="00E82C9F">
        <w:rPr>
          <w:shd w:val="clear" w:color="auto" w:fill="FFFFFF"/>
          <w:lang w:val="uk-UA"/>
        </w:rPr>
        <w:t>новітні онлайн ресурси, нові сервіси і технології віддаленого користування послугами. Лише протягом останніх 3-х років б</w:t>
      </w:r>
      <w:r w:rsidRPr="00E82C9F">
        <w:rPr>
          <w:lang w:val="uk-UA"/>
        </w:rPr>
        <w:t>ули розроблені:</w:t>
      </w:r>
    </w:p>
    <w:p w:rsidR="0065646F" w:rsidRPr="00E82C9F" w:rsidRDefault="0065646F" w:rsidP="00867BE5">
      <w:pPr>
        <w:spacing w:line="276" w:lineRule="auto"/>
        <w:ind w:firstLine="567"/>
        <w:jc w:val="both"/>
        <w:rPr>
          <w:lang w:val="uk-UA"/>
        </w:rPr>
      </w:pPr>
      <w:r w:rsidRPr="00E82C9F">
        <w:rPr>
          <w:lang w:val="uk-UA"/>
        </w:rPr>
        <w:t>інтерактивна карта вакансій Донеччин</w:t>
      </w:r>
      <w:r w:rsidR="00037C66">
        <w:rPr>
          <w:lang w:val="uk-UA"/>
        </w:rPr>
        <w:t>и з використанням «Google maps»</w:t>
      </w:r>
      <w:r w:rsidRPr="00E82C9F">
        <w:rPr>
          <w:lang w:val="uk-UA"/>
        </w:rPr>
        <w:t>;</w:t>
      </w:r>
    </w:p>
    <w:p w:rsidR="0065646F" w:rsidRPr="00E82C9F" w:rsidRDefault="0065646F" w:rsidP="00867BE5">
      <w:pPr>
        <w:spacing w:line="276" w:lineRule="auto"/>
        <w:ind w:firstLine="567"/>
        <w:jc w:val="both"/>
        <w:rPr>
          <w:lang w:val="uk-UA"/>
        </w:rPr>
      </w:pPr>
      <w:r w:rsidRPr="00867BE5">
        <w:rPr>
          <w:lang w:val="uk-UA"/>
        </w:rPr>
        <w:t>Telegram Донецької обласної служби зайнятості;</w:t>
      </w:r>
      <w:r w:rsidRPr="00E82C9F">
        <w:rPr>
          <w:lang w:val="uk-UA"/>
        </w:rPr>
        <w:t xml:space="preserve"> </w:t>
      </w:r>
    </w:p>
    <w:p w:rsidR="0065646F" w:rsidRPr="00E82C9F" w:rsidRDefault="0065646F" w:rsidP="00867BE5">
      <w:pPr>
        <w:spacing w:line="276" w:lineRule="auto"/>
        <w:ind w:firstLine="567"/>
        <w:jc w:val="both"/>
        <w:rPr>
          <w:lang w:val="uk-UA"/>
        </w:rPr>
      </w:pPr>
      <w:r w:rsidRPr="00E82C9F">
        <w:rPr>
          <w:lang w:val="uk-UA"/>
        </w:rPr>
        <w:t xml:space="preserve">чотири онлайн додатки на системі Android (Центр професійної орієнтації, Центр розвитку підприємництва, Довідник послуг та пільг учасника АТО, Донецький центр професійно-технічної освіти служби зайнятості України); </w:t>
      </w:r>
    </w:p>
    <w:p w:rsidR="0065646F" w:rsidRPr="00E82C9F" w:rsidRDefault="0065646F" w:rsidP="00867BE5">
      <w:pPr>
        <w:spacing w:line="276" w:lineRule="auto"/>
        <w:ind w:firstLine="567"/>
        <w:jc w:val="both"/>
        <w:rPr>
          <w:lang w:val="uk-UA"/>
        </w:rPr>
      </w:pPr>
      <w:r w:rsidRPr="00E82C9F">
        <w:rPr>
          <w:lang w:val="uk-UA"/>
        </w:rPr>
        <w:t xml:space="preserve">Паспорти підприємств, установ та організацій Донеччини; </w:t>
      </w:r>
    </w:p>
    <w:p w:rsidR="0065646F" w:rsidRPr="008E00BE" w:rsidRDefault="0065646F" w:rsidP="00867BE5">
      <w:pPr>
        <w:spacing w:line="276" w:lineRule="auto"/>
        <w:ind w:firstLine="567"/>
        <w:jc w:val="both"/>
        <w:rPr>
          <w:lang w:val="uk-UA"/>
        </w:rPr>
      </w:pPr>
      <w:r w:rsidRPr="00E82C9F">
        <w:rPr>
          <w:lang w:val="uk-UA"/>
        </w:rPr>
        <w:t xml:space="preserve">Інтерактивна мапа відеорезюме шукачів роботи Донеччини.  </w:t>
      </w:r>
    </w:p>
    <w:p w:rsidR="0065646F" w:rsidRDefault="0065646F" w:rsidP="00867BE5">
      <w:pPr>
        <w:spacing w:line="276" w:lineRule="auto"/>
        <w:ind w:firstLine="567"/>
        <w:jc w:val="both"/>
        <w:rPr>
          <w:lang w:val="uk-UA"/>
        </w:rPr>
      </w:pPr>
      <w:r w:rsidRPr="00595D10">
        <w:rPr>
          <w:lang w:val="uk-UA"/>
        </w:rPr>
        <w:t>Реалізація заходів Програми зайнятості населення Донец</w:t>
      </w:r>
      <w:r>
        <w:rPr>
          <w:lang w:val="uk-UA"/>
        </w:rPr>
        <w:t xml:space="preserve">ької області на </w:t>
      </w:r>
      <w:r w:rsidRPr="00595D10">
        <w:rPr>
          <w:lang w:val="uk-UA"/>
        </w:rPr>
        <w:t>201</w:t>
      </w:r>
      <w:r>
        <w:rPr>
          <w:lang w:val="uk-UA"/>
        </w:rPr>
        <w:t>8-2020</w:t>
      </w:r>
      <w:r w:rsidRPr="00595D10">
        <w:rPr>
          <w:lang w:val="uk-UA"/>
        </w:rPr>
        <w:t xml:space="preserve"> рок</w:t>
      </w:r>
      <w:r>
        <w:rPr>
          <w:lang w:val="uk-UA"/>
        </w:rPr>
        <w:t>и</w:t>
      </w:r>
      <w:r w:rsidRPr="00595D10">
        <w:rPr>
          <w:lang w:val="uk-UA"/>
        </w:rPr>
        <w:t xml:space="preserve"> </w:t>
      </w:r>
      <w:r w:rsidRPr="00191C65">
        <w:rPr>
          <w:lang w:val="uk-UA"/>
        </w:rPr>
        <w:t>здійснюва</w:t>
      </w:r>
      <w:r>
        <w:rPr>
          <w:lang w:val="uk-UA"/>
        </w:rPr>
        <w:t>лась</w:t>
      </w:r>
      <w:r w:rsidRPr="00191C65">
        <w:rPr>
          <w:lang w:val="uk-UA"/>
        </w:rPr>
        <w:t xml:space="preserve"> на засадах соціального партнерства шляхом консолідації зусиль усіх сторін соціального діалогу, </w:t>
      </w:r>
      <w:r>
        <w:rPr>
          <w:lang w:val="uk-UA"/>
        </w:rPr>
        <w:t xml:space="preserve">що були </w:t>
      </w:r>
      <w:r w:rsidRPr="00191C65">
        <w:rPr>
          <w:lang w:val="uk-UA"/>
        </w:rPr>
        <w:t>спрямован</w:t>
      </w:r>
      <w:r>
        <w:rPr>
          <w:lang w:val="uk-UA"/>
        </w:rPr>
        <w:t>і</w:t>
      </w:r>
      <w:r w:rsidRPr="00191C65">
        <w:rPr>
          <w:lang w:val="uk-UA"/>
        </w:rPr>
        <w:t xml:space="preserve"> на</w:t>
      </w:r>
      <w:r w:rsidRPr="00191C65">
        <w:t> </w:t>
      </w:r>
      <w:r>
        <w:rPr>
          <w:lang w:val="uk-UA"/>
        </w:rPr>
        <w:t xml:space="preserve">реалізацію державної політики зайнятості, </w:t>
      </w:r>
      <w:r w:rsidRPr="00191C65">
        <w:rPr>
          <w:lang w:val="uk-UA"/>
        </w:rPr>
        <w:t xml:space="preserve">підвищення рівня </w:t>
      </w:r>
      <w:r>
        <w:rPr>
          <w:lang w:val="uk-UA"/>
        </w:rPr>
        <w:t>участі</w:t>
      </w:r>
      <w:r w:rsidRPr="00191C65">
        <w:rPr>
          <w:lang w:val="uk-UA"/>
        </w:rPr>
        <w:t xml:space="preserve"> населення</w:t>
      </w:r>
      <w:r>
        <w:rPr>
          <w:lang w:val="uk-UA"/>
        </w:rPr>
        <w:t xml:space="preserve"> в робочій силі</w:t>
      </w:r>
      <w:r w:rsidRPr="00191C65">
        <w:rPr>
          <w:lang w:val="uk-UA"/>
        </w:rPr>
        <w:t xml:space="preserve"> на</w:t>
      </w:r>
      <w:r w:rsidRPr="00191C65">
        <w:t> </w:t>
      </w:r>
      <w:r w:rsidRPr="00191C65">
        <w:rPr>
          <w:lang w:val="uk-UA"/>
        </w:rPr>
        <w:t>регіональному ринку праці та сприяння його продуктивній зайнятості</w:t>
      </w:r>
      <w:r>
        <w:rPr>
          <w:lang w:val="uk-UA"/>
        </w:rPr>
        <w:t>.</w:t>
      </w:r>
    </w:p>
    <w:p w:rsidR="004209B3" w:rsidRDefault="004209B3" w:rsidP="00867BE5">
      <w:pPr>
        <w:spacing w:line="276" w:lineRule="auto"/>
        <w:ind w:firstLine="567"/>
        <w:jc w:val="both"/>
        <w:rPr>
          <w:b/>
          <w:sz w:val="25"/>
          <w:szCs w:val="25"/>
          <w:lang w:val="uk-UA"/>
        </w:rPr>
      </w:pPr>
    </w:p>
    <w:p w:rsidR="004209B3" w:rsidRPr="00B52BBE" w:rsidRDefault="004209B3" w:rsidP="004209B3">
      <w:pPr>
        <w:pStyle w:val="a6"/>
        <w:tabs>
          <w:tab w:val="left" w:pos="-2127"/>
        </w:tabs>
        <w:spacing w:after="0"/>
        <w:ind w:left="0"/>
        <w:jc w:val="center"/>
        <w:rPr>
          <w:b/>
          <w:sz w:val="25"/>
          <w:szCs w:val="25"/>
          <w:lang w:val="uk-UA"/>
        </w:rPr>
      </w:pPr>
      <w:r w:rsidRPr="00B52BBE">
        <w:rPr>
          <w:b/>
          <w:sz w:val="25"/>
          <w:szCs w:val="25"/>
          <w:lang w:val="uk-UA"/>
        </w:rPr>
        <w:t>І</w:t>
      </w:r>
      <w:r>
        <w:rPr>
          <w:b/>
          <w:sz w:val="25"/>
          <w:szCs w:val="25"/>
          <w:lang w:val="uk-UA"/>
        </w:rPr>
        <w:t>ІІ</w:t>
      </w:r>
      <w:r w:rsidRPr="00B52BBE">
        <w:rPr>
          <w:b/>
          <w:sz w:val="25"/>
          <w:szCs w:val="25"/>
        </w:rPr>
        <w:t xml:space="preserve">. </w:t>
      </w:r>
      <w:r w:rsidR="008868BF" w:rsidRPr="00B52BBE">
        <w:rPr>
          <w:b/>
          <w:sz w:val="25"/>
          <w:szCs w:val="25"/>
          <w:lang w:val="uk-UA"/>
        </w:rPr>
        <w:t>РОЗВИТОК РИНКУ ПРАЦІ У 2021-2022 РОКАХ</w:t>
      </w:r>
    </w:p>
    <w:p w:rsidR="004209B3" w:rsidRPr="00326AE0" w:rsidRDefault="004209B3" w:rsidP="004209B3">
      <w:pPr>
        <w:tabs>
          <w:tab w:val="left" w:pos="900"/>
        </w:tabs>
        <w:jc w:val="center"/>
        <w:rPr>
          <w:bCs/>
          <w:iCs/>
          <w:lang w:val="uk-UA"/>
        </w:rPr>
      </w:pPr>
    </w:p>
    <w:p w:rsidR="004209B3" w:rsidRPr="00B52BBE" w:rsidRDefault="004209B3" w:rsidP="004209B3">
      <w:pPr>
        <w:tabs>
          <w:tab w:val="left" w:pos="-1985"/>
        </w:tabs>
        <w:jc w:val="center"/>
        <w:rPr>
          <w:b/>
          <w:bCs/>
          <w:iCs/>
          <w:lang w:val="uk-UA"/>
        </w:rPr>
      </w:pPr>
      <w:r>
        <w:rPr>
          <w:b/>
          <w:bCs/>
          <w:iCs/>
          <w:lang w:val="uk-UA"/>
        </w:rPr>
        <w:t>3</w:t>
      </w:r>
      <w:r w:rsidRPr="00B52BBE">
        <w:rPr>
          <w:b/>
          <w:bCs/>
          <w:iCs/>
          <w:lang w:val="uk-UA"/>
        </w:rPr>
        <w:t>.1. Тенденції економічного розвитку у 2021-2022 роках</w:t>
      </w:r>
    </w:p>
    <w:p w:rsidR="004209B3" w:rsidRPr="00326AE0" w:rsidRDefault="004209B3" w:rsidP="004209B3">
      <w:pPr>
        <w:tabs>
          <w:tab w:val="left" w:pos="900"/>
        </w:tabs>
        <w:jc w:val="both"/>
        <w:rPr>
          <w:i/>
          <w:u w:val="single"/>
          <w:lang w:val="uk-UA"/>
        </w:rPr>
      </w:pPr>
    </w:p>
    <w:p w:rsidR="00DD3FA3" w:rsidRPr="00816302" w:rsidRDefault="004209B3" w:rsidP="000163B1">
      <w:pPr>
        <w:pStyle w:val="210"/>
        <w:shd w:val="clear" w:color="auto" w:fill="auto"/>
        <w:spacing w:before="0" w:after="0" w:line="276" w:lineRule="auto"/>
        <w:ind w:firstLine="567"/>
        <w:rPr>
          <w:sz w:val="24"/>
          <w:szCs w:val="24"/>
          <w:shd w:val="clear" w:color="auto" w:fill="FFFFFF"/>
          <w:lang w:eastAsia="uk-UA"/>
        </w:rPr>
      </w:pPr>
      <w:r w:rsidRPr="002364DD">
        <w:rPr>
          <w:rStyle w:val="23"/>
          <w:rFonts w:eastAsia="Arial Unicode MS"/>
          <w:sz w:val="24"/>
          <w:szCs w:val="24"/>
          <w:lang w:eastAsia="uk-UA"/>
        </w:rPr>
        <w:t xml:space="preserve">З метою досягнення поставлених цілей та завдань регіональна політика буде формуватися та реалізуватися таким чином, щоб забезпечити необхідні умови для підвищення економічного і соціального розвитку </w:t>
      </w:r>
      <w:r>
        <w:rPr>
          <w:rStyle w:val="23"/>
          <w:rFonts w:eastAsia="Arial Unicode MS"/>
          <w:sz w:val="24"/>
          <w:szCs w:val="24"/>
          <w:lang w:eastAsia="uk-UA"/>
        </w:rPr>
        <w:t>Донеччини</w:t>
      </w:r>
      <w:r w:rsidRPr="002364DD">
        <w:rPr>
          <w:rStyle w:val="23"/>
          <w:rFonts w:eastAsia="Arial Unicode MS"/>
          <w:sz w:val="24"/>
          <w:szCs w:val="24"/>
          <w:lang w:eastAsia="uk-UA"/>
        </w:rPr>
        <w:t xml:space="preserve">, кожної територіальної громади та створення належних умов проживання </w:t>
      </w:r>
      <w:r>
        <w:rPr>
          <w:rStyle w:val="23"/>
          <w:rFonts w:eastAsia="Arial Unicode MS"/>
          <w:sz w:val="24"/>
          <w:szCs w:val="24"/>
          <w:lang w:eastAsia="uk-UA"/>
        </w:rPr>
        <w:t xml:space="preserve">для </w:t>
      </w:r>
      <w:r w:rsidRPr="002364DD">
        <w:rPr>
          <w:rStyle w:val="23"/>
          <w:rFonts w:eastAsia="Arial Unicode MS"/>
          <w:sz w:val="24"/>
          <w:szCs w:val="24"/>
          <w:lang w:eastAsia="uk-UA"/>
        </w:rPr>
        <w:t>мешканц</w:t>
      </w:r>
      <w:r>
        <w:rPr>
          <w:rStyle w:val="23"/>
          <w:rFonts w:eastAsia="Arial Unicode MS"/>
          <w:sz w:val="24"/>
          <w:szCs w:val="24"/>
          <w:lang w:eastAsia="uk-UA"/>
        </w:rPr>
        <w:t>ів</w:t>
      </w:r>
      <w:r w:rsidRPr="002364DD">
        <w:rPr>
          <w:rStyle w:val="23"/>
          <w:rFonts w:eastAsia="Arial Unicode MS"/>
          <w:sz w:val="24"/>
          <w:szCs w:val="24"/>
          <w:lang w:eastAsia="uk-UA"/>
        </w:rPr>
        <w:t xml:space="preserve"> області.</w:t>
      </w:r>
    </w:p>
    <w:p w:rsidR="004209B3" w:rsidRPr="00DD3FA3" w:rsidRDefault="004209B3" w:rsidP="004209B3">
      <w:pPr>
        <w:spacing w:line="276" w:lineRule="auto"/>
        <w:ind w:firstLine="567"/>
        <w:jc w:val="both"/>
        <w:rPr>
          <w:b/>
          <w:lang w:val="uk-UA"/>
        </w:rPr>
      </w:pPr>
      <w:r w:rsidRPr="003E16D1">
        <w:rPr>
          <w:b/>
          <w:i/>
          <w:lang w:val="uk-UA"/>
        </w:rPr>
        <w:t xml:space="preserve">Державною стратегією регіонального розвитку на 2021-2027 роки, </w:t>
      </w:r>
      <w:r w:rsidRPr="00DD3FA3">
        <w:rPr>
          <w:lang w:val="uk-UA"/>
        </w:rPr>
        <w:t>затвердженою постановою Кабінету Міністрів України від 05.08.2020 № 695,</w:t>
      </w:r>
      <w:r w:rsidRPr="003E16D1">
        <w:rPr>
          <w:b/>
          <w:i/>
          <w:lang w:val="uk-UA"/>
        </w:rPr>
        <w:t xml:space="preserve"> </w:t>
      </w:r>
      <w:r w:rsidRPr="00DD3FA3">
        <w:rPr>
          <w:b/>
          <w:lang w:val="uk-UA"/>
        </w:rPr>
        <w:t>визначено наступні пріоритети регіонального розвитку:</w:t>
      </w:r>
    </w:p>
    <w:p w:rsidR="004209B3" w:rsidRPr="00326AE0" w:rsidRDefault="004209B3" w:rsidP="004209B3">
      <w:pPr>
        <w:spacing w:line="276" w:lineRule="auto"/>
        <w:ind w:firstLine="567"/>
        <w:jc w:val="both"/>
        <w:rPr>
          <w:lang w:val="uk-UA"/>
        </w:rPr>
      </w:pPr>
      <w:r w:rsidRPr="00326AE0">
        <w:rPr>
          <w:lang w:val="uk-UA"/>
        </w:rPr>
        <w:t>розвиток економічної, інфраструктурної, соціально-культурної зв’язаності та інтегрованості на національному, регіональному та місцевому рівнях;</w:t>
      </w:r>
    </w:p>
    <w:p w:rsidR="004209B3" w:rsidRPr="00326AE0" w:rsidRDefault="004209B3" w:rsidP="00DD3FA3">
      <w:pPr>
        <w:spacing w:line="276" w:lineRule="auto"/>
        <w:ind w:firstLine="567"/>
        <w:jc w:val="both"/>
        <w:rPr>
          <w:lang w:val="uk-UA"/>
        </w:rPr>
      </w:pPr>
      <w:r w:rsidRPr="00326AE0">
        <w:rPr>
          <w:lang w:val="uk-UA"/>
        </w:rPr>
        <w:t>прискорення економічного зростання регіонів та територій з низьким рівнем соціально-</w:t>
      </w:r>
      <w:r w:rsidRPr="004209B3">
        <w:rPr>
          <w:i/>
          <w:lang w:val="uk-UA"/>
        </w:rPr>
        <w:t>економічного розвитку із забезпеченням покращення стану навколишнього середовища та</w:t>
      </w:r>
      <w:r w:rsidRPr="00326AE0">
        <w:rPr>
          <w:lang w:val="uk-UA"/>
        </w:rPr>
        <w:t xml:space="preserve"> невиснажливого використання природних ресурсів;</w:t>
      </w:r>
    </w:p>
    <w:p w:rsidR="004209B3" w:rsidRPr="00326AE0" w:rsidRDefault="004209B3" w:rsidP="00DD3FA3">
      <w:pPr>
        <w:spacing w:line="276" w:lineRule="auto"/>
        <w:ind w:firstLine="567"/>
        <w:jc w:val="both"/>
        <w:rPr>
          <w:lang w:val="uk-UA"/>
        </w:rPr>
      </w:pPr>
      <w:r w:rsidRPr="00326AE0">
        <w:rPr>
          <w:lang w:val="uk-UA"/>
        </w:rPr>
        <w:t xml:space="preserve">підвищення якості та забезпечення доступності для населення послуг, що надаються органами державної влади та органами місцевого самоврядування, незалежно від місця проживання, зокрема на засадах цифровізації; </w:t>
      </w:r>
    </w:p>
    <w:p w:rsidR="004209B3" w:rsidRPr="00326AE0" w:rsidRDefault="004209B3" w:rsidP="00DD3FA3">
      <w:pPr>
        <w:spacing w:line="276" w:lineRule="auto"/>
        <w:ind w:firstLine="567"/>
        <w:jc w:val="both"/>
        <w:rPr>
          <w:lang w:val="uk-UA"/>
        </w:rPr>
      </w:pPr>
      <w:r w:rsidRPr="00326AE0">
        <w:rPr>
          <w:lang w:val="uk-UA"/>
        </w:rPr>
        <w:t>охорона культурної спадщини, збереження традиційного характеру середовища населених пунктів.</w:t>
      </w:r>
    </w:p>
    <w:p w:rsidR="004209B3" w:rsidRPr="00326AE0" w:rsidRDefault="004209B3" w:rsidP="00DD3FA3">
      <w:pPr>
        <w:spacing w:line="276" w:lineRule="auto"/>
        <w:ind w:firstLine="567"/>
        <w:jc w:val="both"/>
        <w:rPr>
          <w:lang w:val="uk-UA"/>
        </w:rPr>
      </w:pPr>
      <w:r w:rsidRPr="00326AE0">
        <w:rPr>
          <w:lang w:val="uk-UA"/>
        </w:rPr>
        <w:t xml:space="preserve">Основним документом довгострокового планування на території регіону </w:t>
      </w:r>
      <w:r w:rsidRPr="004209B3">
        <w:rPr>
          <w:b/>
          <w:i/>
          <w:lang w:val="uk-UA"/>
        </w:rPr>
        <w:t>є Стратегія розвитку Донецької області на період до 2027 року,</w:t>
      </w:r>
      <w:r w:rsidRPr="00326AE0">
        <w:rPr>
          <w:lang w:val="uk-UA"/>
        </w:rPr>
        <w:t xml:space="preserve"> затверджена розпорядженням голови облдержадміністрації, керівника обласної військово-цивільної адміністрації від 17.02.2020 </w:t>
      </w:r>
      <w:r>
        <w:rPr>
          <w:lang w:val="uk-UA"/>
        </w:rPr>
        <w:t xml:space="preserve">      </w:t>
      </w:r>
      <w:r w:rsidRPr="00326AE0">
        <w:rPr>
          <w:lang w:val="uk-UA"/>
        </w:rPr>
        <w:t>№ 147/5-20.</w:t>
      </w:r>
    </w:p>
    <w:p w:rsidR="004209B3" w:rsidRPr="004209B3" w:rsidRDefault="004209B3" w:rsidP="00DD3FA3">
      <w:pPr>
        <w:spacing w:line="276" w:lineRule="auto"/>
        <w:ind w:firstLine="567"/>
        <w:jc w:val="both"/>
        <w:rPr>
          <w:b/>
          <w:i/>
          <w:lang w:val="uk-UA"/>
        </w:rPr>
      </w:pPr>
      <w:r w:rsidRPr="004209B3">
        <w:rPr>
          <w:b/>
          <w:i/>
          <w:lang w:val="uk-UA"/>
        </w:rPr>
        <w:t xml:space="preserve">Стратегією визначено 4 стратегічні цілі: </w:t>
      </w:r>
    </w:p>
    <w:p w:rsidR="004209B3" w:rsidRPr="00326AE0" w:rsidRDefault="004209B3" w:rsidP="00DD3FA3">
      <w:pPr>
        <w:spacing w:line="276" w:lineRule="auto"/>
        <w:ind w:firstLine="567"/>
        <w:jc w:val="both"/>
        <w:rPr>
          <w:lang w:val="uk-UA"/>
        </w:rPr>
      </w:pPr>
      <w:r w:rsidRPr="00326AE0">
        <w:rPr>
          <w:lang w:val="uk-UA"/>
        </w:rPr>
        <w:t>оновлена, конкурентоспроможна економіка;</w:t>
      </w:r>
    </w:p>
    <w:p w:rsidR="004209B3" w:rsidRPr="00326AE0" w:rsidRDefault="004209B3" w:rsidP="00DD3FA3">
      <w:pPr>
        <w:spacing w:line="276" w:lineRule="auto"/>
        <w:ind w:firstLine="567"/>
        <w:jc w:val="both"/>
        <w:rPr>
          <w:lang w:val="uk-UA"/>
        </w:rPr>
      </w:pPr>
      <w:r w:rsidRPr="00326AE0">
        <w:rPr>
          <w:lang w:val="uk-UA"/>
        </w:rPr>
        <w:t>якість життя та людський розвиток;</w:t>
      </w:r>
    </w:p>
    <w:p w:rsidR="004209B3" w:rsidRPr="00326AE0" w:rsidRDefault="004209B3" w:rsidP="00DD3FA3">
      <w:pPr>
        <w:spacing w:line="276" w:lineRule="auto"/>
        <w:ind w:firstLine="567"/>
        <w:jc w:val="both"/>
        <w:rPr>
          <w:lang w:val="uk-UA"/>
        </w:rPr>
      </w:pPr>
      <w:r w:rsidRPr="00326AE0">
        <w:rPr>
          <w:lang w:val="uk-UA"/>
        </w:rPr>
        <w:t>ефективне управління та безпека в умовах зовнішніх і внутрішніх викликів;</w:t>
      </w:r>
    </w:p>
    <w:p w:rsidR="004209B3" w:rsidRDefault="004209B3" w:rsidP="00DD3FA3">
      <w:pPr>
        <w:spacing w:line="276" w:lineRule="auto"/>
        <w:ind w:firstLine="567"/>
        <w:jc w:val="both"/>
        <w:rPr>
          <w:lang w:val="uk-UA"/>
        </w:rPr>
      </w:pPr>
      <w:r w:rsidRPr="00326AE0">
        <w:rPr>
          <w:lang w:val="uk-UA"/>
        </w:rPr>
        <w:t>екологічна безпека та збалансоване природокористування.</w:t>
      </w:r>
    </w:p>
    <w:p w:rsidR="000163B1" w:rsidRDefault="000163B1" w:rsidP="00DD3FA3">
      <w:pPr>
        <w:spacing w:line="276" w:lineRule="auto"/>
        <w:ind w:firstLine="567"/>
        <w:jc w:val="both"/>
        <w:rPr>
          <w:lang w:val="uk-UA"/>
        </w:rPr>
      </w:pPr>
    </w:p>
    <w:p w:rsidR="000163B1" w:rsidRDefault="000163B1" w:rsidP="000163B1">
      <w:pPr>
        <w:spacing w:line="276" w:lineRule="auto"/>
        <w:ind w:firstLine="567"/>
        <w:jc w:val="both"/>
        <w:rPr>
          <w:lang w:val="uk-UA"/>
        </w:rPr>
      </w:pPr>
      <w:r>
        <w:rPr>
          <w:lang w:val="uk-UA"/>
        </w:rPr>
        <w:lastRenderedPageBreak/>
        <w:t>Перша стратегічна ціль «Оновлена, конкурентоспроможна економіка» спрямована на вирішення питань економічного характеру з урахуванням найбільш актуальних проблем, виявлених в процесі соціально-економічного аналізу.</w:t>
      </w:r>
    </w:p>
    <w:p w:rsidR="000163B1" w:rsidRDefault="000163B1" w:rsidP="000163B1">
      <w:pPr>
        <w:spacing w:line="276" w:lineRule="auto"/>
        <w:ind w:firstLine="567"/>
        <w:jc w:val="both"/>
        <w:rPr>
          <w:lang w:val="uk-UA"/>
        </w:rPr>
      </w:pPr>
    </w:p>
    <w:p w:rsidR="000163B1" w:rsidRDefault="000163B1" w:rsidP="000163B1">
      <w:pPr>
        <w:spacing w:line="276" w:lineRule="auto"/>
        <w:ind w:firstLine="567"/>
        <w:jc w:val="both"/>
        <w:rPr>
          <w:lang w:val="uk-UA"/>
        </w:rPr>
      </w:pPr>
      <w:r>
        <w:rPr>
          <w:lang w:val="uk-UA"/>
        </w:rPr>
        <w:t xml:space="preserve">Так, </w:t>
      </w:r>
      <w:r w:rsidRPr="000163B1">
        <w:rPr>
          <w:i/>
          <w:lang w:val="uk-UA"/>
        </w:rPr>
        <w:t>регіональними пріоритетами для розвитку на 2021-2027 роки визначені</w:t>
      </w:r>
      <w:r>
        <w:rPr>
          <w:lang w:val="uk-UA"/>
        </w:rPr>
        <w:t>:</w:t>
      </w:r>
    </w:p>
    <w:p w:rsidR="000163B1" w:rsidRDefault="000163B1" w:rsidP="000163B1">
      <w:pPr>
        <w:spacing w:line="276" w:lineRule="auto"/>
        <w:ind w:firstLine="567"/>
        <w:jc w:val="both"/>
        <w:rPr>
          <w:lang w:val="uk-UA"/>
        </w:rPr>
      </w:pPr>
      <w:r>
        <w:rPr>
          <w:lang w:val="uk-UA"/>
        </w:rPr>
        <w:t>забезпечення регіону кваліфікованими кадрами, створення умов для продуктивної зайнятості та гідної праці;</w:t>
      </w:r>
    </w:p>
    <w:p w:rsidR="000163B1" w:rsidRDefault="000163B1" w:rsidP="000163B1">
      <w:pPr>
        <w:spacing w:line="276" w:lineRule="auto"/>
        <w:ind w:firstLine="567"/>
        <w:jc w:val="both"/>
        <w:rPr>
          <w:lang w:val="uk-UA"/>
        </w:rPr>
      </w:pPr>
      <w:r>
        <w:rPr>
          <w:lang w:val="uk-UA"/>
        </w:rPr>
        <w:t>підтримку розумної спеціалізації економіки, заснованої на знаннях та інноваціях;</w:t>
      </w:r>
    </w:p>
    <w:p w:rsidR="000163B1" w:rsidRDefault="000163B1" w:rsidP="000163B1">
      <w:pPr>
        <w:spacing w:line="276" w:lineRule="auto"/>
        <w:ind w:firstLine="567"/>
        <w:jc w:val="both"/>
        <w:rPr>
          <w:lang w:val="uk-UA"/>
        </w:rPr>
      </w:pPr>
      <w:r>
        <w:rPr>
          <w:lang w:val="uk-UA"/>
        </w:rPr>
        <w:t>відновлення та розвиток критичної інфраструктури.</w:t>
      </w:r>
    </w:p>
    <w:p w:rsidR="000163B1" w:rsidRDefault="000163B1" w:rsidP="000163B1">
      <w:pPr>
        <w:spacing w:line="276" w:lineRule="auto"/>
        <w:ind w:firstLine="567"/>
        <w:jc w:val="both"/>
        <w:rPr>
          <w:lang w:val="uk-UA"/>
        </w:rPr>
      </w:pPr>
      <w:r w:rsidRPr="000163B1">
        <w:rPr>
          <w:i/>
          <w:lang w:val="uk-UA"/>
        </w:rPr>
        <w:t>Програмою економічного і соціального розвитку Донецької області на 2021 рік</w:t>
      </w:r>
      <w:r>
        <w:rPr>
          <w:lang w:val="uk-UA"/>
        </w:rPr>
        <w:t>, затвердженою р</w:t>
      </w:r>
      <w:r w:rsidRPr="003E0191">
        <w:rPr>
          <w:lang w:val="uk-UA"/>
        </w:rPr>
        <w:t xml:space="preserve">озпорядженням голови облдержадміністрації, керівника обласної військово-цивільної адміністрації від </w:t>
      </w:r>
      <w:r>
        <w:rPr>
          <w:lang w:val="uk-UA"/>
        </w:rPr>
        <w:t>05</w:t>
      </w:r>
      <w:r w:rsidRPr="003E0191">
        <w:rPr>
          <w:lang w:val="uk-UA"/>
        </w:rPr>
        <w:t>.0</w:t>
      </w:r>
      <w:r>
        <w:rPr>
          <w:lang w:val="uk-UA"/>
        </w:rPr>
        <w:t>2</w:t>
      </w:r>
      <w:r w:rsidRPr="003E0191">
        <w:rPr>
          <w:lang w:val="uk-UA"/>
        </w:rPr>
        <w:t>.2021 №</w:t>
      </w:r>
      <w:r>
        <w:rPr>
          <w:lang w:val="uk-UA"/>
        </w:rPr>
        <w:t> 100</w:t>
      </w:r>
      <w:r w:rsidRPr="003E0191">
        <w:rPr>
          <w:lang w:val="uk-UA"/>
        </w:rPr>
        <w:t>/5-21</w:t>
      </w:r>
      <w:r>
        <w:rPr>
          <w:lang w:val="uk-UA"/>
        </w:rPr>
        <w:t>,</w:t>
      </w:r>
      <w:r w:rsidRPr="003E0191">
        <w:rPr>
          <w:lang w:val="uk-UA"/>
        </w:rPr>
        <w:t xml:space="preserve"> </w:t>
      </w:r>
      <w:r>
        <w:rPr>
          <w:lang w:val="uk-UA"/>
        </w:rPr>
        <w:t>передбачена реалізація заходів і проєктів, спрямованих на забезпечення розвитку регіону шляхом створення необхідних умов для структурних зрушень в економіці, ефективного використання внутрішнього природньо-ресурсного потенціалу, підвищення зайнятості населення, формування позитивного іміджу області, забезпечення якості та загальної доступності послуг, підвищення добробуту та стимулювання гармонійного розвитку населення.</w:t>
      </w:r>
    </w:p>
    <w:p w:rsidR="000163B1" w:rsidRPr="003E0191" w:rsidRDefault="000163B1" w:rsidP="000163B1">
      <w:pPr>
        <w:spacing w:line="276" w:lineRule="auto"/>
        <w:ind w:firstLine="567"/>
        <w:jc w:val="both"/>
        <w:rPr>
          <w:lang w:val="uk-UA"/>
        </w:rPr>
      </w:pPr>
      <w:r w:rsidRPr="003E0191">
        <w:rPr>
          <w:lang w:val="uk-UA"/>
        </w:rPr>
        <w:t>Розпорядженням голови облдержадміністрації, керівника обласної військово-цивільної адміністрації від 11.01.2021 №</w:t>
      </w:r>
      <w:r>
        <w:rPr>
          <w:lang w:val="uk-UA"/>
        </w:rPr>
        <w:t> </w:t>
      </w:r>
      <w:r w:rsidRPr="003E0191">
        <w:rPr>
          <w:lang w:val="uk-UA"/>
        </w:rPr>
        <w:t xml:space="preserve">7/5-21 затверджено </w:t>
      </w:r>
      <w:r w:rsidRPr="000163B1">
        <w:rPr>
          <w:i/>
          <w:lang w:val="uk-UA"/>
        </w:rPr>
        <w:t>Регіональну програму розвитку малого і середнього підприємництва в Донецькій області на 2021-2022 роки</w:t>
      </w:r>
      <w:r>
        <w:rPr>
          <w:lang w:val="uk-UA"/>
        </w:rPr>
        <w:t xml:space="preserve"> (далі - Програма)</w:t>
      </w:r>
      <w:r w:rsidRPr="003E0191">
        <w:rPr>
          <w:lang w:val="uk-UA"/>
        </w:rPr>
        <w:t>, метою якої є створення сприятливих умов для розвитку малого і середнього підприємництва, забезпечення зайнятості населення, підвищення конкурентоспроможності продукції малих і середніх підприємств.</w:t>
      </w:r>
    </w:p>
    <w:p w:rsidR="000163B1" w:rsidRPr="003E0191" w:rsidRDefault="000163B1" w:rsidP="000163B1">
      <w:pPr>
        <w:tabs>
          <w:tab w:val="left" w:pos="0"/>
          <w:tab w:val="left" w:pos="175"/>
        </w:tabs>
        <w:spacing w:line="276" w:lineRule="auto"/>
        <w:ind w:right="34" w:firstLine="567"/>
        <w:jc w:val="both"/>
        <w:rPr>
          <w:lang w:val="uk-UA"/>
        </w:rPr>
      </w:pPr>
      <w:r w:rsidRPr="003E0191">
        <w:rPr>
          <w:lang w:val="uk-UA"/>
        </w:rPr>
        <w:t>Підтримка суб’єктів малого та середнього підприємництва здійснюватиметься шляхом консолідації зусиль органів виконавчої влади, органів місцевого самоврядування, бізнесу, громадських об`єднань підприємців в питаннях підтримки, захисту прав та інтересів малого та середнього бізнесу, удосконалення регуляторного середовища, системи</w:t>
      </w:r>
      <w:r>
        <w:rPr>
          <w:lang w:val="uk-UA"/>
        </w:rPr>
        <w:t xml:space="preserve"> </w:t>
      </w:r>
      <w:r w:rsidRPr="003E0191">
        <w:rPr>
          <w:lang w:val="uk-UA"/>
        </w:rPr>
        <w:t xml:space="preserve">надання  адміністративних послуг та видачі документів дозвільного характеру, пошуку нових фінансових інструментів для розвитку бізнесу та залучення міжнародної донорської допомоги, розширення системи професійної освіти та підготовки кадрів для сфери підприємництва, розвитку інфраструктури підтримки малого та середнього бізнесу, створення умов для активізації його інвестиційно-інноваційної діяльності. </w:t>
      </w:r>
    </w:p>
    <w:p w:rsidR="00D72A53" w:rsidRPr="00326AE0" w:rsidRDefault="00D72A53" w:rsidP="000163B1">
      <w:pPr>
        <w:spacing w:line="276" w:lineRule="auto"/>
        <w:jc w:val="both"/>
        <w:rPr>
          <w:lang w:val="uk-UA"/>
        </w:rPr>
      </w:pPr>
    </w:p>
    <w:p w:rsidR="004209B3" w:rsidRPr="006E6DEE" w:rsidRDefault="004209B3" w:rsidP="00DD3FA3">
      <w:pPr>
        <w:tabs>
          <w:tab w:val="left" w:pos="0"/>
          <w:tab w:val="left" w:pos="175"/>
        </w:tabs>
        <w:spacing w:line="276" w:lineRule="auto"/>
        <w:ind w:right="34" w:firstLine="567"/>
        <w:jc w:val="both"/>
        <w:rPr>
          <w:b/>
          <w:i/>
          <w:lang w:val="uk-UA"/>
        </w:rPr>
      </w:pPr>
      <w:r w:rsidRPr="006E6DEE">
        <w:rPr>
          <w:b/>
          <w:i/>
          <w:lang w:val="uk-UA"/>
        </w:rPr>
        <w:t xml:space="preserve">Реалізація заходів Програми має позитивно позначитися на показниках розвитку малого і середнього підприємництва. Очікується, що наприкінці 2022 року: </w:t>
      </w:r>
    </w:p>
    <w:p w:rsidR="004209B3" w:rsidRPr="00326AE0" w:rsidRDefault="004209B3" w:rsidP="00DD3FA3">
      <w:pPr>
        <w:tabs>
          <w:tab w:val="left" w:pos="0"/>
          <w:tab w:val="left" w:pos="175"/>
        </w:tabs>
        <w:spacing w:line="276" w:lineRule="auto"/>
        <w:ind w:right="34" w:firstLine="567"/>
        <w:jc w:val="both"/>
        <w:rPr>
          <w:lang w:val="uk-UA"/>
        </w:rPr>
      </w:pPr>
      <w:r w:rsidRPr="00326AE0">
        <w:rPr>
          <w:lang w:val="uk-UA"/>
        </w:rPr>
        <w:t>кількість малих та середніх підприємств на 10 тис. осіб наявного населення складе 25 одиниць;</w:t>
      </w:r>
    </w:p>
    <w:p w:rsidR="004209B3" w:rsidRPr="00326AE0" w:rsidRDefault="004209B3" w:rsidP="00DD3FA3">
      <w:pPr>
        <w:tabs>
          <w:tab w:val="left" w:pos="0"/>
          <w:tab w:val="left" w:pos="175"/>
        </w:tabs>
        <w:spacing w:line="276" w:lineRule="auto"/>
        <w:ind w:right="34" w:firstLine="567"/>
        <w:jc w:val="both"/>
        <w:rPr>
          <w:lang w:val="uk-UA"/>
        </w:rPr>
      </w:pPr>
      <w:r w:rsidRPr="00326AE0">
        <w:rPr>
          <w:lang w:val="uk-UA"/>
        </w:rPr>
        <w:t>питома вага малих та середніх підприємств у загальному обсязі реалізованої в області продукції (товарів, послуг)  складе 31,4 %;</w:t>
      </w:r>
    </w:p>
    <w:p w:rsidR="004209B3" w:rsidRPr="00326AE0" w:rsidRDefault="004209B3" w:rsidP="00DD3FA3">
      <w:pPr>
        <w:tabs>
          <w:tab w:val="left" w:pos="0"/>
          <w:tab w:val="left" w:pos="175"/>
        </w:tabs>
        <w:spacing w:line="276" w:lineRule="auto"/>
        <w:ind w:right="34" w:firstLine="567"/>
        <w:jc w:val="both"/>
        <w:rPr>
          <w:lang w:val="uk-UA"/>
        </w:rPr>
      </w:pPr>
      <w:r w:rsidRPr="00326AE0">
        <w:rPr>
          <w:lang w:val="uk-UA"/>
        </w:rPr>
        <w:t>чисельність працюючих на малих та середніх підприємствах складе 182,0 тис. осіб, кількість фізичних осіб-підприємців – 56,1 тис. осіб;</w:t>
      </w:r>
    </w:p>
    <w:p w:rsidR="004209B3" w:rsidRPr="00326AE0" w:rsidRDefault="004209B3" w:rsidP="00DD3FA3">
      <w:pPr>
        <w:tabs>
          <w:tab w:val="left" w:pos="0"/>
          <w:tab w:val="left" w:pos="175"/>
        </w:tabs>
        <w:spacing w:line="276" w:lineRule="auto"/>
        <w:ind w:right="34" w:firstLine="567"/>
        <w:jc w:val="both"/>
        <w:rPr>
          <w:lang w:val="uk-UA"/>
        </w:rPr>
      </w:pPr>
      <w:r w:rsidRPr="00326AE0">
        <w:rPr>
          <w:lang w:val="uk-UA"/>
        </w:rPr>
        <w:t xml:space="preserve">надходження до бюджетів усіх рівнів від діяльності малого та середнього підприємництва складуть  8,6 млрд грн. </w:t>
      </w:r>
    </w:p>
    <w:p w:rsidR="004209B3" w:rsidRPr="00326AE0" w:rsidRDefault="004209B3" w:rsidP="004209B3">
      <w:pPr>
        <w:jc w:val="both"/>
        <w:rPr>
          <w:i/>
          <w:lang w:val="uk-UA"/>
        </w:rPr>
      </w:pPr>
      <w:r w:rsidRPr="00326AE0">
        <w:rPr>
          <w:i/>
          <w:lang w:val="uk-UA"/>
        </w:rPr>
        <w:tab/>
      </w:r>
      <w:r w:rsidRPr="00326AE0">
        <w:rPr>
          <w:i/>
          <w:lang w:val="uk-UA"/>
        </w:rPr>
        <w:tab/>
      </w:r>
      <w:r w:rsidRPr="00326AE0">
        <w:rPr>
          <w:i/>
          <w:lang w:val="uk-UA"/>
        </w:rPr>
        <w:tab/>
      </w:r>
      <w:r w:rsidRPr="00326AE0">
        <w:rPr>
          <w:i/>
          <w:lang w:val="uk-UA"/>
        </w:rPr>
        <w:tab/>
      </w:r>
    </w:p>
    <w:p w:rsidR="004209B3" w:rsidRPr="00B52BBE" w:rsidRDefault="004209B3" w:rsidP="004209B3">
      <w:pPr>
        <w:pStyle w:val="11"/>
        <w:widowControl w:val="0"/>
        <w:tabs>
          <w:tab w:val="left" w:pos="0"/>
          <w:tab w:val="left" w:pos="900"/>
          <w:tab w:val="left" w:pos="993"/>
        </w:tabs>
        <w:spacing w:after="0" w:line="240" w:lineRule="auto"/>
        <w:ind w:left="0" w:firstLine="720"/>
        <w:jc w:val="center"/>
        <w:rPr>
          <w:rFonts w:ascii="Times New Roman" w:hAnsi="Times New Roman"/>
          <w:b/>
          <w:color w:val="000000"/>
          <w:sz w:val="24"/>
          <w:szCs w:val="24"/>
          <w:lang w:val="uk-UA"/>
        </w:rPr>
      </w:pPr>
      <w:r>
        <w:rPr>
          <w:rFonts w:ascii="Times New Roman" w:hAnsi="Times New Roman"/>
          <w:b/>
          <w:color w:val="000000"/>
          <w:sz w:val="24"/>
          <w:szCs w:val="24"/>
          <w:lang w:val="uk-UA"/>
        </w:rPr>
        <w:t>3</w:t>
      </w:r>
      <w:r w:rsidRPr="00B52BBE">
        <w:rPr>
          <w:rFonts w:ascii="Times New Roman" w:hAnsi="Times New Roman"/>
          <w:b/>
          <w:color w:val="000000"/>
          <w:sz w:val="24"/>
          <w:szCs w:val="24"/>
          <w:lang w:val="uk-UA"/>
        </w:rPr>
        <w:t xml:space="preserve">.2. Тенденції розвитку ринку праці  </w:t>
      </w:r>
      <w:r>
        <w:rPr>
          <w:rFonts w:ascii="Times New Roman" w:hAnsi="Times New Roman"/>
          <w:b/>
          <w:color w:val="000000"/>
          <w:sz w:val="24"/>
          <w:szCs w:val="24"/>
          <w:lang w:val="uk-UA"/>
        </w:rPr>
        <w:t xml:space="preserve">у </w:t>
      </w:r>
      <w:r w:rsidRPr="00B52BBE">
        <w:rPr>
          <w:rFonts w:ascii="Times New Roman" w:hAnsi="Times New Roman"/>
          <w:b/>
          <w:color w:val="000000"/>
          <w:sz w:val="24"/>
          <w:szCs w:val="24"/>
          <w:lang w:val="uk-UA"/>
        </w:rPr>
        <w:t>2021-2022 рок</w:t>
      </w:r>
      <w:r>
        <w:rPr>
          <w:rFonts w:ascii="Times New Roman" w:hAnsi="Times New Roman"/>
          <w:b/>
          <w:color w:val="000000"/>
          <w:sz w:val="24"/>
          <w:szCs w:val="24"/>
          <w:lang w:val="uk-UA"/>
        </w:rPr>
        <w:t>ах</w:t>
      </w:r>
    </w:p>
    <w:p w:rsidR="004209B3" w:rsidRPr="000F3F68" w:rsidRDefault="004209B3" w:rsidP="004209B3">
      <w:pPr>
        <w:pStyle w:val="11"/>
        <w:widowControl w:val="0"/>
        <w:tabs>
          <w:tab w:val="left" w:pos="0"/>
          <w:tab w:val="left" w:pos="900"/>
          <w:tab w:val="left" w:pos="993"/>
        </w:tabs>
        <w:spacing w:after="0" w:line="240" w:lineRule="auto"/>
        <w:ind w:left="0" w:firstLine="720"/>
        <w:jc w:val="center"/>
        <w:rPr>
          <w:rFonts w:ascii="Times New Roman" w:hAnsi="Times New Roman"/>
          <w:i/>
          <w:color w:val="000000"/>
          <w:sz w:val="26"/>
          <w:szCs w:val="26"/>
          <w:lang w:val="uk-UA"/>
        </w:rPr>
      </w:pPr>
    </w:p>
    <w:p w:rsidR="004209B3" w:rsidRPr="003E16D1" w:rsidRDefault="004209B3" w:rsidP="00DD3FA3">
      <w:pPr>
        <w:keepNext/>
        <w:spacing w:line="276" w:lineRule="auto"/>
        <w:ind w:firstLine="567"/>
        <w:jc w:val="both"/>
        <w:rPr>
          <w:b/>
          <w:i/>
          <w:lang w:val="uk-UA"/>
        </w:rPr>
      </w:pPr>
      <w:r w:rsidRPr="003E16D1">
        <w:rPr>
          <w:b/>
          <w:i/>
          <w:lang w:val="uk-UA"/>
        </w:rPr>
        <w:lastRenderedPageBreak/>
        <w:t>Основні фактори, які матимуть значний вплив на регіональний ринок праці протягом 2021-2022 років:</w:t>
      </w:r>
    </w:p>
    <w:p w:rsidR="004209B3" w:rsidRPr="00326AE0" w:rsidRDefault="004209B3" w:rsidP="00DD3FA3">
      <w:pPr>
        <w:keepNext/>
        <w:spacing w:line="276" w:lineRule="auto"/>
        <w:ind w:firstLine="567"/>
        <w:jc w:val="both"/>
        <w:rPr>
          <w:lang w:val="uk-UA"/>
        </w:rPr>
      </w:pPr>
      <w:r w:rsidRPr="00326AE0">
        <w:rPr>
          <w:lang w:val="uk-UA"/>
        </w:rPr>
        <w:t xml:space="preserve">невизначеність щодо ефективності вакцинації у світі, ризик виникнення чергових хвиль пандемії COVID-19 та пов’язаних із цим карантинних обмежень; </w:t>
      </w:r>
    </w:p>
    <w:p w:rsidR="004209B3" w:rsidRPr="00326AE0" w:rsidRDefault="004209B3" w:rsidP="00DD3FA3">
      <w:pPr>
        <w:keepNext/>
        <w:spacing w:line="276" w:lineRule="auto"/>
        <w:ind w:firstLine="567"/>
        <w:jc w:val="both"/>
        <w:rPr>
          <w:lang w:val="uk-UA"/>
        </w:rPr>
      </w:pPr>
      <w:r w:rsidRPr="00326AE0">
        <w:rPr>
          <w:lang w:val="uk-UA"/>
        </w:rPr>
        <w:t>прогнозується поступове відновлення світової еко</w:t>
      </w:r>
      <w:r>
        <w:rPr>
          <w:lang w:val="uk-UA"/>
        </w:rPr>
        <w:t>номіки у постпандемічний період</w:t>
      </w:r>
      <w:r w:rsidRPr="00326AE0">
        <w:rPr>
          <w:lang w:val="uk-UA"/>
        </w:rPr>
        <w:t xml:space="preserve"> </w:t>
      </w:r>
      <w:r>
        <w:rPr>
          <w:lang w:val="uk-UA"/>
        </w:rPr>
        <w:t>з</w:t>
      </w:r>
      <w:r w:rsidRPr="00326AE0">
        <w:rPr>
          <w:lang w:val="uk-UA"/>
        </w:rPr>
        <w:t>а рахунок зниженої статистичної бази порівняння 2020 року, поступового відновлення виробничої активності промислових підприємств, пожвавлення ситуації на зовнішніх ринках, покращення інвестиційної активності у 2021-2022 роках</w:t>
      </w:r>
      <w:r>
        <w:rPr>
          <w:lang w:val="uk-UA"/>
        </w:rPr>
        <w:t>.</w:t>
      </w:r>
      <w:r w:rsidRPr="00326AE0">
        <w:rPr>
          <w:lang w:val="uk-UA"/>
        </w:rPr>
        <w:t xml:space="preserve"> </w:t>
      </w:r>
      <w:r>
        <w:rPr>
          <w:lang w:val="uk-UA"/>
        </w:rPr>
        <w:t>З</w:t>
      </w:r>
      <w:r w:rsidRPr="00326AE0">
        <w:rPr>
          <w:lang w:val="uk-UA"/>
        </w:rPr>
        <w:t>агальний обсяг промислового виробництва області у порівнянних цінах за прогнозом зростатиме щороку на 1,0% до попереднього року;</w:t>
      </w:r>
    </w:p>
    <w:p w:rsidR="00DD3FA3" w:rsidRDefault="004209B3" w:rsidP="000163B1">
      <w:pPr>
        <w:keepNext/>
        <w:spacing w:line="276" w:lineRule="auto"/>
        <w:ind w:firstLine="567"/>
        <w:jc w:val="both"/>
        <w:rPr>
          <w:lang w:val="uk-UA"/>
        </w:rPr>
      </w:pPr>
      <w:r w:rsidRPr="00326AE0">
        <w:rPr>
          <w:lang w:val="uk-UA" w:eastAsia="uk-UA"/>
        </w:rPr>
        <w:t>реалізація Концепції трансформації вугільних регіонів України на період до 2030 року, соціальними складовими якої є запровадження дієвого механізму працевлаштування вивільнених у галузі працівників, підтримка та розвиток місцевого підприємниц</w:t>
      </w:r>
      <w:r>
        <w:rPr>
          <w:lang w:val="uk-UA" w:eastAsia="uk-UA"/>
        </w:rPr>
        <w:t>тва, переформатування професійних (професійно-</w:t>
      </w:r>
      <w:r w:rsidRPr="00326AE0">
        <w:rPr>
          <w:lang w:val="uk-UA" w:eastAsia="uk-UA"/>
        </w:rPr>
        <w:t>технічних</w:t>
      </w:r>
      <w:r>
        <w:rPr>
          <w:lang w:val="uk-UA" w:eastAsia="uk-UA"/>
        </w:rPr>
        <w:t>)</w:t>
      </w:r>
      <w:r w:rsidRPr="00326AE0">
        <w:rPr>
          <w:lang w:val="uk-UA" w:eastAsia="uk-UA"/>
        </w:rPr>
        <w:t xml:space="preserve"> закладів освіти, запровадження дуальної освіти, розробка та актуалізація освітніх програм на ринку праці, покращення умов проживання в шахтарських містах, запровадження ефективної системи соціальної підтримки працівників підприємств вугільної галузі та членів їх сімей</w:t>
      </w:r>
      <w:r w:rsidRPr="00326AE0">
        <w:rPr>
          <w:lang w:val="uk-UA"/>
        </w:rPr>
        <w:t>.</w:t>
      </w:r>
    </w:p>
    <w:p w:rsidR="00DD3FA3" w:rsidRPr="000163B1" w:rsidRDefault="004209B3" w:rsidP="000163B1">
      <w:pPr>
        <w:autoSpaceDE w:val="0"/>
        <w:autoSpaceDN w:val="0"/>
        <w:spacing w:line="276" w:lineRule="auto"/>
        <w:ind w:firstLine="567"/>
        <w:jc w:val="both"/>
        <w:rPr>
          <w:color w:val="000000" w:themeColor="text1"/>
          <w:lang w:val="uk-UA"/>
        </w:rPr>
      </w:pPr>
      <w:r w:rsidRPr="003E4C2D">
        <w:rPr>
          <w:color w:val="000000" w:themeColor="text1"/>
          <w:lang w:val="uk-UA"/>
        </w:rPr>
        <w:t>Враховуючи наявні тенденції на ринку праці та прогнози соціально-економічного  розвитку</w:t>
      </w:r>
      <w:r w:rsidRPr="003E4C2D">
        <w:rPr>
          <w:color w:val="000000" w:themeColor="text1"/>
          <w:sz w:val="28"/>
          <w:szCs w:val="28"/>
          <w:lang w:val="uk-UA"/>
        </w:rPr>
        <w:t xml:space="preserve"> </w:t>
      </w:r>
      <w:r w:rsidRPr="003E4C2D">
        <w:rPr>
          <w:color w:val="000000" w:themeColor="text1"/>
          <w:lang w:val="uk-UA"/>
        </w:rPr>
        <w:t>регіону маємо наступні прогнозні значення основних показників ринку праці на 2021-2022 роки</w:t>
      </w:r>
      <w:r w:rsidR="00DD3FA3">
        <w:rPr>
          <w:color w:val="000000" w:themeColor="text1"/>
          <w:lang w:val="uk-UA"/>
        </w:rPr>
        <w:t xml:space="preserve"> (рис. 10,11)</w:t>
      </w:r>
      <w:r w:rsidRPr="003E4C2D">
        <w:rPr>
          <w:color w:val="000000" w:themeColor="text1"/>
          <w:lang w:val="uk-UA"/>
        </w:rPr>
        <w:t>:</w:t>
      </w:r>
    </w:p>
    <w:p w:rsidR="00D72A53" w:rsidRDefault="00D72A53" w:rsidP="00D72A53">
      <w:pPr>
        <w:spacing w:line="276" w:lineRule="auto"/>
        <w:ind w:firstLine="709"/>
        <w:jc w:val="center"/>
        <w:rPr>
          <w:b/>
          <w:lang w:val="uk-UA"/>
        </w:rPr>
      </w:pPr>
      <w:r w:rsidRPr="00326AE0">
        <w:rPr>
          <w:b/>
          <w:lang w:val="uk-UA"/>
        </w:rPr>
        <w:t>Прогноз основних показників розвитк</w:t>
      </w:r>
      <w:r>
        <w:rPr>
          <w:b/>
          <w:lang w:val="uk-UA"/>
        </w:rPr>
        <w:t xml:space="preserve">у ринку праці у 2021-2022 роках </w:t>
      </w:r>
    </w:p>
    <w:p w:rsidR="00D72A53" w:rsidRPr="000163B1" w:rsidRDefault="00D72A53" w:rsidP="000163B1">
      <w:pPr>
        <w:spacing w:line="276" w:lineRule="auto"/>
        <w:ind w:firstLine="709"/>
        <w:jc w:val="center"/>
        <w:rPr>
          <w:b/>
          <w:lang w:val="uk-UA"/>
        </w:rPr>
      </w:pPr>
      <w:r w:rsidRPr="00F57029">
        <w:rPr>
          <w:b/>
          <w:lang w:val="uk-UA"/>
        </w:rPr>
        <w:t>(визначених за методологією МОП)</w:t>
      </w:r>
      <w:r w:rsidR="00DD3FA3">
        <w:rPr>
          <w:rStyle w:val="af6"/>
          <w:b/>
          <w:lang w:val="uk-UA"/>
        </w:rPr>
        <w:footnoteReference w:id="5"/>
      </w:r>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985"/>
        <w:gridCol w:w="1813"/>
      </w:tblGrid>
      <w:tr w:rsidR="00D72A53" w:rsidRPr="00326AE0" w:rsidTr="004C1125">
        <w:trPr>
          <w:trHeight w:val="431"/>
        </w:trPr>
        <w:tc>
          <w:tcPr>
            <w:tcW w:w="5920" w:type="dxa"/>
            <w:vAlign w:val="center"/>
          </w:tcPr>
          <w:p w:rsidR="00D72A53" w:rsidRPr="00F57029" w:rsidRDefault="00D72A53" w:rsidP="004C1125">
            <w:pPr>
              <w:jc w:val="center"/>
              <w:rPr>
                <w:b/>
                <w:lang w:val="uk-UA"/>
              </w:rPr>
            </w:pPr>
            <w:r w:rsidRPr="00F57029">
              <w:rPr>
                <w:b/>
                <w:lang w:val="uk-UA"/>
              </w:rPr>
              <w:t>Показники</w:t>
            </w:r>
          </w:p>
        </w:tc>
        <w:tc>
          <w:tcPr>
            <w:tcW w:w="1985" w:type="dxa"/>
            <w:vAlign w:val="center"/>
          </w:tcPr>
          <w:p w:rsidR="00D72A53" w:rsidRPr="00F57029" w:rsidRDefault="00D72A53" w:rsidP="004C1125">
            <w:pPr>
              <w:jc w:val="center"/>
              <w:rPr>
                <w:b/>
                <w:lang w:val="uk-UA"/>
              </w:rPr>
            </w:pPr>
            <w:r w:rsidRPr="00F57029">
              <w:rPr>
                <w:b/>
                <w:lang w:val="uk-UA"/>
              </w:rPr>
              <w:t>2021</w:t>
            </w:r>
            <w:r>
              <w:rPr>
                <w:b/>
                <w:lang w:val="uk-UA"/>
              </w:rPr>
              <w:t xml:space="preserve"> рік</w:t>
            </w:r>
          </w:p>
        </w:tc>
        <w:tc>
          <w:tcPr>
            <w:tcW w:w="1813" w:type="dxa"/>
            <w:vAlign w:val="center"/>
          </w:tcPr>
          <w:p w:rsidR="00D72A53" w:rsidRPr="00F57029" w:rsidRDefault="00D72A53" w:rsidP="004C1125">
            <w:pPr>
              <w:jc w:val="center"/>
              <w:rPr>
                <w:b/>
                <w:lang w:val="uk-UA"/>
              </w:rPr>
            </w:pPr>
            <w:r w:rsidRPr="00F57029">
              <w:rPr>
                <w:b/>
                <w:lang w:val="uk-UA"/>
              </w:rPr>
              <w:t xml:space="preserve">2022 </w:t>
            </w:r>
            <w:r>
              <w:rPr>
                <w:b/>
                <w:lang w:val="uk-UA"/>
              </w:rPr>
              <w:t>рік</w:t>
            </w:r>
          </w:p>
        </w:tc>
      </w:tr>
      <w:tr w:rsidR="00D72A53" w:rsidRPr="00326AE0" w:rsidTr="004C1125">
        <w:trPr>
          <w:trHeight w:val="227"/>
        </w:trPr>
        <w:tc>
          <w:tcPr>
            <w:tcW w:w="5920" w:type="dxa"/>
            <w:vAlign w:val="center"/>
          </w:tcPr>
          <w:p w:rsidR="00D72A53" w:rsidRPr="00326AE0" w:rsidRDefault="00D72A53" w:rsidP="004C1125">
            <w:pPr>
              <w:jc w:val="center"/>
              <w:rPr>
                <w:lang w:val="uk-UA"/>
              </w:rPr>
            </w:pPr>
            <w:r w:rsidRPr="00326AE0">
              <w:rPr>
                <w:lang w:val="uk-UA"/>
              </w:rPr>
              <w:t xml:space="preserve">Робоча сила, </w:t>
            </w:r>
            <w:r w:rsidRPr="00DD3FA3">
              <w:rPr>
                <w:i/>
                <w:lang w:val="uk-UA"/>
              </w:rPr>
              <w:t>тис. осіб</w:t>
            </w:r>
          </w:p>
        </w:tc>
        <w:tc>
          <w:tcPr>
            <w:tcW w:w="1985" w:type="dxa"/>
            <w:vAlign w:val="center"/>
          </w:tcPr>
          <w:p w:rsidR="00D72A53" w:rsidRPr="00326AE0" w:rsidRDefault="00D72A53" w:rsidP="004C1125">
            <w:pPr>
              <w:jc w:val="center"/>
              <w:rPr>
                <w:lang w:val="uk-UA"/>
              </w:rPr>
            </w:pPr>
            <w:r w:rsidRPr="00326AE0">
              <w:rPr>
                <w:lang w:val="uk-UA"/>
              </w:rPr>
              <w:t>854,1</w:t>
            </w:r>
          </w:p>
        </w:tc>
        <w:tc>
          <w:tcPr>
            <w:tcW w:w="1813" w:type="dxa"/>
            <w:vAlign w:val="center"/>
          </w:tcPr>
          <w:p w:rsidR="00D72A53" w:rsidRPr="00326AE0" w:rsidRDefault="00D72A53" w:rsidP="004C1125">
            <w:pPr>
              <w:jc w:val="center"/>
              <w:rPr>
                <w:lang w:val="uk-UA"/>
              </w:rPr>
            </w:pPr>
            <w:r w:rsidRPr="00326AE0">
              <w:rPr>
                <w:lang w:val="uk-UA"/>
              </w:rPr>
              <w:t>857,7</w:t>
            </w:r>
          </w:p>
        </w:tc>
      </w:tr>
      <w:tr w:rsidR="00D72A53" w:rsidRPr="00326AE0" w:rsidTr="004C1125">
        <w:trPr>
          <w:trHeight w:val="227"/>
        </w:trPr>
        <w:tc>
          <w:tcPr>
            <w:tcW w:w="5920" w:type="dxa"/>
            <w:vAlign w:val="center"/>
          </w:tcPr>
          <w:p w:rsidR="00D72A53" w:rsidRPr="00326AE0" w:rsidRDefault="00D72A53" w:rsidP="004C1125">
            <w:pPr>
              <w:jc w:val="center"/>
              <w:rPr>
                <w:lang w:val="uk-UA"/>
              </w:rPr>
            </w:pPr>
            <w:r w:rsidRPr="00326AE0">
              <w:rPr>
                <w:lang w:val="uk-UA"/>
              </w:rPr>
              <w:t>Зайнят</w:t>
            </w:r>
            <w:r>
              <w:rPr>
                <w:lang w:val="uk-UA"/>
              </w:rPr>
              <w:t xml:space="preserve">е населення </w:t>
            </w:r>
            <w:r w:rsidRPr="00326AE0">
              <w:rPr>
                <w:lang w:val="uk-UA"/>
              </w:rPr>
              <w:t xml:space="preserve">у віці 15-70 років, </w:t>
            </w:r>
            <w:r w:rsidRPr="00DD3FA3">
              <w:rPr>
                <w:i/>
                <w:lang w:val="uk-UA"/>
              </w:rPr>
              <w:t>тис. осіб</w:t>
            </w:r>
          </w:p>
        </w:tc>
        <w:tc>
          <w:tcPr>
            <w:tcW w:w="1985" w:type="dxa"/>
            <w:vAlign w:val="center"/>
          </w:tcPr>
          <w:p w:rsidR="00D72A53" w:rsidRPr="00326AE0" w:rsidRDefault="00D72A53" w:rsidP="004C1125">
            <w:pPr>
              <w:jc w:val="center"/>
              <w:rPr>
                <w:lang w:val="uk-UA"/>
              </w:rPr>
            </w:pPr>
            <w:r w:rsidRPr="00326AE0">
              <w:rPr>
                <w:lang w:val="uk-UA"/>
              </w:rPr>
              <w:t>733,2</w:t>
            </w:r>
          </w:p>
        </w:tc>
        <w:tc>
          <w:tcPr>
            <w:tcW w:w="1813" w:type="dxa"/>
            <w:vAlign w:val="center"/>
          </w:tcPr>
          <w:p w:rsidR="00D72A53" w:rsidRPr="00326AE0" w:rsidRDefault="00D72A53" w:rsidP="004C1125">
            <w:pPr>
              <w:jc w:val="center"/>
              <w:rPr>
                <w:lang w:val="uk-UA"/>
              </w:rPr>
            </w:pPr>
            <w:r w:rsidRPr="00326AE0">
              <w:rPr>
                <w:lang w:val="uk-UA"/>
              </w:rPr>
              <w:t>739,0</w:t>
            </w:r>
          </w:p>
        </w:tc>
      </w:tr>
      <w:tr w:rsidR="00D72A53" w:rsidRPr="00326AE0" w:rsidTr="004C1125">
        <w:trPr>
          <w:trHeight w:val="227"/>
        </w:trPr>
        <w:tc>
          <w:tcPr>
            <w:tcW w:w="5920" w:type="dxa"/>
            <w:vAlign w:val="center"/>
          </w:tcPr>
          <w:p w:rsidR="00D72A53" w:rsidRPr="00326AE0" w:rsidRDefault="00D72A53" w:rsidP="004C1125">
            <w:pPr>
              <w:jc w:val="center"/>
              <w:rPr>
                <w:lang w:val="uk-UA"/>
              </w:rPr>
            </w:pPr>
            <w:r w:rsidRPr="00326AE0">
              <w:rPr>
                <w:lang w:val="uk-UA"/>
              </w:rPr>
              <w:t xml:space="preserve">Рівень зайнятості населення у віці 15-70 років, </w:t>
            </w:r>
            <w:r w:rsidRPr="00DD3FA3">
              <w:rPr>
                <w:i/>
                <w:lang w:val="uk-UA"/>
              </w:rPr>
              <w:t>%</w:t>
            </w:r>
          </w:p>
        </w:tc>
        <w:tc>
          <w:tcPr>
            <w:tcW w:w="1985" w:type="dxa"/>
            <w:vAlign w:val="center"/>
          </w:tcPr>
          <w:p w:rsidR="00D72A53" w:rsidRPr="00326AE0" w:rsidRDefault="00D72A53" w:rsidP="004C1125">
            <w:pPr>
              <w:jc w:val="center"/>
              <w:rPr>
                <w:lang w:val="uk-UA"/>
              </w:rPr>
            </w:pPr>
            <w:r w:rsidRPr="00326AE0">
              <w:rPr>
                <w:lang w:val="uk-UA"/>
              </w:rPr>
              <w:t>50,8</w:t>
            </w:r>
          </w:p>
        </w:tc>
        <w:tc>
          <w:tcPr>
            <w:tcW w:w="1813" w:type="dxa"/>
            <w:vAlign w:val="center"/>
          </w:tcPr>
          <w:p w:rsidR="00D72A53" w:rsidRPr="00326AE0" w:rsidRDefault="00D72A53" w:rsidP="004C1125">
            <w:pPr>
              <w:jc w:val="center"/>
              <w:rPr>
                <w:lang w:val="uk-UA"/>
              </w:rPr>
            </w:pPr>
            <w:r w:rsidRPr="00326AE0">
              <w:rPr>
                <w:lang w:val="uk-UA"/>
              </w:rPr>
              <w:t>51,2</w:t>
            </w:r>
          </w:p>
        </w:tc>
      </w:tr>
      <w:tr w:rsidR="00D72A53" w:rsidRPr="00326AE0" w:rsidTr="004C1125">
        <w:trPr>
          <w:trHeight w:val="227"/>
        </w:trPr>
        <w:tc>
          <w:tcPr>
            <w:tcW w:w="5920" w:type="dxa"/>
            <w:vAlign w:val="center"/>
          </w:tcPr>
          <w:p w:rsidR="00D72A53" w:rsidRPr="00326AE0" w:rsidRDefault="00D72A53" w:rsidP="004C1125">
            <w:pPr>
              <w:jc w:val="center"/>
              <w:rPr>
                <w:lang w:val="uk-UA"/>
              </w:rPr>
            </w:pPr>
            <w:r>
              <w:rPr>
                <w:lang w:val="uk-UA"/>
              </w:rPr>
              <w:t>Безробітне населення</w:t>
            </w:r>
            <w:r w:rsidRPr="00326AE0">
              <w:rPr>
                <w:lang w:val="uk-UA"/>
              </w:rPr>
              <w:t xml:space="preserve"> у віці 15-70 років, </w:t>
            </w:r>
            <w:r w:rsidRPr="00DD3FA3">
              <w:rPr>
                <w:i/>
                <w:lang w:val="uk-UA"/>
              </w:rPr>
              <w:t>тис. осіб</w:t>
            </w:r>
          </w:p>
        </w:tc>
        <w:tc>
          <w:tcPr>
            <w:tcW w:w="1985" w:type="dxa"/>
            <w:vAlign w:val="center"/>
          </w:tcPr>
          <w:p w:rsidR="00D72A53" w:rsidRPr="00326AE0" w:rsidRDefault="00D72A53" w:rsidP="004C1125">
            <w:pPr>
              <w:jc w:val="center"/>
              <w:rPr>
                <w:lang w:val="uk-UA"/>
              </w:rPr>
            </w:pPr>
            <w:r w:rsidRPr="00326AE0">
              <w:rPr>
                <w:lang w:val="uk-UA"/>
              </w:rPr>
              <w:t>121,0</w:t>
            </w:r>
          </w:p>
        </w:tc>
        <w:tc>
          <w:tcPr>
            <w:tcW w:w="1813" w:type="dxa"/>
            <w:vAlign w:val="center"/>
          </w:tcPr>
          <w:p w:rsidR="00D72A53" w:rsidRPr="00326AE0" w:rsidRDefault="00D72A53" w:rsidP="004C1125">
            <w:pPr>
              <w:jc w:val="center"/>
              <w:rPr>
                <w:lang w:val="uk-UA"/>
              </w:rPr>
            </w:pPr>
            <w:r w:rsidRPr="00326AE0">
              <w:rPr>
                <w:lang w:val="uk-UA"/>
              </w:rPr>
              <w:t>118,7</w:t>
            </w:r>
          </w:p>
        </w:tc>
      </w:tr>
      <w:tr w:rsidR="00D72A53" w:rsidRPr="00326AE0" w:rsidTr="004C1125">
        <w:trPr>
          <w:trHeight w:val="227"/>
        </w:trPr>
        <w:tc>
          <w:tcPr>
            <w:tcW w:w="5920" w:type="dxa"/>
            <w:vAlign w:val="center"/>
          </w:tcPr>
          <w:p w:rsidR="00D72A53" w:rsidRPr="00326AE0" w:rsidRDefault="00D72A53" w:rsidP="004C1125">
            <w:pPr>
              <w:jc w:val="center"/>
              <w:rPr>
                <w:lang w:val="uk-UA"/>
              </w:rPr>
            </w:pPr>
            <w:r w:rsidRPr="00326AE0">
              <w:rPr>
                <w:lang w:val="uk-UA"/>
              </w:rPr>
              <w:t xml:space="preserve">Рівень безробіття населення у віці 15-70 років, </w:t>
            </w:r>
            <w:r w:rsidRPr="00DD3FA3">
              <w:rPr>
                <w:i/>
                <w:lang w:val="uk-UA"/>
              </w:rPr>
              <w:t>%</w:t>
            </w:r>
          </w:p>
        </w:tc>
        <w:tc>
          <w:tcPr>
            <w:tcW w:w="1985" w:type="dxa"/>
            <w:vAlign w:val="center"/>
          </w:tcPr>
          <w:p w:rsidR="00D72A53" w:rsidRPr="00326AE0" w:rsidRDefault="00D72A53" w:rsidP="004C1125">
            <w:pPr>
              <w:jc w:val="center"/>
              <w:rPr>
                <w:lang w:val="uk-UA"/>
              </w:rPr>
            </w:pPr>
            <w:r w:rsidRPr="00326AE0">
              <w:rPr>
                <w:lang w:val="uk-UA"/>
              </w:rPr>
              <w:t>14,2</w:t>
            </w:r>
          </w:p>
        </w:tc>
        <w:tc>
          <w:tcPr>
            <w:tcW w:w="1813" w:type="dxa"/>
            <w:vAlign w:val="center"/>
          </w:tcPr>
          <w:p w:rsidR="00D72A53" w:rsidRPr="00326AE0" w:rsidRDefault="00D72A53" w:rsidP="004C1125">
            <w:pPr>
              <w:jc w:val="center"/>
              <w:rPr>
                <w:lang w:val="uk-UA"/>
              </w:rPr>
            </w:pPr>
            <w:r w:rsidRPr="00326AE0">
              <w:rPr>
                <w:lang w:val="uk-UA"/>
              </w:rPr>
              <w:t>13,8</w:t>
            </w:r>
          </w:p>
        </w:tc>
      </w:tr>
    </w:tbl>
    <w:p w:rsidR="00D72A53" w:rsidRPr="00326AE0" w:rsidRDefault="00D72A53" w:rsidP="006E6DEE">
      <w:pPr>
        <w:spacing w:line="276" w:lineRule="auto"/>
        <w:ind w:firstLine="709"/>
        <w:jc w:val="center"/>
        <w:rPr>
          <w:b/>
          <w:lang w:val="uk-UA"/>
        </w:rPr>
      </w:pPr>
    </w:p>
    <w:p w:rsidR="006E6DEE" w:rsidRDefault="006E6DEE" w:rsidP="006E6DEE">
      <w:pPr>
        <w:spacing w:line="276" w:lineRule="auto"/>
        <w:jc w:val="both"/>
        <w:rPr>
          <w:lang w:val="uk-UA"/>
        </w:rPr>
      </w:pPr>
    </w:p>
    <w:p w:rsidR="00D72A53" w:rsidRDefault="00D72A53" w:rsidP="00D72A53">
      <w:pPr>
        <w:spacing w:line="276" w:lineRule="auto"/>
        <w:jc w:val="both"/>
        <w:rPr>
          <w:lang w:val="uk-UA"/>
        </w:rPr>
      </w:pPr>
      <w:r>
        <w:rPr>
          <w:noProof/>
          <w:sz w:val="28"/>
          <w:szCs w:val="28"/>
          <w:lang w:val="uk-UA" w:eastAsia="uk-UA"/>
        </w:rPr>
        <w:drawing>
          <wp:inline distT="0" distB="0" distL="0" distR="0">
            <wp:extent cx="6012180" cy="2659380"/>
            <wp:effectExtent l="0" t="0" r="0" b="0"/>
            <wp:docPr id="12"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72A53" w:rsidRDefault="00DD3FA3" w:rsidP="00DD3FA3">
      <w:pPr>
        <w:spacing w:line="276" w:lineRule="auto"/>
        <w:jc w:val="both"/>
        <w:rPr>
          <w:lang w:val="uk-UA"/>
        </w:rPr>
      </w:pPr>
      <w:r>
        <w:rPr>
          <w:lang w:val="uk-UA"/>
        </w:rPr>
        <w:t xml:space="preserve">       </w:t>
      </w:r>
      <w:r w:rsidR="00D72A53" w:rsidRPr="00E26A0A">
        <w:rPr>
          <w:lang w:val="uk-UA"/>
        </w:rPr>
        <w:t>Рис.</w:t>
      </w:r>
      <w:r w:rsidR="00D72A53">
        <w:rPr>
          <w:lang w:val="uk-UA"/>
        </w:rPr>
        <w:t>10.</w:t>
      </w:r>
      <w:r w:rsidR="00D72A53" w:rsidRPr="00E26A0A">
        <w:rPr>
          <w:lang w:val="uk-UA"/>
        </w:rPr>
        <w:t xml:space="preserve"> Прогнозні значення зайнятості населення та рівня зайнятості у 2021-2022 роках</w:t>
      </w:r>
    </w:p>
    <w:p w:rsidR="00D72A53" w:rsidRPr="00E26A0A" w:rsidRDefault="00D72A53" w:rsidP="006E6DEE">
      <w:pPr>
        <w:spacing w:line="276" w:lineRule="auto"/>
        <w:jc w:val="both"/>
        <w:rPr>
          <w:lang w:val="uk-UA"/>
        </w:rPr>
      </w:pPr>
    </w:p>
    <w:p w:rsidR="004209B3" w:rsidRDefault="004209B3" w:rsidP="004209B3">
      <w:pPr>
        <w:jc w:val="both"/>
        <w:rPr>
          <w:sz w:val="28"/>
          <w:szCs w:val="28"/>
          <w:lang w:val="uk-UA"/>
        </w:rPr>
      </w:pPr>
      <w:r w:rsidRPr="005512E7">
        <w:rPr>
          <w:noProof/>
          <w:sz w:val="28"/>
          <w:szCs w:val="28"/>
          <w:lang w:val="uk-UA" w:eastAsia="uk-UA"/>
        </w:rPr>
        <w:lastRenderedPageBreak/>
        <w:drawing>
          <wp:inline distT="0" distB="0" distL="0" distR="0">
            <wp:extent cx="6012180" cy="2499360"/>
            <wp:effectExtent l="0" t="0" r="0" b="0"/>
            <wp:docPr id="9"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209B3" w:rsidRPr="00E26A0A" w:rsidRDefault="00DD3FA3" w:rsidP="00DD3FA3">
      <w:pPr>
        <w:spacing w:line="276" w:lineRule="auto"/>
        <w:jc w:val="both"/>
        <w:rPr>
          <w:lang w:val="uk-UA"/>
        </w:rPr>
      </w:pPr>
      <w:r>
        <w:rPr>
          <w:lang w:val="uk-UA"/>
        </w:rPr>
        <w:t xml:space="preserve">        </w:t>
      </w:r>
      <w:r w:rsidR="004209B3" w:rsidRPr="00E26A0A">
        <w:rPr>
          <w:lang w:val="uk-UA"/>
        </w:rPr>
        <w:t>Рис.</w:t>
      </w:r>
      <w:r w:rsidR="004209B3">
        <w:rPr>
          <w:lang w:val="uk-UA"/>
        </w:rPr>
        <w:t>11.</w:t>
      </w:r>
      <w:r w:rsidR="004209B3" w:rsidRPr="00E26A0A">
        <w:rPr>
          <w:lang w:val="uk-UA"/>
        </w:rPr>
        <w:t xml:space="preserve"> Прогнозні значення </w:t>
      </w:r>
      <w:r w:rsidR="004209B3">
        <w:rPr>
          <w:lang w:val="uk-UA"/>
        </w:rPr>
        <w:t xml:space="preserve">безробіття </w:t>
      </w:r>
      <w:r w:rsidR="004209B3" w:rsidRPr="00E26A0A">
        <w:rPr>
          <w:lang w:val="uk-UA"/>
        </w:rPr>
        <w:t xml:space="preserve">населення та рівня </w:t>
      </w:r>
      <w:r w:rsidR="004209B3">
        <w:rPr>
          <w:lang w:val="uk-UA"/>
        </w:rPr>
        <w:t>безробіття</w:t>
      </w:r>
      <w:r>
        <w:rPr>
          <w:lang w:val="uk-UA"/>
        </w:rPr>
        <w:t xml:space="preserve"> у 2021-2022 роках</w:t>
      </w:r>
    </w:p>
    <w:p w:rsidR="004209B3" w:rsidRDefault="004209B3" w:rsidP="004209B3">
      <w:pPr>
        <w:spacing w:line="276" w:lineRule="auto"/>
        <w:ind w:firstLine="720"/>
        <w:jc w:val="both"/>
        <w:rPr>
          <w:sz w:val="28"/>
          <w:szCs w:val="28"/>
          <w:lang w:val="uk-UA"/>
        </w:rPr>
      </w:pPr>
    </w:p>
    <w:p w:rsidR="004209B3" w:rsidRPr="005B18F1" w:rsidRDefault="004209B3" w:rsidP="004209B3">
      <w:pPr>
        <w:pStyle w:val="af0"/>
        <w:spacing w:before="0" w:beforeAutospacing="0" w:after="0" w:afterAutospacing="0"/>
        <w:ind w:firstLine="709"/>
        <w:jc w:val="both"/>
        <w:rPr>
          <w:rFonts w:eastAsia="Times New Roman"/>
          <w:i/>
          <w:lang w:val="uk-UA" w:eastAsia="uk-UA"/>
        </w:rPr>
      </w:pPr>
      <w:r w:rsidRPr="004C1125">
        <w:rPr>
          <w:lang w:val="uk-UA" w:eastAsia="uk-UA"/>
        </w:rPr>
        <w:t>В частині</w:t>
      </w:r>
      <w:r w:rsidRPr="003E16D1">
        <w:rPr>
          <w:b/>
          <w:i/>
          <w:lang w:val="uk-UA" w:eastAsia="uk-UA"/>
        </w:rPr>
        <w:t xml:space="preserve"> масового вивільнення працівників</w:t>
      </w:r>
      <w:r w:rsidRPr="003E16D1">
        <w:rPr>
          <w:lang w:val="uk-UA" w:eastAsia="uk-UA"/>
        </w:rPr>
        <w:t xml:space="preserve"> прогнозується поступове з</w:t>
      </w:r>
      <w:r>
        <w:rPr>
          <w:lang w:val="uk-UA" w:eastAsia="uk-UA"/>
        </w:rPr>
        <w:t>ростання</w:t>
      </w:r>
      <w:r w:rsidRPr="003E16D1">
        <w:rPr>
          <w:lang w:val="uk-UA" w:eastAsia="uk-UA"/>
        </w:rPr>
        <w:t xml:space="preserve"> </w:t>
      </w:r>
      <w:r w:rsidR="006E45E6">
        <w:rPr>
          <w:lang w:val="uk-UA" w:eastAsia="uk-UA"/>
        </w:rPr>
        <w:t xml:space="preserve">на 19,3% </w:t>
      </w:r>
      <w:r>
        <w:rPr>
          <w:lang w:val="uk-UA" w:eastAsia="uk-UA"/>
        </w:rPr>
        <w:t xml:space="preserve">чисельності вивільнених </w:t>
      </w:r>
      <w:r w:rsidRPr="003E16D1">
        <w:rPr>
          <w:lang w:val="uk-UA" w:eastAsia="uk-UA"/>
        </w:rPr>
        <w:t xml:space="preserve">від 3,0 тис. осіб у 2021 році до 3,6 тис. осіб </w:t>
      </w:r>
      <w:r w:rsidR="006E45E6">
        <w:rPr>
          <w:lang w:val="uk-UA" w:eastAsia="uk-UA"/>
        </w:rPr>
        <w:t xml:space="preserve">- </w:t>
      </w:r>
      <w:r w:rsidRPr="003E16D1">
        <w:rPr>
          <w:lang w:val="uk-UA" w:eastAsia="uk-UA"/>
        </w:rPr>
        <w:t>у 2022 році</w:t>
      </w:r>
      <w:r>
        <w:rPr>
          <w:lang w:val="uk-UA" w:eastAsia="uk-UA"/>
        </w:rPr>
        <w:t xml:space="preserve"> </w:t>
      </w:r>
      <w:r w:rsidRPr="005D187E">
        <w:rPr>
          <w:lang w:val="uk-UA" w:eastAsia="uk-UA"/>
        </w:rPr>
        <w:t>(ри</w:t>
      </w:r>
      <w:r w:rsidR="00F64488">
        <w:rPr>
          <w:lang w:val="uk-UA" w:eastAsia="uk-UA"/>
        </w:rPr>
        <w:t>с.12</w:t>
      </w:r>
      <w:r>
        <w:rPr>
          <w:lang w:val="uk-UA" w:eastAsia="uk-UA"/>
        </w:rPr>
        <w:t xml:space="preserve">), </w:t>
      </w:r>
      <w:r w:rsidRPr="005B18F1">
        <w:rPr>
          <w:rFonts w:eastAsia="Times New Roman"/>
          <w:i/>
          <w:lang w:val="uk-UA" w:eastAsia="uk-UA"/>
        </w:rPr>
        <w:t>у тому числі за видами економічної діяльності найбільша частка</w:t>
      </w:r>
      <w:r>
        <w:rPr>
          <w:rFonts w:eastAsia="Times New Roman"/>
          <w:i/>
          <w:lang w:val="uk-UA" w:eastAsia="uk-UA"/>
        </w:rPr>
        <w:t xml:space="preserve"> передбачається у</w:t>
      </w:r>
      <w:r w:rsidRPr="005B18F1">
        <w:rPr>
          <w:rFonts w:eastAsia="Times New Roman"/>
          <w:i/>
          <w:lang w:val="uk-UA" w:eastAsia="uk-UA"/>
        </w:rPr>
        <w:t>:</w:t>
      </w:r>
    </w:p>
    <w:p w:rsidR="004209B3" w:rsidRPr="00551DA4" w:rsidRDefault="004209B3" w:rsidP="004209B3">
      <w:pPr>
        <w:spacing w:line="276" w:lineRule="auto"/>
        <w:ind w:firstLine="709"/>
        <w:rPr>
          <w:lang w:val="uk-UA" w:eastAsia="uk-UA"/>
        </w:rPr>
      </w:pPr>
      <w:r>
        <w:rPr>
          <w:lang w:val="uk-UA" w:eastAsia="uk-UA"/>
        </w:rPr>
        <w:t>добувній промисловості і розробленні</w:t>
      </w:r>
      <w:r w:rsidRPr="00551DA4">
        <w:rPr>
          <w:lang w:val="uk-UA" w:eastAsia="uk-UA"/>
        </w:rPr>
        <w:t xml:space="preserve"> кар'єрів </w:t>
      </w:r>
      <w:r>
        <w:rPr>
          <w:lang w:val="uk-UA" w:eastAsia="uk-UA"/>
        </w:rPr>
        <w:t>– 51,2%,</w:t>
      </w:r>
    </w:p>
    <w:p w:rsidR="004209B3" w:rsidRPr="00551DA4" w:rsidRDefault="004209B3" w:rsidP="004209B3">
      <w:pPr>
        <w:spacing w:line="276" w:lineRule="auto"/>
        <w:ind w:firstLine="709"/>
        <w:rPr>
          <w:lang w:val="uk-UA" w:eastAsia="uk-UA"/>
        </w:rPr>
      </w:pPr>
      <w:r>
        <w:rPr>
          <w:lang w:val="uk-UA" w:eastAsia="uk-UA"/>
        </w:rPr>
        <w:t>переробній промисловості</w:t>
      </w:r>
      <w:r w:rsidRPr="00551DA4">
        <w:rPr>
          <w:lang w:val="uk-UA" w:eastAsia="uk-UA"/>
        </w:rPr>
        <w:t xml:space="preserve"> </w:t>
      </w:r>
      <w:r>
        <w:rPr>
          <w:lang w:val="uk-UA" w:eastAsia="uk-UA"/>
        </w:rPr>
        <w:t>– 24,0%,</w:t>
      </w:r>
    </w:p>
    <w:p w:rsidR="004209B3" w:rsidRPr="00551DA4" w:rsidRDefault="004209B3" w:rsidP="004209B3">
      <w:pPr>
        <w:spacing w:line="276" w:lineRule="auto"/>
        <w:ind w:firstLine="709"/>
        <w:rPr>
          <w:lang w:val="uk-UA" w:eastAsia="uk-UA"/>
        </w:rPr>
      </w:pPr>
      <w:r>
        <w:rPr>
          <w:lang w:val="uk-UA" w:eastAsia="uk-UA"/>
        </w:rPr>
        <w:t>державному</w:t>
      </w:r>
      <w:r w:rsidRPr="00551DA4">
        <w:rPr>
          <w:lang w:val="uk-UA" w:eastAsia="uk-UA"/>
        </w:rPr>
        <w:t xml:space="preserve"> управлінн</w:t>
      </w:r>
      <w:r>
        <w:rPr>
          <w:lang w:val="uk-UA" w:eastAsia="uk-UA"/>
        </w:rPr>
        <w:t>і й обороні – 20,3%,</w:t>
      </w:r>
    </w:p>
    <w:p w:rsidR="004209B3" w:rsidRDefault="004209B3" w:rsidP="004209B3">
      <w:pPr>
        <w:spacing w:line="276" w:lineRule="auto"/>
        <w:ind w:firstLine="709"/>
        <w:rPr>
          <w:lang w:val="uk-UA" w:eastAsia="uk-UA"/>
        </w:rPr>
      </w:pPr>
      <w:r>
        <w:rPr>
          <w:lang w:val="uk-UA" w:eastAsia="uk-UA"/>
        </w:rPr>
        <w:t>охороні</w:t>
      </w:r>
      <w:r w:rsidRPr="00551DA4">
        <w:rPr>
          <w:lang w:val="uk-UA" w:eastAsia="uk-UA"/>
        </w:rPr>
        <w:t xml:space="preserve"> здоров’я та надання соціальної допомоги </w:t>
      </w:r>
      <w:r>
        <w:rPr>
          <w:lang w:val="uk-UA" w:eastAsia="uk-UA"/>
        </w:rPr>
        <w:t>– 2,9%.</w:t>
      </w:r>
    </w:p>
    <w:p w:rsidR="004209B3" w:rsidRPr="00551DA4" w:rsidRDefault="004209B3" w:rsidP="004209B3">
      <w:pPr>
        <w:spacing w:line="276" w:lineRule="auto"/>
        <w:ind w:firstLine="709"/>
        <w:rPr>
          <w:lang w:val="uk-UA" w:eastAsia="uk-UA"/>
        </w:rPr>
      </w:pPr>
    </w:p>
    <w:p w:rsidR="004209B3" w:rsidRDefault="004209B3" w:rsidP="004209B3">
      <w:pPr>
        <w:jc w:val="both"/>
        <w:rPr>
          <w:sz w:val="28"/>
          <w:szCs w:val="28"/>
          <w:lang w:val="uk-UA"/>
        </w:rPr>
      </w:pPr>
      <w:r w:rsidRPr="0002444F">
        <w:rPr>
          <w:noProof/>
          <w:sz w:val="28"/>
          <w:szCs w:val="28"/>
          <w:lang w:val="uk-UA" w:eastAsia="uk-UA"/>
        </w:rPr>
        <w:drawing>
          <wp:inline distT="0" distB="0" distL="0" distR="0">
            <wp:extent cx="5715000" cy="1584960"/>
            <wp:effectExtent l="0" t="0" r="0" b="0"/>
            <wp:docPr id="10" name="Ді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209B3" w:rsidRPr="00E26A0A" w:rsidRDefault="004209B3" w:rsidP="004209B3">
      <w:pPr>
        <w:spacing w:line="276" w:lineRule="auto"/>
        <w:ind w:left="1560" w:hanging="851"/>
        <w:jc w:val="both"/>
        <w:rPr>
          <w:lang w:val="uk-UA"/>
        </w:rPr>
      </w:pPr>
      <w:r w:rsidRPr="00E26A0A">
        <w:rPr>
          <w:lang w:val="uk-UA"/>
        </w:rPr>
        <w:t>Рис.</w:t>
      </w:r>
      <w:r>
        <w:rPr>
          <w:lang w:val="uk-UA"/>
        </w:rPr>
        <w:t>12.</w:t>
      </w:r>
      <w:r w:rsidRPr="00E26A0A">
        <w:rPr>
          <w:lang w:val="uk-UA"/>
        </w:rPr>
        <w:t xml:space="preserve"> Прогнозні </w:t>
      </w:r>
      <w:r>
        <w:rPr>
          <w:lang w:val="uk-UA"/>
        </w:rPr>
        <w:t xml:space="preserve">обсяги вивільнення </w:t>
      </w:r>
      <w:r w:rsidR="00F64488">
        <w:rPr>
          <w:lang w:val="uk-UA"/>
        </w:rPr>
        <w:t>у 2021-2022 роках, тис. одиниць</w:t>
      </w:r>
    </w:p>
    <w:p w:rsidR="004209B3" w:rsidRDefault="004209B3" w:rsidP="004209B3">
      <w:pPr>
        <w:ind w:firstLine="720"/>
        <w:jc w:val="both"/>
        <w:rPr>
          <w:sz w:val="28"/>
          <w:szCs w:val="28"/>
          <w:lang w:val="uk-UA"/>
        </w:rPr>
      </w:pPr>
    </w:p>
    <w:p w:rsidR="004209B3" w:rsidRPr="00D07F3E" w:rsidRDefault="004209B3" w:rsidP="006E45E6">
      <w:pPr>
        <w:shd w:val="clear" w:color="auto" w:fill="FFFFFF"/>
        <w:spacing w:line="276" w:lineRule="auto"/>
        <w:ind w:firstLine="567"/>
        <w:jc w:val="both"/>
        <w:rPr>
          <w:b/>
          <w:i/>
          <w:lang w:val="uk-UA" w:eastAsia="uk-UA"/>
        </w:rPr>
      </w:pPr>
      <w:r w:rsidRPr="000163B1">
        <w:rPr>
          <w:lang w:val="uk-UA" w:eastAsia="uk-UA"/>
        </w:rPr>
        <w:t>В частині</w:t>
      </w:r>
      <w:r w:rsidRPr="00D07F3E">
        <w:rPr>
          <w:b/>
          <w:i/>
          <w:lang w:val="uk-UA" w:eastAsia="uk-UA"/>
        </w:rPr>
        <w:t xml:space="preserve"> розширення сфери прикладання праці нові робочі місця протягом</w:t>
      </w:r>
      <w:r w:rsidR="006E45E6">
        <w:rPr>
          <w:b/>
          <w:i/>
          <w:lang w:val="uk-UA" w:eastAsia="uk-UA"/>
        </w:rPr>
        <w:t xml:space="preserve"> </w:t>
      </w:r>
      <w:r w:rsidRPr="00D07F3E">
        <w:rPr>
          <w:b/>
          <w:i/>
          <w:lang w:val="uk-UA" w:eastAsia="uk-UA"/>
        </w:rPr>
        <w:t>2021-2022 років будуть створені д</w:t>
      </w:r>
      <w:r w:rsidRPr="00B5768E">
        <w:rPr>
          <w:b/>
          <w:i/>
          <w:lang w:val="uk-UA" w:eastAsia="uk-UA"/>
        </w:rPr>
        <w:t xml:space="preserve">ля 29,3 </w:t>
      </w:r>
      <w:r w:rsidRPr="00D07F3E">
        <w:rPr>
          <w:b/>
          <w:i/>
          <w:lang w:val="uk-UA" w:eastAsia="uk-UA"/>
        </w:rPr>
        <w:t>тис. працівників</w:t>
      </w:r>
      <w:r w:rsidR="006E45E6">
        <w:rPr>
          <w:b/>
          <w:i/>
          <w:lang w:val="uk-UA" w:eastAsia="uk-UA"/>
        </w:rPr>
        <w:t xml:space="preserve"> та працівниць</w:t>
      </w:r>
      <w:r w:rsidRPr="00D07F3E">
        <w:rPr>
          <w:b/>
          <w:i/>
          <w:lang w:val="uk-UA" w:eastAsia="uk-UA"/>
        </w:rPr>
        <w:t xml:space="preserve">, </w:t>
      </w:r>
      <w:r w:rsidRPr="006E45E6">
        <w:rPr>
          <w:lang w:val="uk-UA" w:eastAsia="uk-UA"/>
        </w:rPr>
        <w:t>у тому числі:</w:t>
      </w:r>
    </w:p>
    <w:p w:rsidR="004209B3" w:rsidRPr="00D07F3E" w:rsidRDefault="004209B3" w:rsidP="006E45E6">
      <w:pPr>
        <w:shd w:val="clear" w:color="auto" w:fill="FFFFFF"/>
        <w:spacing w:line="276" w:lineRule="auto"/>
        <w:ind w:firstLine="567"/>
        <w:jc w:val="both"/>
        <w:rPr>
          <w:lang w:val="uk-UA" w:eastAsia="uk-UA"/>
        </w:rPr>
      </w:pPr>
      <w:r w:rsidRPr="00D07F3E">
        <w:rPr>
          <w:lang w:val="uk-UA" w:eastAsia="uk-UA"/>
        </w:rPr>
        <w:t>за рахунок залучення фінансових ресурсів у сферу малого і середнього підприємництва, включаючи часткову компенсацію відсоткових ставок за кредитами, що надаються на реалізацію проєктів суб’єктів малого підприємництва</w:t>
      </w:r>
      <w:r w:rsidR="006E45E6">
        <w:rPr>
          <w:lang w:val="uk-UA" w:eastAsia="uk-UA"/>
        </w:rPr>
        <w:t>,</w:t>
      </w:r>
      <w:r w:rsidRPr="00D07F3E">
        <w:rPr>
          <w:lang w:val="uk-UA" w:eastAsia="uk-UA"/>
        </w:rPr>
        <w:t xml:space="preserve"> планується створення 570 нових робочих місць </w:t>
      </w:r>
      <w:r w:rsidRPr="00D07F3E">
        <w:rPr>
          <w:i/>
          <w:lang w:val="uk-UA" w:eastAsia="uk-UA"/>
        </w:rPr>
        <w:t>(1,9% від загального обсягу створення);</w:t>
      </w:r>
    </w:p>
    <w:p w:rsidR="004209B3" w:rsidRPr="00D07F3E" w:rsidRDefault="004209B3" w:rsidP="006E45E6">
      <w:pPr>
        <w:shd w:val="clear" w:color="auto" w:fill="FFFFFF"/>
        <w:spacing w:line="276" w:lineRule="auto"/>
        <w:ind w:firstLine="567"/>
        <w:jc w:val="both"/>
        <w:rPr>
          <w:lang w:val="uk-UA" w:eastAsia="uk-UA"/>
        </w:rPr>
      </w:pPr>
      <w:r w:rsidRPr="00D07F3E">
        <w:rPr>
          <w:lang w:val="uk-UA" w:eastAsia="uk-UA"/>
        </w:rPr>
        <w:t>за рахунок компенсації фактичних витрат у розмірі єдиного внеску на загальнообов’язкове державне соціальне страхування роботодавцю, який працевлаштовує безробітних за направленням центру з</w:t>
      </w:r>
      <w:r>
        <w:rPr>
          <w:lang w:val="uk-UA" w:eastAsia="uk-UA"/>
        </w:rPr>
        <w:t xml:space="preserve">айнятості на нові робочі місця - </w:t>
      </w:r>
      <w:r w:rsidRPr="00D07F3E">
        <w:rPr>
          <w:lang w:val="uk-UA" w:eastAsia="uk-UA"/>
        </w:rPr>
        <w:t xml:space="preserve">1,7 тис. робочих місць </w:t>
      </w:r>
      <w:r w:rsidRPr="00D07F3E">
        <w:rPr>
          <w:i/>
          <w:lang w:val="uk-UA" w:eastAsia="uk-UA"/>
        </w:rPr>
        <w:t>(майже 6%);</w:t>
      </w:r>
    </w:p>
    <w:p w:rsidR="004209B3" w:rsidRPr="00D07F3E" w:rsidRDefault="004209B3" w:rsidP="006E45E6">
      <w:pPr>
        <w:shd w:val="clear" w:color="auto" w:fill="FFFFFF"/>
        <w:spacing w:line="276" w:lineRule="auto"/>
        <w:ind w:firstLine="567"/>
        <w:jc w:val="both"/>
        <w:rPr>
          <w:lang w:val="uk-UA" w:eastAsia="uk-UA"/>
        </w:rPr>
      </w:pPr>
      <w:r w:rsidRPr="00D07F3E">
        <w:rPr>
          <w:lang w:val="uk-UA" w:eastAsia="uk-UA"/>
        </w:rPr>
        <w:t xml:space="preserve">за рахунок реалізації державних цільових програм, інвестиційних та інфраструктурних проєктів – 150 нових робочих місць </w:t>
      </w:r>
      <w:r w:rsidRPr="00D07F3E">
        <w:rPr>
          <w:i/>
          <w:lang w:val="uk-UA" w:eastAsia="uk-UA"/>
        </w:rPr>
        <w:t>(0,5%).</w:t>
      </w:r>
    </w:p>
    <w:p w:rsidR="004209B3" w:rsidRDefault="004209B3" w:rsidP="006E45E6">
      <w:pPr>
        <w:shd w:val="clear" w:color="auto" w:fill="FFFFFF"/>
        <w:spacing w:line="276" w:lineRule="auto"/>
        <w:ind w:firstLine="567"/>
        <w:jc w:val="both"/>
        <w:rPr>
          <w:b/>
          <w:i/>
          <w:lang w:val="uk-UA" w:eastAsia="uk-UA"/>
        </w:rPr>
      </w:pPr>
    </w:p>
    <w:p w:rsidR="004209B3" w:rsidRPr="004A05AC" w:rsidRDefault="004209B3" w:rsidP="004A05AC">
      <w:pPr>
        <w:shd w:val="clear" w:color="auto" w:fill="FFFFFF"/>
        <w:spacing w:line="276" w:lineRule="auto"/>
        <w:ind w:firstLine="567"/>
        <w:jc w:val="both"/>
        <w:rPr>
          <w:b/>
          <w:i/>
          <w:lang w:val="uk-UA" w:eastAsia="uk-UA"/>
        </w:rPr>
      </w:pPr>
      <w:r w:rsidRPr="004A05AC">
        <w:rPr>
          <w:b/>
          <w:i/>
          <w:lang w:val="uk-UA" w:eastAsia="uk-UA"/>
        </w:rPr>
        <w:t>За видами економічної діяльності (протягом 2021-2022 років):</w:t>
      </w:r>
    </w:p>
    <w:p w:rsidR="004209B3" w:rsidRPr="004A05AC" w:rsidRDefault="004209B3" w:rsidP="004A05AC">
      <w:pPr>
        <w:shd w:val="clear" w:color="auto" w:fill="FFFFFF"/>
        <w:spacing w:line="276" w:lineRule="auto"/>
        <w:ind w:firstLine="567"/>
        <w:jc w:val="both"/>
        <w:rPr>
          <w:lang w:val="uk-UA" w:eastAsia="uk-UA"/>
        </w:rPr>
      </w:pPr>
      <w:r w:rsidRPr="004A05AC">
        <w:rPr>
          <w:lang w:val="uk-UA" w:eastAsia="uk-UA"/>
        </w:rPr>
        <w:lastRenderedPageBreak/>
        <w:t> </w:t>
      </w:r>
      <w:r w:rsidRPr="004A05AC">
        <w:rPr>
          <w:i/>
          <w:lang w:val="uk-UA" w:eastAsia="uk-UA"/>
        </w:rPr>
        <w:t xml:space="preserve">найбільша </w:t>
      </w:r>
      <w:r w:rsidR="006E45E6" w:rsidRPr="004A05AC">
        <w:rPr>
          <w:i/>
          <w:lang w:val="uk-UA" w:eastAsia="uk-UA"/>
        </w:rPr>
        <w:t>частка</w:t>
      </w:r>
      <w:r w:rsidRPr="004A05AC">
        <w:rPr>
          <w:i/>
          <w:lang w:val="uk-UA" w:eastAsia="uk-UA"/>
        </w:rPr>
        <w:t xml:space="preserve"> новостворених робочих місць</w:t>
      </w:r>
      <w:r w:rsidRPr="004A05AC">
        <w:rPr>
          <w:lang w:val="uk-UA" w:eastAsia="uk-UA"/>
        </w:rPr>
        <w:t xml:space="preserve"> зосередяться в оптовій та роздрібній торгівлі близько 47%, у переробній промисловості – майже 8%, у тимчасовому розміщуванні й організації харчування – 6 %, у сфері будівництва, інформації та телекомунікацій, транспорту – в середньому по 5%,  а також в інших сферах діяльності.</w:t>
      </w:r>
    </w:p>
    <w:p w:rsidR="004209B3" w:rsidRPr="004A05AC" w:rsidRDefault="004209B3" w:rsidP="004A05AC">
      <w:pPr>
        <w:shd w:val="clear" w:color="auto" w:fill="FFFFFF"/>
        <w:spacing w:line="276" w:lineRule="auto"/>
        <w:ind w:firstLine="567"/>
        <w:jc w:val="both"/>
        <w:rPr>
          <w:lang w:val="uk-UA" w:eastAsia="uk-UA"/>
        </w:rPr>
      </w:pPr>
      <w:r w:rsidRPr="004A05AC">
        <w:rPr>
          <w:i/>
          <w:lang w:val="uk-UA" w:eastAsia="uk-UA"/>
        </w:rPr>
        <w:t>найменші обсяги створення прогнозуються</w:t>
      </w:r>
      <w:r w:rsidRPr="004A05AC">
        <w:rPr>
          <w:lang w:val="uk-UA" w:eastAsia="uk-UA"/>
        </w:rPr>
        <w:t xml:space="preserve"> у постачанні електроенергії, газу, пари та кондиційованого повітря; у діяльності домашніх господарств – 0,1%, фінансовій та страховій діяльності – 0,2% та добувній промисловості і розробленні кар'єрів – 0,3%.</w:t>
      </w:r>
    </w:p>
    <w:p w:rsidR="004209B3" w:rsidRPr="004A05AC" w:rsidRDefault="004209B3" w:rsidP="004A05AC">
      <w:pPr>
        <w:spacing w:line="276" w:lineRule="auto"/>
        <w:ind w:firstLine="567"/>
        <w:jc w:val="both"/>
        <w:rPr>
          <w:b/>
          <w:lang w:val="uk-UA"/>
        </w:rPr>
      </w:pPr>
    </w:p>
    <w:p w:rsidR="00816302" w:rsidRPr="004A05AC" w:rsidRDefault="00816302" w:rsidP="004A05AC">
      <w:pPr>
        <w:spacing w:line="276" w:lineRule="auto"/>
        <w:ind w:firstLine="567"/>
        <w:jc w:val="both"/>
        <w:rPr>
          <w:b/>
          <w:i/>
          <w:lang w:val="uk-UA"/>
        </w:rPr>
      </w:pPr>
      <w:r w:rsidRPr="004A05AC">
        <w:rPr>
          <w:b/>
          <w:i/>
          <w:lang w:val="uk-UA"/>
        </w:rPr>
        <w:t>Прогнозні значення щодо обсягів надання соціальних послуг службою зайнятості Донецької області на 2021-2022 роки:</w:t>
      </w:r>
    </w:p>
    <w:p w:rsidR="00816302" w:rsidRPr="004A05AC" w:rsidRDefault="00816302" w:rsidP="004A05AC">
      <w:pPr>
        <w:spacing w:line="276" w:lineRule="auto"/>
        <w:ind w:firstLine="567"/>
        <w:jc w:val="both"/>
        <w:rPr>
          <w:lang w:val="uk-UA"/>
        </w:rPr>
      </w:pPr>
      <w:r w:rsidRPr="004A05AC">
        <w:rPr>
          <w:lang w:val="uk-UA"/>
        </w:rPr>
        <w:t>чисельність безробітних, які скористаються послугами служби зайнятості, складе           50,5 тис. осіб у 2021 році та 49,6 тис. осіб у 2022 році;</w:t>
      </w:r>
    </w:p>
    <w:p w:rsidR="00816302" w:rsidRPr="004A05AC" w:rsidRDefault="00816302" w:rsidP="004A05AC">
      <w:pPr>
        <w:pStyle w:val="24"/>
        <w:shd w:val="clear" w:color="auto" w:fill="auto"/>
        <w:spacing w:before="0" w:after="0" w:line="276" w:lineRule="auto"/>
        <w:ind w:firstLine="567"/>
        <w:rPr>
          <w:b w:val="0"/>
          <w:sz w:val="24"/>
          <w:szCs w:val="24"/>
        </w:rPr>
      </w:pPr>
      <w:r w:rsidRPr="004A05AC">
        <w:rPr>
          <w:b w:val="0"/>
          <w:sz w:val="24"/>
          <w:szCs w:val="24"/>
        </w:rPr>
        <w:t>отримають роботу за сприяння служби зайнятості 24,7 тис. осіб у 2021 році та 25,0 тис. осіб у 2022 році;</w:t>
      </w:r>
    </w:p>
    <w:p w:rsidR="00816302" w:rsidRPr="004A05AC" w:rsidRDefault="00816302" w:rsidP="004A05AC">
      <w:pPr>
        <w:pStyle w:val="24"/>
        <w:shd w:val="clear" w:color="auto" w:fill="auto"/>
        <w:spacing w:before="0" w:after="0" w:line="276" w:lineRule="auto"/>
        <w:ind w:firstLine="567"/>
        <w:rPr>
          <w:b w:val="0"/>
          <w:sz w:val="24"/>
          <w:szCs w:val="24"/>
        </w:rPr>
      </w:pPr>
      <w:r w:rsidRPr="004A05AC">
        <w:rPr>
          <w:b w:val="0"/>
          <w:sz w:val="24"/>
          <w:szCs w:val="24"/>
        </w:rPr>
        <w:t>започаткують власну справу за рахунок одноразової виплати допомоги по безробіттю - 250  осіб у 2021 році та 270 осіб у 2022 році;</w:t>
      </w:r>
    </w:p>
    <w:p w:rsidR="00816302" w:rsidRPr="004A05AC" w:rsidRDefault="00816302" w:rsidP="004A05AC">
      <w:pPr>
        <w:pStyle w:val="24"/>
        <w:shd w:val="clear" w:color="auto" w:fill="auto"/>
        <w:spacing w:before="0" w:after="0" w:line="276" w:lineRule="auto"/>
        <w:ind w:firstLine="567"/>
        <w:rPr>
          <w:b w:val="0"/>
          <w:sz w:val="24"/>
          <w:szCs w:val="24"/>
        </w:rPr>
      </w:pPr>
      <w:r w:rsidRPr="004A05AC">
        <w:rPr>
          <w:b w:val="0"/>
          <w:sz w:val="24"/>
          <w:szCs w:val="24"/>
        </w:rPr>
        <w:t>проходитимуть професійну підготовку, перепідготовку та підвищення кваліфікації</w:t>
      </w:r>
      <w:r w:rsidRPr="004A05AC">
        <w:rPr>
          <w:rStyle w:val="213pt"/>
          <w:color w:val="auto"/>
          <w:sz w:val="24"/>
          <w:szCs w:val="24"/>
        </w:rPr>
        <w:t xml:space="preserve">           9,3</w:t>
      </w:r>
      <w:r w:rsidRPr="004A05AC">
        <w:rPr>
          <w:b w:val="0"/>
          <w:sz w:val="24"/>
          <w:szCs w:val="24"/>
        </w:rPr>
        <w:t xml:space="preserve"> тис. безробітних у 2021 році та 9,4 тис. у 2022 році;</w:t>
      </w:r>
    </w:p>
    <w:p w:rsidR="00816302" w:rsidRPr="004A05AC" w:rsidRDefault="00816302" w:rsidP="004A05AC">
      <w:pPr>
        <w:pStyle w:val="24"/>
        <w:shd w:val="clear" w:color="auto" w:fill="auto"/>
        <w:spacing w:before="0" w:after="0" w:line="276" w:lineRule="auto"/>
        <w:ind w:firstLine="567"/>
        <w:rPr>
          <w:b w:val="0"/>
          <w:sz w:val="24"/>
          <w:szCs w:val="24"/>
        </w:rPr>
      </w:pPr>
      <w:r w:rsidRPr="004A05AC">
        <w:rPr>
          <w:b w:val="0"/>
          <w:sz w:val="24"/>
          <w:szCs w:val="24"/>
        </w:rPr>
        <w:t>братимуть участь у громадських роботах та інших роботах тимчасового характеру 20,0 тис. осіб у 2021 році та 20,4 тис. осіб у 2022 році;</w:t>
      </w:r>
    </w:p>
    <w:p w:rsidR="00816302" w:rsidRPr="004A05AC" w:rsidRDefault="00816302" w:rsidP="004A05AC">
      <w:pPr>
        <w:pStyle w:val="24"/>
        <w:shd w:val="clear" w:color="auto" w:fill="auto"/>
        <w:spacing w:before="0" w:after="0" w:line="276" w:lineRule="auto"/>
        <w:ind w:firstLine="567"/>
        <w:rPr>
          <w:b w:val="0"/>
          <w:sz w:val="24"/>
          <w:szCs w:val="24"/>
        </w:rPr>
      </w:pPr>
      <w:r w:rsidRPr="004A05AC">
        <w:rPr>
          <w:b w:val="0"/>
          <w:sz w:val="24"/>
          <w:szCs w:val="24"/>
        </w:rPr>
        <w:t>збільшиться кількість роботодавців, які співпрацюватимуть зі службою зайнятості,             до 8,0 тисяч у 2022 році;</w:t>
      </w:r>
    </w:p>
    <w:p w:rsidR="00816302" w:rsidRPr="004A05AC" w:rsidRDefault="00816302" w:rsidP="004A05AC">
      <w:pPr>
        <w:pStyle w:val="24"/>
        <w:shd w:val="clear" w:color="auto" w:fill="auto"/>
        <w:spacing w:before="0" w:after="0" w:line="276" w:lineRule="auto"/>
        <w:ind w:firstLine="567"/>
        <w:rPr>
          <w:b w:val="0"/>
          <w:sz w:val="24"/>
          <w:szCs w:val="24"/>
        </w:rPr>
      </w:pPr>
      <w:r w:rsidRPr="004A05AC">
        <w:rPr>
          <w:b w:val="0"/>
          <w:sz w:val="24"/>
          <w:szCs w:val="24"/>
        </w:rPr>
        <w:t>зросте кількість вакансій, поданих до служби зайнятості до 30,7 тис. од.                        у 2022 році;</w:t>
      </w:r>
    </w:p>
    <w:p w:rsidR="00816302" w:rsidRPr="004A05AC" w:rsidRDefault="00816302" w:rsidP="004A05AC">
      <w:pPr>
        <w:pStyle w:val="24"/>
        <w:shd w:val="clear" w:color="auto" w:fill="auto"/>
        <w:spacing w:before="0" w:after="0" w:line="276" w:lineRule="auto"/>
        <w:ind w:firstLine="567"/>
        <w:rPr>
          <w:b w:val="0"/>
          <w:sz w:val="24"/>
          <w:szCs w:val="24"/>
        </w:rPr>
      </w:pPr>
      <w:r w:rsidRPr="004A05AC">
        <w:rPr>
          <w:b w:val="0"/>
          <w:sz w:val="24"/>
          <w:szCs w:val="24"/>
        </w:rPr>
        <w:t xml:space="preserve">  передбачається охопити профорієнтаційними послугами у 2022 році 129,8 тис. громадян, в тому числі 46,5 тис. учнівської та студентської молоді. </w:t>
      </w:r>
    </w:p>
    <w:p w:rsidR="00816302" w:rsidRPr="004A05AC" w:rsidRDefault="00816302" w:rsidP="004A05AC">
      <w:pPr>
        <w:spacing w:line="276" w:lineRule="auto"/>
        <w:ind w:firstLine="567"/>
        <w:jc w:val="both"/>
        <w:rPr>
          <w:lang w:val="uk-UA"/>
        </w:rPr>
      </w:pPr>
    </w:p>
    <w:p w:rsidR="00816302" w:rsidRPr="004A05AC" w:rsidRDefault="00816302" w:rsidP="004A05AC">
      <w:pPr>
        <w:spacing w:line="276" w:lineRule="auto"/>
        <w:ind w:firstLine="567"/>
        <w:jc w:val="both"/>
        <w:rPr>
          <w:b/>
          <w:i/>
          <w:lang w:val="uk-UA"/>
        </w:rPr>
      </w:pPr>
      <w:r w:rsidRPr="004A05AC">
        <w:rPr>
          <w:lang w:val="uk-UA"/>
        </w:rPr>
        <w:t>З огляду на те, що сучасний ринок праці регіону характеризується наявністю комплексу проблем</w:t>
      </w:r>
      <w:r w:rsidRPr="004A05AC">
        <w:rPr>
          <w:b/>
          <w:i/>
          <w:lang w:val="uk-UA"/>
        </w:rPr>
        <w:t xml:space="preserve"> пріоритетами діяльності на ринку праці Донецької області на наступні роки будуть:</w:t>
      </w:r>
    </w:p>
    <w:p w:rsidR="00816302" w:rsidRPr="004A05AC" w:rsidRDefault="00816302" w:rsidP="004A05AC">
      <w:pPr>
        <w:tabs>
          <w:tab w:val="left" w:pos="900"/>
        </w:tabs>
        <w:spacing w:line="276" w:lineRule="auto"/>
        <w:ind w:firstLine="567"/>
        <w:jc w:val="both"/>
        <w:rPr>
          <w:lang w:val="uk-UA"/>
        </w:rPr>
      </w:pPr>
      <w:r w:rsidRPr="004A05AC">
        <w:rPr>
          <w:bCs/>
          <w:lang w:val="uk-UA"/>
        </w:rPr>
        <w:t>підвищення ролі місцевих органів виконавчої влади та органів місцевого самоврядування в розв’язанні проблем зайнятості населення;</w:t>
      </w:r>
    </w:p>
    <w:p w:rsidR="00816302" w:rsidRPr="004A05AC" w:rsidRDefault="004A05AC" w:rsidP="004A05AC">
      <w:pPr>
        <w:tabs>
          <w:tab w:val="left" w:pos="567"/>
        </w:tabs>
        <w:spacing w:line="276" w:lineRule="auto"/>
        <w:jc w:val="both"/>
        <w:rPr>
          <w:lang w:val="uk-UA"/>
        </w:rPr>
      </w:pPr>
      <w:r>
        <w:rPr>
          <w:lang w:val="uk-UA"/>
        </w:rPr>
        <w:tab/>
      </w:r>
      <w:r w:rsidR="00816302" w:rsidRPr="004A05AC">
        <w:rPr>
          <w:lang w:val="uk-UA"/>
        </w:rPr>
        <w:t>підвищення мотивації до праці в легальному секторі;</w:t>
      </w:r>
    </w:p>
    <w:p w:rsidR="00816302" w:rsidRPr="004A05AC" w:rsidRDefault="00816302" w:rsidP="004A05AC">
      <w:pPr>
        <w:tabs>
          <w:tab w:val="left" w:pos="900"/>
        </w:tabs>
        <w:spacing w:line="276" w:lineRule="auto"/>
        <w:ind w:firstLine="567"/>
        <w:jc w:val="both"/>
        <w:rPr>
          <w:lang w:val="uk-UA"/>
        </w:rPr>
      </w:pPr>
      <w:r w:rsidRPr="004A05AC">
        <w:rPr>
          <w:bCs/>
          <w:lang w:val="uk-UA"/>
        </w:rPr>
        <w:t>активізація спільної роботи з правоохоронними та контролюючими органами, соціальними партнерами проти використання нелегальної зайнятості, «тіньової»</w:t>
      </w:r>
      <w:r w:rsidRPr="004A05AC">
        <w:rPr>
          <w:lang w:val="uk-UA"/>
        </w:rPr>
        <w:t xml:space="preserve"> виплати заробітної плати;</w:t>
      </w:r>
    </w:p>
    <w:p w:rsidR="00816302" w:rsidRPr="004A05AC" w:rsidRDefault="00816302" w:rsidP="004A05AC">
      <w:pPr>
        <w:tabs>
          <w:tab w:val="left" w:pos="900"/>
        </w:tabs>
        <w:spacing w:line="276" w:lineRule="auto"/>
        <w:ind w:firstLine="567"/>
        <w:jc w:val="both"/>
        <w:rPr>
          <w:lang w:val="uk-UA"/>
        </w:rPr>
      </w:pPr>
      <w:r w:rsidRPr="004A05AC">
        <w:rPr>
          <w:lang w:val="uk-UA"/>
        </w:rPr>
        <w:t>удосконалення професійної орієнтації населення, особливо молоді, на актуальні на ринку праці професії;</w:t>
      </w:r>
    </w:p>
    <w:p w:rsidR="00816302" w:rsidRPr="004A05AC" w:rsidRDefault="00816302" w:rsidP="004A05AC">
      <w:pPr>
        <w:tabs>
          <w:tab w:val="left" w:pos="900"/>
        </w:tabs>
        <w:spacing w:line="276" w:lineRule="auto"/>
        <w:ind w:firstLine="567"/>
        <w:jc w:val="both"/>
        <w:rPr>
          <w:lang w:val="uk-UA"/>
        </w:rPr>
      </w:pPr>
      <w:r w:rsidRPr="004A05AC">
        <w:rPr>
          <w:lang w:val="uk-UA"/>
        </w:rPr>
        <w:t>забезпечення взаємодії між ринком освітніх послуг та ринком праці шляхом здійснення підготовки спеціалістів відповідно до потреб регіону;</w:t>
      </w:r>
    </w:p>
    <w:p w:rsidR="00816302" w:rsidRPr="004A05AC" w:rsidRDefault="00816302" w:rsidP="004A05AC">
      <w:pPr>
        <w:tabs>
          <w:tab w:val="left" w:pos="900"/>
        </w:tabs>
        <w:spacing w:line="276" w:lineRule="auto"/>
        <w:ind w:firstLine="567"/>
        <w:jc w:val="both"/>
        <w:rPr>
          <w:lang w:val="uk-UA"/>
        </w:rPr>
      </w:pPr>
      <w:r w:rsidRPr="004A05AC">
        <w:rPr>
          <w:lang w:val="uk-UA"/>
        </w:rPr>
        <w:t>підвищення якості надання соціальних послуг з метою працевлаштування безробітних у стислі терміни;</w:t>
      </w:r>
    </w:p>
    <w:p w:rsidR="00816302" w:rsidRPr="004A05AC" w:rsidRDefault="00816302" w:rsidP="004A05AC">
      <w:pPr>
        <w:tabs>
          <w:tab w:val="left" w:pos="900"/>
        </w:tabs>
        <w:spacing w:line="276" w:lineRule="auto"/>
        <w:ind w:firstLine="567"/>
        <w:jc w:val="both"/>
        <w:rPr>
          <w:lang w:val="uk-UA"/>
        </w:rPr>
      </w:pPr>
      <w:r w:rsidRPr="004A05AC">
        <w:rPr>
          <w:lang w:val="uk-UA"/>
        </w:rPr>
        <w:t>заохочення безробітних, для яких відсутня підходяща робота, до започаткування власної справи;</w:t>
      </w:r>
    </w:p>
    <w:p w:rsidR="00816302" w:rsidRDefault="00816302" w:rsidP="004A05AC">
      <w:pPr>
        <w:tabs>
          <w:tab w:val="left" w:pos="900"/>
        </w:tabs>
        <w:spacing w:line="276" w:lineRule="auto"/>
        <w:ind w:firstLine="567"/>
        <w:jc w:val="both"/>
        <w:rPr>
          <w:lang w:val="uk-UA"/>
        </w:rPr>
      </w:pPr>
      <w:r w:rsidRPr="004A05AC">
        <w:rPr>
          <w:lang w:val="uk-UA"/>
        </w:rPr>
        <w:t>першочергове залучення до професійного навчання осіб, які не мають професії або перебувають у стані довготривалого безробіття;</w:t>
      </w:r>
    </w:p>
    <w:p w:rsidR="00816302" w:rsidRPr="004A05AC" w:rsidRDefault="004A05AC" w:rsidP="004A05AC">
      <w:pPr>
        <w:tabs>
          <w:tab w:val="left" w:pos="567"/>
        </w:tabs>
        <w:spacing w:line="276" w:lineRule="auto"/>
        <w:jc w:val="both"/>
        <w:rPr>
          <w:lang w:val="uk-UA"/>
        </w:rPr>
      </w:pPr>
      <w:r>
        <w:rPr>
          <w:lang w:val="uk-UA"/>
        </w:rPr>
        <w:tab/>
      </w:r>
      <w:r w:rsidR="00816302" w:rsidRPr="004A05AC">
        <w:rPr>
          <w:lang w:val="uk-UA"/>
        </w:rPr>
        <w:t>працевлаштування осіб, які потребують соціального захисту тощо.</w:t>
      </w:r>
    </w:p>
    <w:p w:rsidR="00816302" w:rsidRPr="004A05AC" w:rsidRDefault="00816302" w:rsidP="004A05AC">
      <w:pPr>
        <w:tabs>
          <w:tab w:val="left" w:pos="900"/>
        </w:tabs>
        <w:spacing w:line="276" w:lineRule="auto"/>
        <w:ind w:left="720" w:firstLine="567"/>
        <w:jc w:val="both"/>
        <w:rPr>
          <w:lang w:val="uk-UA"/>
        </w:rPr>
      </w:pPr>
    </w:p>
    <w:p w:rsidR="00816302" w:rsidRPr="004A05AC" w:rsidRDefault="00816302" w:rsidP="004A05AC">
      <w:pPr>
        <w:pStyle w:val="ae"/>
        <w:spacing w:line="276" w:lineRule="auto"/>
        <w:ind w:firstLine="567"/>
        <w:jc w:val="both"/>
        <w:rPr>
          <w:szCs w:val="24"/>
          <w:shd w:val="clear" w:color="auto" w:fill="FFFFFF"/>
        </w:rPr>
      </w:pPr>
      <w:r w:rsidRPr="004A05AC">
        <w:rPr>
          <w:b/>
          <w:i/>
          <w:szCs w:val="24"/>
          <w:shd w:val="clear" w:color="auto" w:fill="FFFFFF"/>
        </w:rPr>
        <w:t xml:space="preserve">Профорієнтація </w:t>
      </w:r>
      <w:r w:rsidRPr="004A05AC">
        <w:rPr>
          <w:szCs w:val="24"/>
          <w:shd w:val="clear" w:color="auto" w:fill="FFFFFF"/>
        </w:rPr>
        <w:t xml:space="preserve">є одним із стратегічних напрямків в роботі Донецької обласної служби зайнятості, адже дозволяє попередити безробіття та максимально розкрити свій потенціал кожній людині. </w:t>
      </w:r>
    </w:p>
    <w:p w:rsidR="00816302" w:rsidRPr="004A05AC" w:rsidRDefault="00816302" w:rsidP="004A05AC">
      <w:pPr>
        <w:spacing w:line="276" w:lineRule="auto"/>
        <w:ind w:firstLine="567"/>
        <w:jc w:val="both"/>
        <w:rPr>
          <w:color w:val="000000"/>
          <w:lang w:val="uk-UA"/>
        </w:rPr>
      </w:pPr>
      <w:r w:rsidRPr="004A05AC">
        <w:rPr>
          <w:shd w:val="clear" w:color="auto" w:fill="FFFFFF"/>
          <w:lang w:val="uk-UA"/>
        </w:rPr>
        <w:t xml:space="preserve">Незважаючи на складні умови карантину, в Донецькій області напрацьовано чимало дистанційних форм профорієнтаційної роботи. У 2021 році продовжуватиметься розвиток відповідного напрямку діяльності,  </w:t>
      </w:r>
      <w:r w:rsidRPr="004A05AC">
        <w:rPr>
          <w:color w:val="000000"/>
          <w:lang w:val="uk-UA"/>
        </w:rPr>
        <w:t>переважно з  використанням онлайн  засобів спілкування,</w:t>
      </w:r>
    </w:p>
    <w:p w:rsidR="00816302" w:rsidRPr="004A05AC" w:rsidRDefault="00816302" w:rsidP="004A05AC">
      <w:pPr>
        <w:pStyle w:val="ae"/>
        <w:spacing w:line="276" w:lineRule="auto"/>
        <w:ind w:firstLine="567"/>
        <w:jc w:val="both"/>
        <w:rPr>
          <w:color w:val="000000"/>
          <w:szCs w:val="24"/>
        </w:rPr>
      </w:pPr>
      <w:r w:rsidRPr="004A05AC">
        <w:rPr>
          <w:szCs w:val="24"/>
          <w:shd w:val="clear" w:color="auto" w:fill="FFFFFF"/>
        </w:rPr>
        <w:t xml:space="preserve">задля </w:t>
      </w:r>
      <w:r w:rsidRPr="004A05AC">
        <w:rPr>
          <w:color w:val="000000"/>
          <w:szCs w:val="24"/>
        </w:rPr>
        <w:t>реалізації загальної мети – забезпечення ринку праці затребуваними спеціалістами.</w:t>
      </w:r>
    </w:p>
    <w:p w:rsidR="00816302" w:rsidRPr="004A05AC" w:rsidRDefault="00816302" w:rsidP="004A05AC">
      <w:pPr>
        <w:spacing w:line="276" w:lineRule="auto"/>
        <w:ind w:firstLine="567"/>
        <w:jc w:val="both"/>
        <w:rPr>
          <w:bCs/>
          <w:lang w:val="uk-UA"/>
        </w:rPr>
      </w:pPr>
      <w:r w:rsidRPr="004A05AC">
        <w:rPr>
          <w:bCs/>
          <w:lang w:val="uk-UA"/>
        </w:rPr>
        <w:t xml:space="preserve">З метою вирішення сучасних питань в частині забезпечення реалізації ефективної державної політики у сфері зайнятості населення Донецьким обласним центром зайнятості було ініційовано створення </w:t>
      </w:r>
      <w:r w:rsidRPr="004A05AC">
        <w:rPr>
          <w:b/>
          <w:bCs/>
          <w:lang w:val="uk-UA"/>
        </w:rPr>
        <w:t>Ради роботодавців</w:t>
      </w:r>
      <w:r w:rsidRPr="004A05AC">
        <w:rPr>
          <w:bCs/>
          <w:lang w:val="uk-UA"/>
        </w:rPr>
        <w:t xml:space="preserve"> при кожному міському та районному  центрах зайнятості (далі – Рада роботодавців). Майже 300 представників роботодавців Донецького регіону ввійшли до складу Ради роботодавців, серед яких не лише представники ринкоутворюючих підприємств, а також підприємці, що займають активну громадську позицію.</w:t>
      </w:r>
    </w:p>
    <w:p w:rsidR="00816302" w:rsidRPr="004A05AC" w:rsidRDefault="00816302" w:rsidP="004A05AC">
      <w:pPr>
        <w:spacing w:line="276" w:lineRule="auto"/>
        <w:ind w:firstLine="567"/>
        <w:jc w:val="both"/>
        <w:rPr>
          <w:bCs/>
          <w:lang w:val="uk-UA"/>
        </w:rPr>
      </w:pPr>
      <w:r w:rsidRPr="004A05AC">
        <w:rPr>
          <w:bCs/>
          <w:lang w:val="uk-UA"/>
        </w:rPr>
        <w:t>Наприкінці 2020 року були окреслені основні пріоритети співпраці на 2021 рік:</w:t>
      </w:r>
    </w:p>
    <w:p w:rsidR="00816302" w:rsidRDefault="00816302" w:rsidP="004A05AC">
      <w:pPr>
        <w:spacing w:line="276" w:lineRule="auto"/>
        <w:ind w:firstLine="567"/>
        <w:jc w:val="both"/>
        <w:rPr>
          <w:bCs/>
          <w:lang w:val="uk-UA"/>
        </w:rPr>
      </w:pPr>
      <w:r w:rsidRPr="004A05AC">
        <w:rPr>
          <w:bCs/>
          <w:lang w:val="uk-UA"/>
        </w:rPr>
        <w:t>співпраця та взаємодія з метою розвитку партнерських відносин;</w:t>
      </w:r>
    </w:p>
    <w:p w:rsidR="00816302" w:rsidRPr="004A05AC" w:rsidRDefault="00816302" w:rsidP="004A05AC">
      <w:pPr>
        <w:spacing w:line="276" w:lineRule="auto"/>
        <w:ind w:firstLine="567"/>
        <w:jc w:val="both"/>
        <w:rPr>
          <w:bCs/>
          <w:lang w:val="uk-UA"/>
        </w:rPr>
      </w:pPr>
      <w:r w:rsidRPr="004A05AC">
        <w:rPr>
          <w:bCs/>
          <w:lang w:val="uk-UA"/>
        </w:rPr>
        <w:t>питання спільних заходів щодо укомплектування вакансій;</w:t>
      </w:r>
    </w:p>
    <w:p w:rsidR="00816302" w:rsidRPr="004A05AC" w:rsidRDefault="00816302" w:rsidP="004A05AC">
      <w:pPr>
        <w:spacing w:line="276" w:lineRule="auto"/>
        <w:ind w:firstLine="567"/>
        <w:jc w:val="both"/>
        <w:rPr>
          <w:bCs/>
          <w:lang w:val="uk-UA"/>
        </w:rPr>
      </w:pPr>
      <w:r w:rsidRPr="004A05AC">
        <w:rPr>
          <w:bCs/>
          <w:lang w:val="uk-UA"/>
        </w:rPr>
        <w:t>прогнозування потреб ринку праці у фахівцях, організації їх професійного навчання з урахуванням кваліфікаційних вимог роботодавців;</w:t>
      </w:r>
    </w:p>
    <w:p w:rsidR="00816302" w:rsidRDefault="00816302" w:rsidP="004A05AC">
      <w:pPr>
        <w:spacing w:line="276" w:lineRule="auto"/>
        <w:ind w:firstLine="567"/>
        <w:jc w:val="both"/>
        <w:rPr>
          <w:bCs/>
          <w:lang w:val="uk-UA"/>
        </w:rPr>
      </w:pPr>
      <w:r w:rsidRPr="004A05AC">
        <w:rPr>
          <w:bCs/>
          <w:lang w:val="uk-UA"/>
        </w:rPr>
        <w:t>розробка пропозицій, спрямованих на створення нових та збереження існуючих робочих місць;</w:t>
      </w:r>
    </w:p>
    <w:p w:rsidR="00816302" w:rsidRPr="004A05AC" w:rsidRDefault="00816302" w:rsidP="004A05AC">
      <w:pPr>
        <w:spacing w:line="276" w:lineRule="auto"/>
        <w:ind w:firstLine="567"/>
        <w:jc w:val="both"/>
        <w:rPr>
          <w:bCs/>
          <w:lang w:val="uk-UA"/>
        </w:rPr>
      </w:pPr>
      <w:r w:rsidRPr="004A05AC">
        <w:rPr>
          <w:bCs/>
          <w:lang w:val="uk-UA"/>
        </w:rPr>
        <w:t>легалізації зайнятості.</w:t>
      </w:r>
    </w:p>
    <w:p w:rsidR="00816302" w:rsidRPr="004A05AC" w:rsidRDefault="00816302" w:rsidP="004A05AC">
      <w:pPr>
        <w:spacing w:line="276" w:lineRule="auto"/>
        <w:ind w:firstLine="567"/>
        <w:jc w:val="both"/>
        <w:rPr>
          <w:bCs/>
          <w:lang w:val="uk-UA"/>
        </w:rPr>
      </w:pPr>
      <w:r w:rsidRPr="004A05AC">
        <w:rPr>
          <w:bCs/>
          <w:lang w:val="uk-UA"/>
        </w:rPr>
        <w:t>Наразі Рада роботодавців є дієвим інструментом</w:t>
      </w:r>
      <w:r w:rsidRPr="004A05AC">
        <w:rPr>
          <w:b/>
          <w:bCs/>
          <w:lang w:val="uk-UA"/>
        </w:rPr>
        <w:t xml:space="preserve"> </w:t>
      </w:r>
      <w:r w:rsidRPr="004A05AC">
        <w:rPr>
          <w:bCs/>
          <w:lang w:val="uk-UA"/>
        </w:rPr>
        <w:t>щодо формування соціально відповідального бізнесу та розвитку підприємницької ініціативи Донецького регіону.</w:t>
      </w:r>
    </w:p>
    <w:p w:rsidR="00816302" w:rsidRPr="004A05AC" w:rsidRDefault="00816302" w:rsidP="004A05AC">
      <w:pPr>
        <w:pStyle w:val="24"/>
        <w:shd w:val="clear" w:color="auto" w:fill="auto"/>
        <w:spacing w:before="0" w:after="0" w:line="276" w:lineRule="auto"/>
        <w:ind w:firstLine="567"/>
        <w:rPr>
          <w:b w:val="0"/>
          <w:color w:val="000000"/>
          <w:sz w:val="24"/>
          <w:szCs w:val="24"/>
        </w:rPr>
      </w:pPr>
      <w:r w:rsidRPr="004A05AC">
        <w:rPr>
          <w:b w:val="0"/>
          <w:sz w:val="24"/>
          <w:szCs w:val="24"/>
        </w:rPr>
        <w:t>Для якісного задоволення потреб роботодавців у робочій силі центрами зайнятості області будуть організовані семінари, «круглі столи», «Дні роботодавців», ярмарки вакансій, надано комплекс послуг з використанням сучасних інформаційних технологій (відеорезюме, онлайн співбесіда з роботодавцем, відеопрезентація, відеовакансії підприємств, електронний кабінет роботодавця, електронна черга для шукачів роботи тощо).</w:t>
      </w:r>
    </w:p>
    <w:p w:rsidR="00816302" w:rsidRPr="004A05AC" w:rsidRDefault="00816302" w:rsidP="004A05AC">
      <w:pPr>
        <w:spacing w:line="276" w:lineRule="auto"/>
        <w:ind w:firstLine="567"/>
        <w:jc w:val="both"/>
        <w:rPr>
          <w:lang w:val="uk-UA"/>
        </w:rPr>
      </w:pPr>
      <w:r w:rsidRPr="004A05AC">
        <w:rPr>
          <w:lang w:val="uk-UA"/>
        </w:rPr>
        <w:t xml:space="preserve">Донецькою обласною службою зайнятості на постійній основі проводиться інформаційно-роз’яснювальна кампанія з залученням засобів масової інформації, яка спрямована на поширення інформації про послуги державної служби зайнятості.                       </w:t>
      </w:r>
    </w:p>
    <w:p w:rsidR="00816302" w:rsidRPr="004A05AC" w:rsidRDefault="00816302" w:rsidP="004A05AC">
      <w:pPr>
        <w:spacing w:line="276" w:lineRule="auto"/>
        <w:ind w:firstLine="567"/>
        <w:jc w:val="both"/>
        <w:rPr>
          <w:lang w:val="uk-UA"/>
        </w:rPr>
      </w:pPr>
      <w:r w:rsidRPr="004A05AC">
        <w:rPr>
          <w:lang w:val="uk-UA"/>
        </w:rPr>
        <w:t xml:space="preserve">Протягом 2021-2022 років планується висвітлити у засобах масової інформації: </w:t>
      </w:r>
    </w:p>
    <w:p w:rsidR="00816302" w:rsidRPr="004A05AC" w:rsidRDefault="00816302" w:rsidP="004A05AC">
      <w:pPr>
        <w:spacing w:line="276" w:lineRule="auto"/>
        <w:ind w:firstLine="567"/>
        <w:jc w:val="both"/>
        <w:rPr>
          <w:lang w:val="uk-UA"/>
        </w:rPr>
      </w:pPr>
      <w:r w:rsidRPr="004A05AC">
        <w:rPr>
          <w:lang w:val="uk-UA"/>
        </w:rPr>
        <w:t xml:space="preserve">в пресі 300 інформаційних матеріалів; </w:t>
      </w:r>
    </w:p>
    <w:p w:rsidR="00816302" w:rsidRPr="004A05AC" w:rsidRDefault="00816302" w:rsidP="004A05AC">
      <w:pPr>
        <w:spacing w:line="276" w:lineRule="auto"/>
        <w:ind w:firstLine="567"/>
        <w:jc w:val="both"/>
        <w:rPr>
          <w:lang w:val="uk-UA"/>
        </w:rPr>
      </w:pPr>
      <w:r w:rsidRPr="004A05AC">
        <w:rPr>
          <w:lang w:val="uk-UA"/>
        </w:rPr>
        <w:t xml:space="preserve">на радіо 200 інформаційних повідомлень; </w:t>
      </w:r>
    </w:p>
    <w:p w:rsidR="00816302" w:rsidRPr="004A05AC" w:rsidRDefault="00816302" w:rsidP="004A05AC">
      <w:pPr>
        <w:spacing w:line="276" w:lineRule="auto"/>
        <w:ind w:firstLine="567"/>
        <w:jc w:val="both"/>
        <w:rPr>
          <w:lang w:val="uk-UA"/>
        </w:rPr>
      </w:pPr>
      <w:r w:rsidRPr="004A05AC">
        <w:rPr>
          <w:lang w:val="uk-UA"/>
        </w:rPr>
        <w:t xml:space="preserve">на телебаченні 200 інформаційних сюжетів; </w:t>
      </w:r>
    </w:p>
    <w:p w:rsidR="00816302" w:rsidRPr="004A05AC" w:rsidRDefault="00816302" w:rsidP="004A05AC">
      <w:pPr>
        <w:spacing w:line="276" w:lineRule="auto"/>
        <w:ind w:firstLine="567"/>
        <w:jc w:val="both"/>
        <w:rPr>
          <w:lang w:val="uk-UA"/>
        </w:rPr>
      </w:pPr>
      <w:r w:rsidRPr="004A05AC">
        <w:rPr>
          <w:lang w:val="uk-UA"/>
        </w:rPr>
        <w:t>в інтернет виданнях 8 000 інформаційних матеріалів.</w:t>
      </w:r>
    </w:p>
    <w:p w:rsidR="00816302" w:rsidRPr="004A05AC" w:rsidRDefault="00816302" w:rsidP="004A05AC">
      <w:pPr>
        <w:spacing w:line="276" w:lineRule="auto"/>
        <w:ind w:firstLine="567"/>
        <w:jc w:val="both"/>
        <w:rPr>
          <w:b/>
          <w:lang w:val="uk-UA"/>
        </w:rPr>
      </w:pPr>
      <w:r w:rsidRPr="004A05AC">
        <w:rPr>
          <w:lang w:val="uk-UA"/>
        </w:rPr>
        <w:t>Донецькою обласною службою зайнятості регулярно проводяться престури, пресконференції та брифінги за участю представників засобів масової інформації. Такі заходи - це один з ефективних шляхів популяризації діяльності Донецької обласної служби зайнятості щодо сприяння зайнятості та висвітлення успішних прикладів розвитку підприємницької діяльності.</w:t>
      </w:r>
    </w:p>
    <w:p w:rsidR="0065646F" w:rsidRPr="004A05AC" w:rsidRDefault="0065646F" w:rsidP="004A05AC">
      <w:pPr>
        <w:spacing w:line="276" w:lineRule="auto"/>
        <w:ind w:firstLine="567"/>
        <w:jc w:val="center"/>
        <w:rPr>
          <w:b/>
          <w:lang w:val="uk-UA"/>
        </w:rPr>
      </w:pPr>
    </w:p>
    <w:p w:rsidR="0065646F" w:rsidRPr="00F610A8" w:rsidRDefault="0065646F" w:rsidP="004A05AC">
      <w:pPr>
        <w:spacing w:line="276" w:lineRule="auto"/>
        <w:ind w:firstLine="567"/>
        <w:jc w:val="center"/>
        <w:rPr>
          <w:b/>
          <w:sz w:val="25"/>
          <w:szCs w:val="25"/>
          <w:lang w:val="uk-UA"/>
        </w:rPr>
      </w:pPr>
      <w:r w:rsidRPr="00F610A8">
        <w:rPr>
          <w:b/>
          <w:sz w:val="25"/>
          <w:szCs w:val="25"/>
          <w:lang w:val="uk-UA"/>
        </w:rPr>
        <w:t>І</w:t>
      </w:r>
      <w:r w:rsidR="00A07514" w:rsidRPr="00F610A8">
        <w:rPr>
          <w:b/>
          <w:sz w:val="25"/>
          <w:szCs w:val="25"/>
          <w:lang w:val="en-US"/>
        </w:rPr>
        <w:t>V</w:t>
      </w:r>
      <w:r w:rsidRPr="00F610A8">
        <w:rPr>
          <w:b/>
          <w:sz w:val="25"/>
          <w:szCs w:val="25"/>
          <w:lang w:val="uk-UA"/>
        </w:rPr>
        <w:t xml:space="preserve">. </w:t>
      </w:r>
      <w:r w:rsidR="008868BF">
        <w:rPr>
          <w:b/>
          <w:sz w:val="25"/>
          <w:szCs w:val="25"/>
          <w:lang w:val="uk-UA"/>
        </w:rPr>
        <w:t>З</w:t>
      </w:r>
      <w:r w:rsidR="008868BF" w:rsidRPr="00F610A8">
        <w:rPr>
          <w:b/>
          <w:sz w:val="25"/>
          <w:szCs w:val="25"/>
          <w:lang w:val="uk-UA"/>
        </w:rPr>
        <w:t>АГАЛЬНІ ПОЛОЖЕННЯ</w:t>
      </w:r>
    </w:p>
    <w:p w:rsidR="001A2776" w:rsidRPr="004A05AC" w:rsidRDefault="001A2776" w:rsidP="004A05AC">
      <w:pPr>
        <w:spacing w:line="276" w:lineRule="auto"/>
        <w:ind w:firstLine="567"/>
        <w:jc w:val="both"/>
        <w:rPr>
          <w:lang w:val="uk-UA"/>
        </w:rPr>
      </w:pPr>
    </w:p>
    <w:p w:rsidR="004D30C6" w:rsidRPr="004A05AC" w:rsidRDefault="004D30C6" w:rsidP="004A05AC">
      <w:pPr>
        <w:spacing w:line="276" w:lineRule="auto"/>
        <w:ind w:firstLine="567"/>
        <w:jc w:val="both"/>
        <w:rPr>
          <w:lang w:val="uk-UA"/>
        </w:rPr>
      </w:pPr>
      <w:r w:rsidRPr="004A05AC">
        <w:rPr>
          <w:lang w:val="uk-UA"/>
        </w:rPr>
        <w:lastRenderedPageBreak/>
        <w:t>Враховуючи виклики, тенденції, зміни, які відбуваються на ринку праці регіону постає не тільки проблема безробіття, а й спостерігається проблематика зменшення кількості та яко</w:t>
      </w:r>
      <w:r w:rsidR="006977EF" w:rsidRPr="004A05AC">
        <w:rPr>
          <w:lang w:val="uk-UA"/>
        </w:rPr>
        <w:t>сті трудових ресурсів області, з</w:t>
      </w:r>
      <w:r w:rsidRPr="004A05AC">
        <w:rPr>
          <w:lang w:val="uk-UA"/>
        </w:rPr>
        <w:t>берігається проблема дефіциту кваліфікованих кадрів.</w:t>
      </w:r>
    </w:p>
    <w:p w:rsidR="004D30C6" w:rsidRPr="004A05AC" w:rsidRDefault="004D30C6" w:rsidP="004A05AC">
      <w:pPr>
        <w:pStyle w:val="a6"/>
        <w:spacing w:after="0" w:line="276" w:lineRule="auto"/>
        <w:ind w:left="0" w:firstLine="567"/>
        <w:jc w:val="both"/>
        <w:rPr>
          <w:lang w:val="uk-UA"/>
        </w:rPr>
      </w:pPr>
      <w:r w:rsidRPr="004A05AC">
        <w:rPr>
          <w:lang w:val="uk-UA"/>
        </w:rPr>
        <w:t xml:space="preserve">Системні заходи регулювання ситуації на ринку праці області </w:t>
      </w:r>
      <w:r w:rsidR="00B63DB2" w:rsidRPr="004A05AC">
        <w:rPr>
          <w:lang w:val="uk-UA"/>
        </w:rPr>
        <w:t xml:space="preserve">дозволять забезпечити створення умов для повного здійснення громадянами права на працю та </w:t>
      </w:r>
      <w:r w:rsidRPr="004A05AC">
        <w:rPr>
          <w:lang w:val="uk-UA"/>
        </w:rPr>
        <w:t>сприятимуть:</w:t>
      </w:r>
    </w:p>
    <w:p w:rsidR="004D30C6" w:rsidRPr="004A05AC" w:rsidRDefault="004D30C6" w:rsidP="004A05AC">
      <w:pPr>
        <w:spacing w:line="276" w:lineRule="auto"/>
        <w:ind w:firstLine="567"/>
        <w:jc w:val="both"/>
        <w:rPr>
          <w:lang w:val="uk-UA"/>
        </w:rPr>
      </w:pPr>
      <w:r w:rsidRPr="004A05AC">
        <w:rPr>
          <w:lang w:val="uk-UA"/>
        </w:rPr>
        <w:t>забезпеченню продуктивної зайнятості та створенн</w:t>
      </w:r>
      <w:r w:rsidR="00F52082" w:rsidRPr="004A05AC">
        <w:rPr>
          <w:lang w:val="uk-UA"/>
        </w:rPr>
        <w:t>ю</w:t>
      </w:r>
      <w:r w:rsidRPr="004A05AC">
        <w:rPr>
          <w:lang w:val="uk-UA"/>
        </w:rPr>
        <w:t xml:space="preserve"> нових робочих місць;</w:t>
      </w:r>
    </w:p>
    <w:p w:rsidR="00F7580E" w:rsidRPr="004A05AC" w:rsidRDefault="00F7580E" w:rsidP="004A05AC">
      <w:pPr>
        <w:spacing w:line="276" w:lineRule="auto"/>
        <w:ind w:firstLine="567"/>
        <w:jc w:val="both"/>
        <w:rPr>
          <w:lang w:val="uk-UA"/>
        </w:rPr>
      </w:pPr>
      <w:r w:rsidRPr="004A05AC">
        <w:rPr>
          <w:lang w:val="uk-UA"/>
        </w:rPr>
        <w:t>створенню гідних умов праці та детінізаці</w:t>
      </w:r>
      <w:r w:rsidR="00F52082" w:rsidRPr="004A05AC">
        <w:rPr>
          <w:lang w:val="uk-UA"/>
        </w:rPr>
        <w:t>ї</w:t>
      </w:r>
      <w:r w:rsidRPr="004A05AC">
        <w:rPr>
          <w:lang w:val="uk-UA"/>
        </w:rPr>
        <w:t xml:space="preserve"> відносин у сфері зайнятості населення;</w:t>
      </w:r>
    </w:p>
    <w:p w:rsidR="00F7580E" w:rsidRPr="004A05AC" w:rsidRDefault="00F7580E" w:rsidP="004A05AC">
      <w:pPr>
        <w:spacing w:line="276" w:lineRule="auto"/>
        <w:ind w:firstLine="567"/>
        <w:jc w:val="both"/>
        <w:rPr>
          <w:lang w:val="uk-UA"/>
        </w:rPr>
      </w:pPr>
      <w:r w:rsidRPr="004A05AC">
        <w:rPr>
          <w:lang w:val="uk-UA"/>
        </w:rPr>
        <w:t>професійно-освітній підготовці кадрів та підвищенню конкурентоспроможності робочої сили;</w:t>
      </w:r>
    </w:p>
    <w:p w:rsidR="00F7580E" w:rsidRPr="004A05AC" w:rsidRDefault="00F7580E" w:rsidP="004A05AC">
      <w:pPr>
        <w:spacing w:line="276" w:lineRule="auto"/>
        <w:ind w:firstLine="567"/>
        <w:jc w:val="both"/>
        <w:rPr>
          <w:lang w:val="uk-UA"/>
        </w:rPr>
      </w:pPr>
      <w:r w:rsidRPr="004A05AC">
        <w:rPr>
          <w:lang w:val="uk-UA"/>
        </w:rPr>
        <w:t>зайнятості громадян, які потребують соціального захисту і не здатні на рівних конкурувати на ринку праці;</w:t>
      </w:r>
    </w:p>
    <w:p w:rsidR="00F7580E" w:rsidRPr="004A05AC" w:rsidRDefault="00F52082" w:rsidP="004A05AC">
      <w:pPr>
        <w:spacing w:line="276" w:lineRule="auto"/>
        <w:ind w:firstLine="567"/>
        <w:jc w:val="both"/>
        <w:rPr>
          <w:lang w:val="uk-UA"/>
        </w:rPr>
      </w:pPr>
      <w:r w:rsidRPr="004A05AC">
        <w:rPr>
          <w:lang w:val="uk-UA"/>
        </w:rPr>
        <w:t>подальшому інноваційному</w:t>
      </w:r>
      <w:r w:rsidR="00F7580E" w:rsidRPr="004A05AC">
        <w:rPr>
          <w:lang w:val="uk-UA"/>
        </w:rPr>
        <w:t xml:space="preserve"> розвитк</w:t>
      </w:r>
      <w:r w:rsidRPr="004A05AC">
        <w:rPr>
          <w:lang w:val="uk-UA"/>
        </w:rPr>
        <w:t>у</w:t>
      </w:r>
      <w:r w:rsidR="00F7580E" w:rsidRPr="004A05AC">
        <w:rPr>
          <w:lang w:val="uk-UA"/>
        </w:rPr>
        <w:t xml:space="preserve"> послуг на ринку праці.</w:t>
      </w:r>
    </w:p>
    <w:p w:rsidR="00F52082" w:rsidRPr="004A05AC" w:rsidRDefault="00F52082" w:rsidP="004A05AC">
      <w:pPr>
        <w:spacing w:line="276" w:lineRule="auto"/>
        <w:ind w:firstLine="567"/>
        <w:jc w:val="both"/>
        <w:rPr>
          <w:lang w:val="uk-UA"/>
        </w:rPr>
      </w:pPr>
      <w:r w:rsidRPr="004A05AC">
        <w:rPr>
          <w:lang w:val="uk-UA"/>
        </w:rPr>
        <w:t xml:space="preserve">У Програмі враховано динаміку процесів, що відбуваються на ринку праці області, пропозиції структурних підрозділів облдержадміністрації, територіальних органів міністерств та інших центральних органів виконавчої влади, соціальних партнерів щодо </w:t>
      </w:r>
      <w:r w:rsidR="007E1AC6" w:rsidRPr="004A05AC">
        <w:rPr>
          <w:lang w:val="uk-UA"/>
        </w:rPr>
        <w:t>підвищення рівня зайнято</w:t>
      </w:r>
      <w:r w:rsidRPr="004A05AC">
        <w:rPr>
          <w:lang w:val="uk-UA"/>
        </w:rPr>
        <w:t>ст</w:t>
      </w:r>
      <w:r w:rsidR="007E1AC6" w:rsidRPr="004A05AC">
        <w:rPr>
          <w:lang w:val="uk-UA"/>
        </w:rPr>
        <w:t>і</w:t>
      </w:r>
      <w:r w:rsidRPr="004A05AC">
        <w:rPr>
          <w:lang w:val="uk-UA"/>
        </w:rPr>
        <w:t xml:space="preserve"> населення</w:t>
      </w:r>
      <w:r w:rsidR="007E1AC6" w:rsidRPr="004A05AC">
        <w:rPr>
          <w:lang w:val="uk-UA"/>
        </w:rPr>
        <w:t xml:space="preserve"> регіону</w:t>
      </w:r>
      <w:r w:rsidRPr="004A05AC">
        <w:rPr>
          <w:lang w:val="uk-UA"/>
        </w:rPr>
        <w:t>.</w:t>
      </w:r>
    </w:p>
    <w:p w:rsidR="001C7B3C" w:rsidRPr="0076199D" w:rsidRDefault="001C7B3C" w:rsidP="00F40043">
      <w:pPr>
        <w:spacing w:line="276" w:lineRule="auto"/>
        <w:ind w:firstLine="720"/>
        <w:jc w:val="both"/>
        <w:rPr>
          <w:sz w:val="25"/>
          <w:szCs w:val="25"/>
          <w:lang w:val="uk-UA"/>
        </w:rPr>
      </w:pPr>
    </w:p>
    <w:p w:rsidR="00F40043" w:rsidRPr="00F610A8" w:rsidRDefault="00F40043" w:rsidP="0043268A">
      <w:pPr>
        <w:pStyle w:val="a4"/>
        <w:numPr>
          <w:ilvl w:val="1"/>
          <w:numId w:val="12"/>
        </w:numPr>
        <w:spacing w:line="276" w:lineRule="auto"/>
        <w:ind w:left="0" w:right="16" w:firstLine="0"/>
        <w:jc w:val="center"/>
        <w:rPr>
          <w:b/>
          <w:color w:val="000000"/>
          <w:lang w:val="uk-UA"/>
        </w:rPr>
      </w:pPr>
      <w:r w:rsidRPr="00F610A8">
        <w:rPr>
          <w:b/>
          <w:color w:val="000000"/>
          <w:lang w:val="uk-UA"/>
        </w:rPr>
        <w:t>Мета Програми</w:t>
      </w:r>
    </w:p>
    <w:p w:rsidR="00F40043" w:rsidRPr="0076199D" w:rsidRDefault="00F40043" w:rsidP="00F40043">
      <w:pPr>
        <w:pStyle w:val="a4"/>
        <w:spacing w:line="276" w:lineRule="auto"/>
        <w:ind w:left="1440" w:right="16"/>
        <w:rPr>
          <w:b/>
          <w:color w:val="000000"/>
          <w:sz w:val="25"/>
          <w:szCs w:val="25"/>
          <w:lang w:val="uk-UA"/>
        </w:rPr>
      </w:pPr>
    </w:p>
    <w:p w:rsidR="00F40043" w:rsidRPr="00F610A8" w:rsidRDefault="00F40043" w:rsidP="00F610A8">
      <w:pPr>
        <w:spacing w:line="276" w:lineRule="auto"/>
        <w:ind w:firstLine="567"/>
        <w:jc w:val="both"/>
        <w:rPr>
          <w:lang w:val="uk-UA"/>
        </w:rPr>
      </w:pPr>
      <w:r w:rsidRPr="00F610A8">
        <w:rPr>
          <w:b/>
          <w:lang w:val="uk-UA"/>
        </w:rPr>
        <w:t>Мета Програми</w:t>
      </w:r>
      <w:r w:rsidRPr="00F610A8">
        <w:rPr>
          <w:lang w:val="uk-UA"/>
        </w:rPr>
        <w:t xml:space="preserve"> – здійснення регіональної політики у створенні умов для підвищення рівня зайнятості населення, розширення можливостей реалізації права громадян на гідну працю та забезпечення роботодавців регіону кваліфікованими кадрами шляхом:</w:t>
      </w:r>
    </w:p>
    <w:p w:rsidR="00F40043" w:rsidRPr="00F610A8" w:rsidRDefault="00F40043" w:rsidP="00F610A8">
      <w:pPr>
        <w:spacing w:line="276" w:lineRule="auto"/>
        <w:ind w:firstLine="567"/>
        <w:jc w:val="both"/>
        <w:rPr>
          <w:lang w:val="uk-UA"/>
        </w:rPr>
      </w:pPr>
      <w:r w:rsidRPr="00F610A8">
        <w:rPr>
          <w:lang w:val="uk-UA"/>
        </w:rPr>
        <w:t>стимулювання зацікавленості роботодавців у збереженні та розвитку трудового потенціалу області,</w:t>
      </w:r>
    </w:p>
    <w:p w:rsidR="00F40043" w:rsidRPr="00F610A8" w:rsidRDefault="00F40043" w:rsidP="00F610A8">
      <w:pPr>
        <w:spacing w:line="276" w:lineRule="auto"/>
        <w:ind w:firstLine="567"/>
        <w:jc w:val="both"/>
        <w:rPr>
          <w:lang w:val="uk-UA"/>
        </w:rPr>
      </w:pPr>
      <w:r w:rsidRPr="00F610A8">
        <w:rPr>
          <w:lang w:val="uk-UA"/>
        </w:rPr>
        <w:t>сприяння створенню нових робочих місць з гідними умовами та оплатою праці,</w:t>
      </w:r>
    </w:p>
    <w:p w:rsidR="00F40043" w:rsidRPr="00F610A8" w:rsidRDefault="00F40043" w:rsidP="00F610A8">
      <w:pPr>
        <w:spacing w:line="276" w:lineRule="auto"/>
        <w:ind w:firstLine="567"/>
        <w:jc w:val="both"/>
        <w:rPr>
          <w:lang w:val="uk-UA"/>
        </w:rPr>
      </w:pPr>
      <w:r w:rsidRPr="00F610A8">
        <w:rPr>
          <w:lang w:val="uk-UA"/>
        </w:rPr>
        <w:t>посилення мотивації до легальної праці та поверненню безробітних до продуктивної зайнятості,</w:t>
      </w:r>
    </w:p>
    <w:p w:rsidR="00F40043" w:rsidRPr="00F610A8" w:rsidRDefault="00F40043" w:rsidP="00F610A8">
      <w:pPr>
        <w:spacing w:line="276" w:lineRule="auto"/>
        <w:ind w:firstLine="567"/>
        <w:jc w:val="both"/>
        <w:rPr>
          <w:lang w:val="uk-UA"/>
        </w:rPr>
      </w:pPr>
      <w:r w:rsidRPr="00F610A8">
        <w:rPr>
          <w:lang w:val="uk-UA"/>
        </w:rPr>
        <w:t>сприяння професійному розвитку населення відповідно до потреб ринку праці.</w:t>
      </w:r>
    </w:p>
    <w:p w:rsidR="00F40043" w:rsidRDefault="00F40043" w:rsidP="00F40043">
      <w:pPr>
        <w:pStyle w:val="24"/>
        <w:shd w:val="clear" w:color="auto" w:fill="auto"/>
        <w:spacing w:before="0" w:after="0" w:line="276" w:lineRule="auto"/>
        <w:ind w:firstLine="620"/>
        <w:rPr>
          <w:sz w:val="25"/>
          <w:szCs w:val="25"/>
          <w:lang w:eastAsia="ru-RU"/>
        </w:rPr>
      </w:pPr>
    </w:p>
    <w:p w:rsidR="00783DBB" w:rsidRPr="00F610A8" w:rsidRDefault="00783DBB" w:rsidP="0043268A">
      <w:pPr>
        <w:pStyle w:val="a6"/>
        <w:numPr>
          <w:ilvl w:val="1"/>
          <w:numId w:val="12"/>
        </w:numPr>
        <w:spacing w:after="0" w:line="276" w:lineRule="auto"/>
        <w:ind w:left="0" w:firstLine="0"/>
        <w:jc w:val="center"/>
        <w:rPr>
          <w:b/>
          <w:lang w:val="uk-UA"/>
        </w:rPr>
      </w:pPr>
      <w:r w:rsidRPr="00F610A8">
        <w:rPr>
          <w:b/>
          <w:lang w:val="uk-UA"/>
        </w:rPr>
        <w:t>Обґрунтування шляхів та заходів розв’язання проблем на ринку праці</w:t>
      </w:r>
    </w:p>
    <w:p w:rsidR="00783DBB" w:rsidRPr="0076199D" w:rsidRDefault="00783DBB" w:rsidP="00783DBB">
      <w:pPr>
        <w:pStyle w:val="a6"/>
        <w:spacing w:after="0" w:line="276" w:lineRule="auto"/>
        <w:ind w:left="1440"/>
        <w:rPr>
          <w:b/>
          <w:sz w:val="25"/>
          <w:szCs w:val="25"/>
          <w:lang w:val="uk-UA"/>
        </w:rPr>
      </w:pPr>
    </w:p>
    <w:p w:rsidR="00783DBB" w:rsidRPr="00F610A8" w:rsidRDefault="00783DBB" w:rsidP="00783DBB">
      <w:pPr>
        <w:spacing w:line="276" w:lineRule="auto"/>
        <w:ind w:right="16" w:firstLine="720"/>
        <w:jc w:val="both"/>
        <w:rPr>
          <w:bCs/>
          <w:iCs/>
          <w:lang w:val="uk-UA"/>
        </w:rPr>
      </w:pPr>
      <w:r w:rsidRPr="00F610A8">
        <w:rPr>
          <w:color w:val="000000"/>
          <w:lang w:val="uk-UA"/>
        </w:rPr>
        <w:t xml:space="preserve">Програма визначає заходи розв’язання проблем, які виникають на регіональному ринку праці, та передбачає консолідацію зусиль усіх сторін соціального діалогу, що спрямовані на підвищення рівня економічної активності населення, сприяння його продуктивній зайнятості та посилення соціального захисту від безробіття. </w:t>
      </w:r>
      <w:r w:rsidRPr="00F610A8">
        <w:rPr>
          <w:bCs/>
          <w:iCs/>
        </w:rPr>
        <w:t>Регіональна політика у сфері зайнятості спрямовується на виконання пріоритетних завдань за такими основними напрямами:</w:t>
      </w:r>
      <w:r w:rsidRPr="00F610A8">
        <w:rPr>
          <w:bCs/>
          <w:iCs/>
          <w:lang w:val="uk-UA"/>
        </w:rPr>
        <w:t xml:space="preserve"> </w:t>
      </w:r>
    </w:p>
    <w:p w:rsidR="004E7A78" w:rsidRPr="00F610A8" w:rsidRDefault="004E7A78" w:rsidP="00783DBB">
      <w:pPr>
        <w:spacing w:line="276" w:lineRule="auto"/>
        <w:ind w:right="16" w:firstLine="720"/>
        <w:jc w:val="both"/>
        <w:rPr>
          <w:bCs/>
          <w:iCs/>
          <w:lang w:val="uk-UA"/>
        </w:rPr>
      </w:pPr>
    </w:p>
    <w:p w:rsidR="00783DBB" w:rsidRPr="00F610A8" w:rsidRDefault="00783DBB" w:rsidP="00F610A8">
      <w:pPr>
        <w:pStyle w:val="a4"/>
        <w:numPr>
          <w:ilvl w:val="2"/>
          <w:numId w:val="12"/>
        </w:numPr>
        <w:spacing w:line="276" w:lineRule="auto"/>
        <w:ind w:left="0" w:right="17" w:firstLine="567"/>
        <w:jc w:val="both"/>
        <w:rPr>
          <w:b/>
          <w:i/>
          <w:color w:val="000000"/>
          <w:lang w:val="uk-UA"/>
        </w:rPr>
      </w:pPr>
      <w:r w:rsidRPr="00F610A8">
        <w:rPr>
          <w:b/>
          <w:i/>
          <w:color w:val="000000"/>
          <w:lang w:val="uk-UA"/>
        </w:rPr>
        <w:t>Забезпечення продуктивної зайнятості та створення нових робочих місць:</w:t>
      </w:r>
    </w:p>
    <w:p w:rsidR="00126D21" w:rsidRPr="00652317" w:rsidRDefault="003F31E1" w:rsidP="00F610A8">
      <w:pPr>
        <w:pStyle w:val="a4"/>
        <w:spacing w:line="276" w:lineRule="auto"/>
        <w:ind w:left="0" w:right="17" w:firstLine="567"/>
        <w:jc w:val="both"/>
        <w:rPr>
          <w:color w:val="000000"/>
          <w:lang w:val="uk-UA"/>
        </w:rPr>
      </w:pPr>
      <w:r w:rsidRPr="00652317">
        <w:rPr>
          <w:color w:val="000000"/>
          <w:lang w:val="uk-UA"/>
        </w:rPr>
        <w:t xml:space="preserve">збільшення інвестицій в інфраструктуру, що створюють нові робочі місця та покращують умови ведення бізнесу, </w:t>
      </w:r>
    </w:p>
    <w:p w:rsidR="00783DBB" w:rsidRPr="00652317" w:rsidRDefault="003F31E1" w:rsidP="00F610A8">
      <w:pPr>
        <w:pStyle w:val="a4"/>
        <w:spacing w:line="276" w:lineRule="auto"/>
        <w:ind w:left="0" w:right="17" w:firstLine="567"/>
        <w:jc w:val="both"/>
        <w:rPr>
          <w:color w:val="000000"/>
          <w:lang w:val="uk-UA"/>
        </w:rPr>
      </w:pPr>
      <w:r w:rsidRPr="00652317">
        <w:rPr>
          <w:color w:val="000000"/>
          <w:lang w:val="uk-UA"/>
        </w:rPr>
        <w:t>реалізаці</w:t>
      </w:r>
      <w:r w:rsidR="00126D21" w:rsidRPr="00652317">
        <w:rPr>
          <w:color w:val="000000"/>
          <w:lang w:val="uk-UA"/>
        </w:rPr>
        <w:t>я</w:t>
      </w:r>
      <w:r w:rsidRPr="00652317">
        <w:rPr>
          <w:color w:val="000000"/>
          <w:lang w:val="uk-UA"/>
        </w:rPr>
        <w:t xml:space="preserve"> проєктів державно-приватного партнерства, підвищення заінтересованості роботодавців у створенні нових робочих місць та збереженні існуючих</w:t>
      </w:r>
      <w:r w:rsidR="00126D21" w:rsidRPr="00652317">
        <w:rPr>
          <w:color w:val="000000"/>
          <w:lang w:val="uk-UA"/>
        </w:rPr>
        <w:t>.</w:t>
      </w:r>
    </w:p>
    <w:p w:rsidR="00126D21" w:rsidRPr="00652317" w:rsidRDefault="00126D21" w:rsidP="00F610A8">
      <w:pPr>
        <w:pStyle w:val="a4"/>
        <w:spacing w:line="276" w:lineRule="auto"/>
        <w:ind w:left="0" w:right="17" w:firstLine="567"/>
        <w:jc w:val="both"/>
        <w:rPr>
          <w:color w:val="000000"/>
          <w:lang w:val="uk-UA"/>
        </w:rPr>
      </w:pPr>
    </w:p>
    <w:p w:rsidR="00783DBB" w:rsidRPr="00F610A8" w:rsidRDefault="00783DBB" w:rsidP="00F610A8">
      <w:pPr>
        <w:pStyle w:val="a4"/>
        <w:numPr>
          <w:ilvl w:val="2"/>
          <w:numId w:val="12"/>
        </w:numPr>
        <w:spacing w:line="276" w:lineRule="auto"/>
        <w:ind w:left="0" w:right="17" w:firstLine="567"/>
        <w:jc w:val="both"/>
        <w:rPr>
          <w:b/>
          <w:i/>
          <w:color w:val="000000"/>
          <w:lang w:val="uk-UA"/>
        </w:rPr>
      </w:pPr>
      <w:r w:rsidRPr="00F610A8">
        <w:rPr>
          <w:b/>
          <w:i/>
          <w:color w:val="000000"/>
          <w:lang w:val="uk-UA"/>
        </w:rPr>
        <w:t>Сприяння розвитку підприємництва та самостійної зайнятості:</w:t>
      </w:r>
    </w:p>
    <w:p w:rsidR="00783DBB" w:rsidRPr="00652317" w:rsidRDefault="00783DBB" w:rsidP="00F610A8">
      <w:pPr>
        <w:pStyle w:val="a4"/>
        <w:spacing w:line="276" w:lineRule="auto"/>
        <w:ind w:left="0" w:right="17" w:firstLine="567"/>
        <w:jc w:val="both"/>
        <w:rPr>
          <w:color w:val="000000"/>
          <w:lang w:val="uk-UA"/>
        </w:rPr>
      </w:pPr>
      <w:r w:rsidRPr="00652317">
        <w:rPr>
          <w:color w:val="000000"/>
          <w:lang w:val="uk-UA"/>
        </w:rPr>
        <w:t xml:space="preserve">сприяння активізації та підтримці підприємницької ініціативи громадян, </w:t>
      </w:r>
    </w:p>
    <w:p w:rsidR="00783DBB" w:rsidRPr="00652317" w:rsidRDefault="00783DBB" w:rsidP="00F610A8">
      <w:pPr>
        <w:pStyle w:val="a4"/>
        <w:spacing w:line="276" w:lineRule="auto"/>
        <w:ind w:left="0" w:right="17" w:firstLine="567"/>
        <w:jc w:val="both"/>
        <w:rPr>
          <w:color w:val="000000"/>
          <w:lang w:val="uk-UA"/>
        </w:rPr>
      </w:pPr>
      <w:r w:rsidRPr="00652317">
        <w:rPr>
          <w:color w:val="000000"/>
          <w:lang w:val="uk-UA"/>
        </w:rPr>
        <w:t xml:space="preserve">зміцнення державно-приватного партнерства, </w:t>
      </w:r>
    </w:p>
    <w:p w:rsidR="00783DBB" w:rsidRPr="00652317" w:rsidRDefault="00783DBB" w:rsidP="00F610A8">
      <w:pPr>
        <w:pStyle w:val="a4"/>
        <w:spacing w:line="276" w:lineRule="auto"/>
        <w:ind w:left="0" w:right="17" w:firstLine="567"/>
        <w:jc w:val="both"/>
        <w:rPr>
          <w:color w:val="000000"/>
          <w:lang w:val="uk-UA"/>
        </w:rPr>
      </w:pPr>
      <w:r w:rsidRPr="00652317">
        <w:rPr>
          <w:color w:val="000000"/>
          <w:lang w:val="uk-UA"/>
        </w:rPr>
        <w:t xml:space="preserve">створення сприятливих умов для реалізації бізнес-ідей та проектів, </w:t>
      </w:r>
    </w:p>
    <w:p w:rsidR="00783DBB" w:rsidRPr="00652317" w:rsidRDefault="00783DBB" w:rsidP="00F610A8">
      <w:pPr>
        <w:pStyle w:val="a4"/>
        <w:spacing w:line="276" w:lineRule="auto"/>
        <w:ind w:left="0" w:right="17" w:firstLine="567"/>
        <w:jc w:val="both"/>
        <w:rPr>
          <w:color w:val="000000"/>
          <w:lang w:val="uk-UA"/>
        </w:rPr>
      </w:pPr>
      <w:r w:rsidRPr="00652317">
        <w:rPr>
          <w:color w:val="000000"/>
          <w:lang w:val="uk-UA"/>
        </w:rPr>
        <w:lastRenderedPageBreak/>
        <w:t xml:space="preserve">забезпечення функціонування консалтингових просторів, Центрів розвитку підприємництва, в тому числі шляхом використання онлайн ресурсів, </w:t>
      </w:r>
    </w:p>
    <w:p w:rsidR="00783DBB" w:rsidRPr="00652317" w:rsidRDefault="00783DBB" w:rsidP="00F610A8">
      <w:pPr>
        <w:pStyle w:val="a4"/>
        <w:spacing w:line="276" w:lineRule="auto"/>
        <w:ind w:left="0" w:right="17" w:firstLine="567"/>
        <w:jc w:val="both"/>
        <w:rPr>
          <w:color w:val="000000"/>
          <w:lang w:val="uk-UA"/>
        </w:rPr>
      </w:pPr>
      <w:r w:rsidRPr="00652317">
        <w:rPr>
          <w:color w:val="000000"/>
          <w:lang w:val="uk-UA"/>
        </w:rPr>
        <w:t xml:space="preserve">забезпечення інформаційно-консультаційного супроводу вже існуючих і майбутніх підприємців, </w:t>
      </w:r>
    </w:p>
    <w:p w:rsidR="00783DBB" w:rsidRPr="00652317" w:rsidRDefault="00783DBB" w:rsidP="00F610A8">
      <w:pPr>
        <w:pStyle w:val="a4"/>
        <w:spacing w:line="276" w:lineRule="auto"/>
        <w:ind w:left="0" w:right="17" w:firstLine="567"/>
        <w:jc w:val="both"/>
        <w:rPr>
          <w:color w:val="000000"/>
          <w:lang w:val="uk-UA"/>
        </w:rPr>
      </w:pPr>
      <w:r w:rsidRPr="00652317">
        <w:rPr>
          <w:color w:val="000000"/>
          <w:lang w:val="uk-UA"/>
        </w:rPr>
        <w:t xml:space="preserve">доступу до професійного навчання чи підвищення кваліфікації основам ведення підприємницької діяльності, зокрема до безкоштовних освітніх онлайн проєктів, </w:t>
      </w:r>
    </w:p>
    <w:p w:rsidR="00783DBB" w:rsidRPr="00652317" w:rsidRDefault="00783DBB" w:rsidP="00F610A8">
      <w:pPr>
        <w:pStyle w:val="a4"/>
        <w:spacing w:line="276" w:lineRule="auto"/>
        <w:ind w:left="0" w:right="17" w:firstLine="567"/>
        <w:jc w:val="both"/>
        <w:rPr>
          <w:color w:val="000000"/>
          <w:lang w:val="uk-UA"/>
        </w:rPr>
      </w:pPr>
      <w:r w:rsidRPr="00652317">
        <w:rPr>
          <w:color w:val="000000"/>
          <w:lang w:val="uk-UA"/>
        </w:rPr>
        <w:t>співпраця з міжнародними організаціями та іншими грантовими програмами</w:t>
      </w:r>
      <w:r w:rsidR="0051732C" w:rsidRPr="00652317">
        <w:rPr>
          <w:color w:val="000000"/>
          <w:lang w:val="uk-UA"/>
        </w:rPr>
        <w:t>.</w:t>
      </w:r>
    </w:p>
    <w:p w:rsidR="00783DBB" w:rsidRPr="00652317" w:rsidRDefault="00783DBB" w:rsidP="00F610A8">
      <w:pPr>
        <w:pStyle w:val="a4"/>
        <w:spacing w:line="276" w:lineRule="auto"/>
        <w:ind w:left="0" w:right="17" w:firstLine="567"/>
        <w:jc w:val="both"/>
        <w:rPr>
          <w:b/>
          <w:i/>
          <w:color w:val="000000"/>
          <w:sz w:val="25"/>
          <w:szCs w:val="25"/>
          <w:lang w:val="uk-UA"/>
        </w:rPr>
      </w:pPr>
    </w:p>
    <w:p w:rsidR="00783DBB" w:rsidRPr="00234E38" w:rsidRDefault="00783DBB" w:rsidP="00F610A8">
      <w:pPr>
        <w:pStyle w:val="a4"/>
        <w:numPr>
          <w:ilvl w:val="2"/>
          <w:numId w:val="12"/>
        </w:numPr>
        <w:spacing w:line="276" w:lineRule="auto"/>
        <w:ind w:left="0" w:right="17" w:firstLine="567"/>
        <w:jc w:val="both"/>
        <w:rPr>
          <w:b/>
          <w:i/>
          <w:color w:val="000000"/>
          <w:lang w:val="uk-UA"/>
        </w:rPr>
      </w:pPr>
      <w:r w:rsidRPr="00234E38">
        <w:rPr>
          <w:b/>
          <w:i/>
          <w:color w:val="000000"/>
          <w:lang w:val="uk-UA"/>
        </w:rPr>
        <w:t>Забезпечення створення гідних умов праці та детінізація відносин у сфері зайнятості населення:</w:t>
      </w:r>
    </w:p>
    <w:p w:rsidR="00783DBB" w:rsidRPr="00652317" w:rsidRDefault="00783DBB" w:rsidP="00F610A8">
      <w:pPr>
        <w:pStyle w:val="a4"/>
        <w:spacing w:line="276" w:lineRule="auto"/>
        <w:ind w:left="0" w:right="17" w:firstLine="567"/>
        <w:jc w:val="both"/>
        <w:rPr>
          <w:color w:val="000000"/>
          <w:lang w:val="uk-UA"/>
        </w:rPr>
      </w:pPr>
      <w:r w:rsidRPr="00652317">
        <w:rPr>
          <w:color w:val="000000"/>
          <w:lang w:val="uk-UA"/>
        </w:rPr>
        <w:t xml:space="preserve">підвищення кількості та якості вакансій з гідними умовами праці та рівнем заробітної плати, </w:t>
      </w:r>
    </w:p>
    <w:p w:rsidR="00783DBB" w:rsidRPr="00652317" w:rsidRDefault="00783DBB" w:rsidP="00F610A8">
      <w:pPr>
        <w:pStyle w:val="a4"/>
        <w:spacing w:line="276" w:lineRule="auto"/>
        <w:ind w:left="0" w:right="17" w:firstLine="567"/>
        <w:jc w:val="both"/>
        <w:rPr>
          <w:color w:val="000000"/>
          <w:lang w:val="uk-UA"/>
        </w:rPr>
      </w:pPr>
      <w:r w:rsidRPr="00652317">
        <w:rPr>
          <w:color w:val="000000"/>
          <w:lang w:val="uk-UA"/>
        </w:rPr>
        <w:t xml:space="preserve">посилення мотивації до легальної продуктивної зайнятості, </w:t>
      </w:r>
    </w:p>
    <w:p w:rsidR="00783DBB" w:rsidRPr="0051732C" w:rsidRDefault="00783DBB" w:rsidP="00F610A8">
      <w:pPr>
        <w:pStyle w:val="a4"/>
        <w:spacing w:line="276" w:lineRule="auto"/>
        <w:ind w:left="0" w:right="17" w:firstLine="567"/>
        <w:jc w:val="both"/>
        <w:rPr>
          <w:color w:val="000000"/>
          <w:lang w:val="uk-UA"/>
        </w:rPr>
      </w:pPr>
      <w:r w:rsidRPr="00652317">
        <w:rPr>
          <w:color w:val="000000"/>
          <w:lang w:val="uk-UA"/>
        </w:rPr>
        <w:t>посилення співпраці з органами державної влади, об’єднаними територіальними громадами та іншими сторонами соціального діалогу</w:t>
      </w:r>
      <w:r w:rsidR="0051732C" w:rsidRPr="00652317">
        <w:rPr>
          <w:color w:val="000000"/>
          <w:lang w:val="uk-UA"/>
        </w:rPr>
        <w:t>.</w:t>
      </w:r>
    </w:p>
    <w:p w:rsidR="00783DBB" w:rsidRPr="00783DBB" w:rsidRDefault="00783DBB" w:rsidP="00F610A8">
      <w:pPr>
        <w:pStyle w:val="a4"/>
        <w:spacing w:line="276" w:lineRule="auto"/>
        <w:ind w:left="709" w:right="17" w:firstLine="567"/>
        <w:jc w:val="both"/>
        <w:rPr>
          <w:b/>
          <w:i/>
          <w:color w:val="000000"/>
          <w:sz w:val="25"/>
          <w:szCs w:val="25"/>
          <w:lang w:val="uk-UA"/>
        </w:rPr>
      </w:pPr>
    </w:p>
    <w:p w:rsidR="00783DBB" w:rsidRPr="00234E38" w:rsidRDefault="00783DBB" w:rsidP="00F610A8">
      <w:pPr>
        <w:pStyle w:val="a4"/>
        <w:numPr>
          <w:ilvl w:val="2"/>
          <w:numId w:val="12"/>
        </w:numPr>
        <w:spacing w:line="276" w:lineRule="auto"/>
        <w:ind w:left="0" w:right="17" w:firstLine="567"/>
        <w:jc w:val="both"/>
        <w:rPr>
          <w:b/>
          <w:i/>
          <w:color w:val="000000"/>
          <w:lang w:val="uk-UA"/>
        </w:rPr>
      </w:pPr>
      <w:r w:rsidRPr="00234E38">
        <w:rPr>
          <w:b/>
          <w:i/>
          <w:color w:val="000000"/>
          <w:lang w:val="uk-UA"/>
        </w:rPr>
        <w:t>Організація профорієнтаційної роботи, професійно-освітня підготовка кадрів та підвищення конкурентоспроможності робочої сили, забезпечення створення умов для професійного навчання впродовж життя, прогнозування попиту роботодавців на робочу силу:</w:t>
      </w:r>
    </w:p>
    <w:p w:rsidR="0051732C" w:rsidRDefault="0051732C" w:rsidP="00F610A8">
      <w:pPr>
        <w:pStyle w:val="a4"/>
        <w:spacing w:line="276" w:lineRule="auto"/>
        <w:ind w:left="0" w:right="17" w:firstLine="567"/>
        <w:jc w:val="both"/>
        <w:rPr>
          <w:color w:val="000000"/>
          <w:lang w:val="uk-UA"/>
        </w:rPr>
      </w:pPr>
      <w:r w:rsidRPr="00817AC6">
        <w:rPr>
          <w:color w:val="000000"/>
          <w:lang w:val="uk-UA"/>
        </w:rPr>
        <w:t xml:space="preserve">здійснення комплексу профорієнтаційних послуг щодо формування свідомого підходу до вибору професії, </w:t>
      </w:r>
    </w:p>
    <w:p w:rsidR="0051732C" w:rsidRDefault="0051732C" w:rsidP="00F610A8">
      <w:pPr>
        <w:pStyle w:val="a4"/>
        <w:spacing w:line="276" w:lineRule="auto"/>
        <w:ind w:left="0" w:right="17" w:firstLine="567"/>
        <w:jc w:val="both"/>
        <w:rPr>
          <w:color w:val="000000"/>
          <w:lang w:val="uk-UA"/>
        </w:rPr>
      </w:pPr>
      <w:r w:rsidRPr="00817AC6">
        <w:rPr>
          <w:color w:val="000000"/>
          <w:lang w:val="uk-UA"/>
        </w:rPr>
        <w:t>популяризація професій, спеціальностей, які мають попит на ринку праці,</w:t>
      </w:r>
      <w:r w:rsidR="00234E38">
        <w:rPr>
          <w:color w:val="000000"/>
          <w:lang w:val="uk-UA"/>
        </w:rPr>
        <w:t xml:space="preserve"> та боротьби із стереотипами, у тому числі гендерними, щодо вибору професії,</w:t>
      </w:r>
      <w:r w:rsidRPr="00817AC6">
        <w:rPr>
          <w:color w:val="000000"/>
          <w:lang w:val="uk-UA"/>
        </w:rPr>
        <w:t xml:space="preserve"> </w:t>
      </w:r>
    </w:p>
    <w:p w:rsidR="0051732C" w:rsidRDefault="0051732C" w:rsidP="00F610A8">
      <w:pPr>
        <w:pStyle w:val="a4"/>
        <w:spacing w:line="276" w:lineRule="auto"/>
        <w:ind w:left="0" w:right="17" w:firstLine="567"/>
        <w:jc w:val="both"/>
        <w:rPr>
          <w:color w:val="000000"/>
          <w:lang w:val="uk-UA"/>
        </w:rPr>
      </w:pPr>
      <w:r w:rsidRPr="00817AC6">
        <w:rPr>
          <w:color w:val="000000"/>
          <w:lang w:val="uk-UA"/>
        </w:rPr>
        <w:t xml:space="preserve">сприяння професійній адаптації молоді на ринку праці, </w:t>
      </w:r>
    </w:p>
    <w:p w:rsidR="0051732C" w:rsidRDefault="0051732C" w:rsidP="00F610A8">
      <w:pPr>
        <w:pStyle w:val="a4"/>
        <w:spacing w:line="276" w:lineRule="auto"/>
        <w:ind w:left="0" w:right="17" w:firstLine="567"/>
        <w:jc w:val="both"/>
        <w:rPr>
          <w:color w:val="000000"/>
          <w:lang w:val="uk-UA"/>
        </w:rPr>
      </w:pPr>
      <w:r w:rsidRPr="00817AC6">
        <w:rPr>
          <w:color w:val="000000"/>
          <w:lang w:val="uk-UA"/>
        </w:rPr>
        <w:t xml:space="preserve">організації професійного навчання безробітних (зокрема, навчання за інтегрованими професіями) з використанням можливостей ЦПТО ДСЗ та залученням роботодавців та сприяння організації роботи з підтвердження результатів неформального професійного навчання за робітничими професіями, </w:t>
      </w:r>
    </w:p>
    <w:p w:rsidR="0051732C" w:rsidRPr="0051732C" w:rsidRDefault="0051732C" w:rsidP="00F610A8">
      <w:pPr>
        <w:pStyle w:val="a4"/>
        <w:spacing w:line="276" w:lineRule="auto"/>
        <w:ind w:left="0" w:right="17" w:firstLine="567"/>
        <w:jc w:val="both"/>
        <w:rPr>
          <w:color w:val="000000"/>
          <w:lang w:val="uk-UA"/>
        </w:rPr>
      </w:pPr>
      <w:r w:rsidRPr="00817AC6">
        <w:rPr>
          <w:color w:val="000000"/>
          <w:lang w:val="uk-UA"/>
        </w:rPr>
        <w:t xml:space="preserve">активне залучення та продовження співпраці з роботодавцями, соціальними партнерами, зокрема відділами освіти, установами професійної освіти, </w:t>
      </w:r>
      <w:r w:rsidRPr="0051732C">
        <w:rPr>
          <w:color w:val="000000"/>
          <w:lang w:val="uk-UA"/>
        </w:rPr>
        <w:t xml:space="preserve">профспілками; </w:t>
      </w:r>
    </w:p>
    <w:p w:rsidR="0051732C" w:rsidRDefault="0051732C" w:rsidP="00F610A8">
      <w:pPr>
        <w:pStyle w:val="a4"/>
        <w:spacing w:line="276" w:lineRule="auto"/>
        <w:ind w:left="0" w:right="17" w:firstLine="567"/>
        <w:jc w:val="both"/>
        <w:rPr>
          <w:color w:val="000000"/>
          <w:lang w:val="uk-UA"/>
        </w:rPr>
      </w:pPr>
      <w:r w:rsidRPr="00817AC6">
        <w:rPr>
          <w:color w:val="000000"/>
          <w:lang w:val="uk-UA"/>
        </w:rPr>
        <w:t>запобігання подальшому зростанню професійно-кваліфікаційного дисбалансу, сприяння збалансуванню ринку освітніх послуг та потреб регіонального ринк</w:t>
      </w:r>
      <w:r w:rsidRPr="0051732C">
        <w:rPr>
          <w:color w:val="000000"/>
          <w:lang w:val="uk-UA"/>
        </w:rPr>
        <w:t>у</w:t>
      </w:r>
      <w:r w:rsidRPr="00817AC6">
        <w:rPr>
          <w:color w:val="000000"/>
          <w:lang w:val="uk-UA"/>
        </w:rPr>
        <w:t xml:space="preserve"> праці</w:t>
      </w:r>
      <w:r>
        <w:rPr>
          <w:color w:val="000000"/>
          <w:lang w:val="uk-UA"/>
        </w:rPr>
        <w:t>;</w:t>
      </w:r>
    </w:p>
    <w:p w:rsidR="0051732C" w:rsidRPr="0051732C" w:rsidRDefault="0051732C" w:rsidP="00F610A8">
      <w:pPr>
        <w:pStyle w:val="a4"/>
        <w:spacing w:line="276" w:lineRule="auto"/>
        <w:ind w:left="0" w:right="17" w:firstLine="567"/>
        <w:jc w:val="both"/>
        <w:rPr>
          <w:color w:val="000000"/>
          <w:lang w:val="uk-UA"/>
        </w:rPr>
      </w:pPr>
      <w:r w:rsidRPr="005B527E">
        <w:rPr>
          <w:color w:val="000000"/>
          <w:lang w:val="uk-UA"/>
        </w:rPr>
        <w:t>визначення та прогнозування перспективної потреби роботодавців у кваліфікованих кадрах</w:t>
      </w:r>
      <w:r>
        <w:rPr>
          <w:color w:val="000000"/>
          <w:lang w:val="uk-UA"/>
        </w:rPr>
        <w:t>.</w:t>
      </w:r>
    </w:p>
    <w:p w:rsidR="0051732C" w:rsidRPr="00234E38" w:rsidRDefault="0051732C" w:rsidP="00F610A8">
      <w:pPr>
        <w:pStyle w:val="a4"/>
        <w:spacing w:line="276" w:lineRule="auto"/>
        <w:ind w:left="1440" w:right="17" w:firstLine="567"/>
        <w:jc w:val="both"/>
        <w:rPr>
          <w:b/>
          <w:i/>
          <w:color w:val="000000"/>
          <w:lang w:val="uk-UA"/>
        </w:rPr>
      </w:pPr>
    </w:p>
    <w:p w:rsidR="00783DBB" w:rsidRPr="00234E38" w:rsidRDefault="009C469B" w:rsidP="00F610A8">
      <w:pPr>
        <w:pStyle w:val="a4"/>
        <w:numPr>
          <w:ilvl w:val="2"/>
          <w:numId w:val="12"/>
        </w:numPr>
        <w:spacing w:line="276" w:lineRule="auto"/>
        <w:ind w:left="0" w:right="17" w:firstLine="567"/>
        <w:jc w:val="both"/>
        <w:rPr>
          <w:b/>
          <w:i/>
          <w:color w:val="000000"/>
          <w:lang w:val="uk-UA"/>
        </w:rPr>
      </w:pPr>
      <w:r w:rsidRPr="00234E38">
        <w:rPr>
          <w:b/>
          <w:i/>
          <w:color w:val="000000"/>
          <w:lang w:val="uk-UA"/>
        </w:rPr>
        <w:t xml:space="preserve">Соціальна підтримка працівників </w:t>
      </w:r>
      <w:r w:rsidR="00234E38" w:rsidRPr="00234E38">
        <w:rPr>
          <w:b/>
          <w:i/>
          <w:color w:val="000000"/>
          <w:lang w:val="uk-UA"/>
        </w:rPr>
        <w:t xml:space="preserve">та працівниць </w:t>
      </w:r>
      <w:r w:rsidRPr="00234E38">
        <w:rPr>
          <w:b/>
          <w:i/>
          <w:color w:val="000000"/>
          <w:lang w:val="uk-UA"/>
        </w:rPr>
        <w:t>шахт, які підлягають ліквідації, консервації або переорієнтації на інші види економічної діяльності. Проактивна політика зайнятості на ринку праці</w:t>
      </w:r>
      <w:r w:rsidR="00783DBB" w:rsidRPr="00234E38">
        <w:rPr>
          <w:b/>
          <w:i/>
          <w:color w:val="000000"/>
          <w:lang w:val="uk-UA"/>
        </w:rPr>
        <w:t>:</w:t>
      </w:r>
    </w:p>
    <w:p w:rsidR="00CB1FE6" w:rsidRPr="00652317" w:rsidRDefault="00CB1FE6" w:rsidP="00F610A8">
      <w:pPr>
        <w:pStyle w:val="a4"/>
        <w:spacing w:line="276" w:lineRule="auto"/>
        <w:ind w:left="0" w:right="17" w:firstLine="567"/>
        <w:jc w:val="both"/>
        <w:rPr>
          <w:color w:val="000000"/>
          <w:lang w:val="uk-UA"/>
        </w:rPr>
      </w:pPr>
      <w:r w:rsidRPr="00652317">
        <w:rPr>
          <w:color w:val="000000"/>
          <w:lang w:val="uk-UA"/>
        </w:rPr>
        <w:t xml:space="preserve">проведення превентивних та адаптаційних заходів з працівниками </w:t>
      </w:r>
      <w:r w:rsidR="00234E38">
        <w:rPr>
          <w:color w:val="000000"/>
          <w:lang w:val="uk-UA"/>
        </w:rPr>
        <w:t xml:space="preserve">та працівницями </w:t>
      </w:r>
      <w:r w:rsidRPr="00652317">
        <w:rPr>
          <w:color w:val="000000"/>
          <w:lang w:val="uk-UA"/>
        </w:rPr>
        <w:t>шахт,</w:t>
      </w:r>
    </w:p>
    <w:p w:rsidR="00CB1FE6" w:rsidRPr="00652317" w:rsidRDefault="00CB1FE6" w:rsidP="00F610A8">
      <w:pPr>
        <w:pStyle w:val="a4"/>
        <w:spacing w:line="276" w:lineRule="auto"/>
        <w:ind w:left="0" w:right="17" w:firstLine="567"/>
        <w:jc w:val="both"/>
        <w:rPr>
          <w:color w:val="000000"/>
          <w:lang w:val="uk-UA"/>
        </w:rPr>
      </w:pPr>
      <w:r w:rsidRPr="00652317">
        <w:rPr>
          <w:color w:val="000000"/>
          <w:lang w:val="uk-UA"/>
        </w:rPr>
        <w:t>сприяння диверсифікації економіки вугільних територій,</w:t>
      </w:r>
    </w:p>
    <w:p w:rsidR="00CB1FE6" w:rsidRPr="00652317" w:rsidRDefault="00CB1FE6" w:rsidP="00F610A8">
      <w:pPr>
        <w:pStyle w:val="a4"/>
        <w:spacing w:line="276" w:lineRule="auto"/>
        <w:ind w:left="0" w:right="17" w:firstLine="567"/>
        <w:jc w:val="both"/>
        <w:rPr>
          <w:color w:val="000000"/>
          <w:lang w:val="uk-UA"/>
        </w:rPr>
      </w:pPr>
      <w:r w:rsidRPr="00652317">
        <w:rPr>
          <w:color w:val="000000"/>
          <w:lang w:val="uk-UA"/>
        </w:rPr>
        <w:t xml:space="preserve">здійснення професійної перепідготовки та підвищення кваліфікації працівників </w:t>
      </w:r>
      <w:r w:rsidR="00234E38">
        <w:rPr>
          <w:color w:val="000000"/>
          <w:lang w:val="uk-UA"/>
        </w:rPr>
        <w:t xml:space="preserve">та працівниць </w:t>
      </w:r>
      <w:r w:rsidRPr="00652317">
        <w:rPr>
          <w:color w:val="000000"/>
          <w:lang w:val="uk-UA"/>
        </w:rPr>
        <w:t xml:space="preserve">шахт </w:t>
      </w:r>
      <w:r w:rsidR="00234E38">
        <w:rPr>
          <w:color w:val="000000"/>
          <w:lang w:val="uk-UA"/>
        </w:rPr>
        <w:t>і</w:t>
      </w:r>
      <w:r w:rsidRPr="00652317">
        <w:rPr>
          <w:color w:val="000000"/>
          <w:lang w:val="uk-UA"/>
        </w:rPr>
        <w:t xml:space="preserve"> підприємств вугільної промисловості, які підлягають закриттю,</w:t>
      </w:r>
    </w:p>
    <w:p w:rsidR="0051732C" w:rsidRPr="00652317" w:rsidRDefault="00CB1FE6" w:rsidP="00F610A8">
      <w:pPr>
        <w:pStyle w:val="a4"/>
        <w:spacing w:line="276" w:lineRule="auto"/>
        <w:ind w:left="0" w:right="17" w:firstLine="567"/>
        <w:jc w:val="both"/>
        <w:rPr>
          <w:color w:val="000000"/>
          <w:lang w:val="uk-UA"/>
        </w:rPr>
      </w:pPr>
      <w:r w:rsidRPr="00652317">
        <w:rPr>
          <w:color w:val="000000"/>
          <w:lang w:val="uk-UA"/>
        </w:rPr>
        <w:t xml:space="preserve">сприяння працевлаштуванню працівників </w:t>
      </w:r>
      <w:r w:rsidR="00234E38">
        <w:rPr>
          <w:color w:val="000000"/>
          <w:lang w:val="uk-UA"/>
        </w:rPr>
        <w:t xml:space="preserve">та працівниць </w:t>
      </w:r>
      <w:r w:rsidRPr="00652317">
        <w:rPr>
          <w:color w:val="000000"/>
          <w:lang w:val="uk-UA"/>
        </w:rPr>
        <w:t>підприємств вугільної галузі, що вивільняються</w:t>
      </w:r>
      <w:r w:rsidR="0051732C" w:rsidRPr="00652317">
        <w:rPr>
          <w:color w:val="000000"/>
          <w:lang w:val="uk-UA"/>
        </w:rPr>
        <w:t>.</w:t>
      </w:r>
    </w:p>
    <w:p w:rsidR="0051732C" w:rsidRPr="00652317" w:rsidRDefault="0051732C" w:rsidP="00F610A8">
      <w:pPr>
        <w:pStyle w:val="a4"/>
        <w:spacing w:line="276" w:lineRule="auto"/>
        <w:ind w:left="1440" w:right="17" w:firstLine="567"/>
        <w:jc w:val="both"/>
        <w:rPr>
          <w:b/>
          <w:i/>
          <w:color w:val="000000"/>
          <w:sz w:val="25"/>
          <w:szCs w:val="25"/>
          <w:lang w:val="uk-UA"/>
        </w:rPr>
      </w:pPr>
    </w:p>
    <w:p w:rsidR="00783DBB" w:rsidRPr="00234E38" w:rsidRDefault="00783DBB" w:rsidP="00F610A8">
      <w:pPr>
        <w:pStyle w:val="a4"/>
        <w:numPr>
          <w:ilvl w:val="2"/>
          <w:numId w:val="12"/>
        </w:numPr>
        <w:spacing w:line="276" w:lineRule="auto"/>
        <w:ind w:left="0" w:right="17" w:firstLine="567"/>
        <w:jc w:val="both"/>
        <w:rPr>
          <w:b/>
          <w:i/>
          <w:color w:val="000000"/>
          <w:lang w:val="uk-UA"/>
        </w:rPr>
      </w:pPr>
      <w:r w:rsidRPr="00234E38">
        <w:rPr>
          <w:b/>
          <w:i/>
          <w:color w:val="000000"/>
          <w:lang w:val="uk-UA"/>
        </w:rPr>
        <w:lastRenderedPageBreak/>
        <w:t>Сприяння зайнятості громадян, в тому числі молоді та осіб, які потребують соціального захисту і не здатні на рівних конкурувати на ринку праці:</w:t>
      </w:r>
    </w:p>
    <w:p w:rsidR="0051732C" w:rsidRDefault="0051732C" w:rsidP="00F610A8">
      <w:pPr>
        <w:pStyle w:val="a4"/>
        <w:spacing w:line="276" w:lineRule="auto"/>
        <w:ind w:left="0" w:right="17" w:firstLine="567"/>
        <w:jc w:val="both"/>
        <w:rPr>
          <w:color w:val="000000"/>
          <w:lang w:val="uk-UA"/>
        </w:rPr>
      </w:pPr>
      <w:r w:rsidRPr="00CE0685">
        <w:rPr>
          <w:color w:val="000000"/>
          <w:lang w:val="uk-UA"/>
        </w:rPr>
        <w:t xml:space="preserve">застосування заходів активної політики зайнятості </w:t>
      </w:r>
      <w:r>
        <w:rPr>
          <w:color w:val="000000"/>
          <w:lang w:val="uk-UA"/>
        </w:rPr>
        <w:t xml:space="preserve">осіб, </w:t>
      </w:r>
      <w:r w:rsidRPr="0051732C">
        <w:rPr>
          <w:color w:val="000000"/>
          <w:lang w:val="uk-UA"/>
        </w:rPr>
        <w:t>які потребують соціального захисту і не здатні на рівних конкурувати на ринку праці</w:t>
      </w:r>
      <w:r w:rsidRPr="00CE0685">
        <w:rPr>
          <w:color w:val="000000"/>
          <w:lang w:val="uk-UA"/>
        </w:rPr>
        <w:t xml:space="preserve"> з метою прискорення повернення їх до продуктивної зайнятості</w:t>
      </w:r>
      <w:r w:rsidR="00130C43">
        <w:rPr>
          <w:color w:val="000000"/>
          <w:lang w:val="uk-UA"/>
        </w:rPr>
        <w:t xml:space="preserve"> </w:t>
      </w:r>
      <w:r w:rsidR="00130C43" w:rsidRPr="00CE0685">
        <w:rPr>
          <w:color w:val="000000"/>
          <w:lang w:val="uk-UA"/>
        </w:rPr>
        <w:t>(сприяння працевлаштуванню громадян (зокрема, молоді, внутрішньо переміщених осіб, військовослужбовців, які брали участь в антитерористичній операції (операції об’єднаних сил), осіб з інвалідністю</w:t>
      </w:r>
      <w:r w:rsidR="00130C43">
        <w:rPr>
          <w:color w:val="000000"/>
          <w:lang w:val="uk-UA"/>
        </w:rPr>
        <w:t xml:space="preserve"> </w:t>
      </w:r>
      <w:r w:rsidR="00130C43" w:rsidRPr="00CE0685">
        <w:rPr>
          <w:color w:val="000000"/>
          <w:lang w:val="uk-UA"/>
        </w:rPr>
        <w:t>та інших соціально вразливих верств населення)</w:t>
      </w:r>
      <w:r w:rsidRPr="00CE0685">
        <w:rPr>
          <w:color w:val="000000"/>
          <w:lang w:val="uk-UA"/>
        </w:rPr>
        <w:t xml:space="preserve">, </w:t>
      </w:r>
    </w:p>
    <w:p w:rsidR="0051732C" w:rsidRDefault="0051732C" w:rsidP="00F610A8">
      <w:pPr>
        <w:pStyle w:val="a4"/>
        <w:spacing w:line="276" w:lineRule="auto"/>
        <w:ind w:left="0" w:right="17" w:firstLine="567"/>
        <w:jc w:val="both"/>
        <w:rPr>
          <w:color w:val="000000"/>
          <w:lang w:val="uk-UA"/>
        </w:rPr>
      </w:pPr>
      <w:r w:rsidRPr="00CE0685">
        <w:rPr>
          <w:color w:val="000000"/>
          <w:lang w:val="uk-UA"/>
        </w:rPr>
        <w:t>організація та проведення громадських робіт та інших робіт тимчасового характеру,</w:t>
      </w:r>
    </w:p>
    <w:p w:rsidR="0051732C" w:rsidRPr="00CE0685" w:rsidRDefault="0051732C" w:rsidP="00F610A8">
      <w:pPr>
        <w:pStyle w:val="a4"/>
        <w:spacing w:line="276" w:lineRule="auto"/>
        <w:ind w:left="0" w:right="17" w:firstLine="567"/>
        <w:jc w:val="both"/>
        <w:rPr>
          <w:color w:val="000000"/>
          <w:lang w:val="uk-UA"/>
        </w:rPr>
      </w:pPr>
      <w:r w:rsidRPr="00CE0685">
        <w:rPr>
          <w:color w:val="000000"/>
          <w:lang w:val="uk-UA"/>
        </w:rPr>
        <w:t>започаткування власної справи та ведення підприємницької діяльності шляхом виплати одноразової допомоги по безробіттю;</w:t>
      </w:r>
    </w:p>
    <w:p w:rsidR="0051732C" w:rsidRDefault="0051732C" w:rsidP="00F610A8">
      <w:pPr>
        <w:pStyle w:val="a4"/>
        <w:spacing w:line="276" w:lineRule="auto"/>
        <w:ind w:left="0" w:right="17" w:firstLine="567"/>
        <w:jc w:val="both"/>
        <w:rPr>
          <w:color w:val="000000"/>
          <w:lang w:val="uk-UA"/>
        </w:rPr>
      </w:pPr>
      <w:r w:rsidRPr="00CE0685">
        <w:rPr>
          <w:color w:val="000000"/>
          <w:lang w:val="uk-UA"/>
        </w:rPr>
        <w:t>розширення можливостей для підвищення конкурентоспроможності молоді та громадян старше 45 років;</w:t>
      </w:r>
      <w:r w:rsidRPr="0051732C">
        <w:rPr>
          <w:color w:val="000000"/>
          <w:lang w:val="uk-UA"/>
        </w:rPr>
        <w:t xml:space="preserve"> </w:t>
      </w:r>
    </w:p>
    <w:p w:rsidR="0051732C" w:rsidRPr="0051732C" w:rsidRDefault="0051732C" w:rsidP="00F610A8">
      <w:pPr>
        <w:pStyle w:val="a4"/>
        <w:spacing w:line="276" w:lineRule="auto"/>
        <w:ind w:left="0" w:right="17" w:firstLine="567"/>
        <w:jc w:val="both"/>
        <w:rPr>
          <w:color w:val="000000"/>
          <w:lang w:val="uk-UA"/>
        </w:rPr>
      </w:pPr>
      <w:r w:rsidRPr="0051732C">
        <w:rPr>
          <w:color w:val="000000"/>
          <w:lang w:val="uk-UA"/>
        </w:rPr>
        <w:t>видача ваучерів для підтримання конкурентоспроможності громадян на ринку праці</w:t>
      </w:r>
      <w:r>
        <w:rPr>
          <w:color w:val="000000"/>
          <w:lang w:val="uk-UA"/>
        </w:rPr>
        <w:t>.</w:t>
      </w:r>
    </w:p>
    <w:p w:rsidR="0051732C" w:rsidRPr="00783DBB" w:rsidRDefault="0051732C" w:rsidP="00F610A8">
      <w:pPr>
        <w:pStyle w:val="a4"/>
        <w:spacing w:line="276" w:lineRule="auto"/>
        <w:ind w:left="1440" w:right="17" w:firstLine="567"/>
        <w:jc w:val="both"/>
        <w:rPr>
          <w:b/>
          <w:i/>
          <w:color w:val="000000"/>
          <w:sz w:val="25"/>
          <w:szCs w:val="25"/>
          <w:lang w:val="uk-UA"/>
        </w:rPr>
      </w:pPr>
    </w:p>
    <w:p w:rsidR="00783DBB" w:rsidRPr="00234E38" w:rsidRDefault="00783DBB" w:rsidP="00F610A8">
      <w:pPr>
        <w:pStyle w:val="a4"/>
        <w:numPr>
          <w:ilvl w:val="2"/>
          <w:numId w:val="12"/>
        </w:numPr>
        <w:spacing w:line="276" w:lineRule="auto"/>
        <w:ind w:left="0" w:right="17" w:firstLine="567"/>
        <w:jc w:val="both"/>
        <w:rPr>
          <w:b/>
          <w:i/>
          <w:color w:val="000000"/>
          <w:lang w:val="uk-UA"/>
        </w:rPr>
      </w:pPr>
      <w:r w:rsidRPr="00234E38">
        <w:rPr>
          <w:b/>
          <w:i/>
          <w:color w:val="000000"/>
          <w:lang w:val="uk-UA"/>
        </w:rPr>
        <w:t>Інформаційна політика з висвітлення питань щодо сприяння зайнятості, участь у міжнародних проєктах та подальший інноваційний розвиток послуг на ринку праці:</w:t>
      </w:r>
    </w:p>
    <w:p w:rsidR="00997EDD" w:rsidRPr="00F610A8" w:rsidRDefault="00997EDD" w:rsidP="00F610A8">
      <w:pPr>
        <w:spacing w:line="276" w:lineRule="auto"/>
        <w:ind w:right="17" w:firstLine="567"/>
        <w:jc w:val="both"/>
        <w:rPr>
          <w:color w:val="000000"/>
          <w:lang w:val="uk-UA"/>
        </w:rPr>
      </w:pPr>
      <w:r w:rsidRPr="00F610A8">
        <w:rPr>
          <w:color w:val="000000"/>
          <w:lang w:val="uk-UA"/>
        </w:rPr>
        <w:t>проведення інформаційно-роз'яснювальної роботи,</w:t>
      </w:r>
    </w:p>
    <w:p w:rsidR="00997EDD" w:rsidRPr="00652317" w:rsidRDefault="00997EDD" w:rsidP="00F610A8">
      <w:pPr>
        <w:pStyle w:val="a4"/>
        <w:spacing w:line="276" w:lineRule="auto"/>
        <w:ind w:left="0" w:right="17" w:firstLine="567"/>
        <w:jc w:val="both"/>
        <w:rPr>
          <w:color w:val="000000"/>
          <w:lang w:val="uk-UA"/>
        </w:rPr>
      </w:pPr>
      <w:r w:rsidRPr="00652317">
        <w:rPr>
          <w:color w:val="000000"/>
          <w:lang w:val="uk-UA"/>
        </w:rPr>
        <w:t>організація проведення заходів з питань сприяння зайнятості н</w:t>
      </w:r>
      <w:r w:rsidR="00234E38">
        <w:rPr>
          <w:color w:val="000000"/>
          <w:lang w:val="uk-UA"/>
        </w:rPr>
        <w:t>а</w:t>
      </w:r>
      <w:r w:rsidRPr="00652317">
        <w:rPr>
          <w:color w:val="000000"/>
          <w:lang w:val="uk-UA"/>
        </w:rPr>
        <w:t>селення (спільних форумів, круглих столів, конференцій, програм, проєктів),</w:t>
      </w:r>
    </w:p>
    <w:p w:rsidR="00681CCA" w:rsidRPr="00652317" w:rsidRDefault="00681CCA" w:rsidP="00F610A8">
      <w:pPr>
        <w:pStyle w:val="a4"/>
        <w:spacing w:line="276" w:lineRule="auto"/>
        <w:ind w:left="0" w:right="17" w:firstLine="567"/>
        <w:jc w:val="both"/>
        <w:rPr>
          <w:color w:val="000000"/>
          <w:lang w:val="uk-UA"/>
        </w:rPr>
      </w:pPr>
      <w:r w:rsidRPr="00652317">
        <w:rPr>
          <w:color w:val="000000"/>
          <w:lang w:val="uk-UA"/>
        </w:rPr>
        <w:t>співпраця із засобами масової інформації, інтернет-виданнями,</w:t>
      </w:r>
    </w:p>
    <w:p w:rsidR="00681CCA" w:rsidRPr="00F610A8" w:rsidRDefault="00681CCA" w:rsidP="00F610A8">
      <w:pPr>
        <w:spacing w:line="276" w:lineRule="auto"/>
        <w:ind w:right="17" w:firstLine="567"/>
        <w:jc w:val="both"/>
        <w:rPr>
          <w:color w:val="000000"/>
          <w:lang w:val="uk-UA"/>
        </w:rPr>
      </w:pPr>
      <w:r w:rsidRPr="00F610A8">
        <w:rPr>
          <w:color w:val="000000"/>
          <w:lang w:val="uk-UA"/>
        </w:rPr>
        <w:t xml:space="preserve">використання соцмереж, </w:t>
      </w:r>
    </w:p>
    <w:p w:rsidR="00681CCA" w:rsidRPr="00F610A8" w:rsidRDefault="00681CCA" w:rsidP="00F610A8">
      <w:pPr>
        <w:spacing w:line="276" w:lineRule="auto"/>
        <w:ind w:right="17" w:firstLine="567"/>
        <w:jc w:val="both"/>
        <w:rPr>
          <w:color w:val="000000"/>
          <w:lang w:val="uk-UA"/>
        </w:rPr>
      </w:pPr>
      <w:r w:rsidRPr="00F610A8">
        <w:rPr>
          <w:color w:val="000000"/>
          <w:lang w:val="uk-UA"/>
        </w:rPr>
        <w:t>створення відеороликів, сюжетів,</w:t>
      </w:r>
    </w:p>
    <w:p w:rsidR="00681CCA" w:rsidRPr="00F610A8" w:rsidRDefault="00681CCA" w:rsidP="00F610A8">
      <w:pPr>
        <w:spacing w:line="276" w:lineRule="auto"/>
        <w:ind w:right="17" w:firstLine="567"/>
        <w:jc w:val="both"/>
        <w:rPr>
          <w:color w:val="000000"/>
          <w:lang w:val="uk-UA"/>
        </w:rPr>
      </w:pPr>
      <w:r w:rsidRPr="00F610A8">
        <w:rPr>
          <w:color w:val="000000"/>
          <w:lang w:val="uk-UA"/>
        </w:rPr>
        <w:t>проведення прес-турів,</w:t>
      </w:r>
    </w:p>
    <w:p w:rsidR="00681CCA" w:rsidRPr="00F610A8" w:rsidRDefault="00681CCA" w:rsidP="00F610A8">
      <w:pPr>
        <w:spacing w:line="276" w:lineRule="auto"/>
        <w:ind w:right="17" w:firstLine="567"/>
        <w:jc w:val="both"/>
        <w:rPr>
          <w:b/>
          <w:i/>
          <w:color w:val="000000"/>
          <w:sz w:val="25"/>
          <w:szCs w:val="25"/>
          <w:lang w:val="uk-UA"/>
        </w:rPr>
      </w:pPr>
      <w:r w:rsidRPr="00F610A8">
        <w:rPr>
          <w:color w:val="000000"/>
          <w:lang w:val="uk-UA"/>
        </w:rPr>
        <w:t>розвиток електронних сервісів.</w:t>
      </w:r>
    </w:p>
    <w:p w:rsidR="00F40043" w:rsidRDefault="00F40043" w:rsidP="00F40043">
      <w:pPr>
        <w:pStyle w:val="24"/>
        <w:shd w:val="clear" w:color="auto" w:fill="auto"/>
        <w:spacing w:before="0" w:after="0" w:line="276" w:lineRule="auto"/>
        <w:ind w:firstLine="620"/>
        <w:rPr>
          <w:sz w:val="25"/>
          <w:szCs w:val="25"/>
          <w:lang w:eastAsia="ru-RU"/>
        </w:rPr>
      </w:pPr>
    </w:p>
    <w:p w:rsidR="00D145F1" w:rsidRPr="00D145F1" w:rsidRDefault="00D145F1" w:rsidP="00A07514">
      <w:pPr>
        <w:pStyle w:val="a4"/>
        <w:numPr>
          <w:ilvl w:val="1"/>
          <w:numId w:val="12"/>
        </w:numPr>
        <w:spacing w:line="276" w:lineRule="auto"/>
        <w:ind w:left="0" w:right="16" w:firstLine="0"/>
        <w:jc w:val="center"/>
        <w:rPr>
          <w:b/>
          <w:bCs/>
        </w:rPr>
      </w:pPr>
      <w:r>
        <w:rPr>
          <w:b/>
          <w:bCs/>
          <w:lang w:val="uk-UA"/>
        </w:rPr>
        <w:t>Очікувані результати від реалізації заходів Програми</w:t>
      </w:r>
    </w:p>
    <w:p w:rsidR="00D145F1" w:rsidRDefault="00D145F1" w:rsidP="00D145F1">
      <w:pPr>
        <w:spacing w:line="276" w:lineRule="auto"/>
        <w:ind w:right="16"/>
        <w:jc w:val="center"/>
        <w:rPr>
          <w:b/>
          <w:bCs/>
          <w:lang w:val="uk-UA"/>
        </w:rPr>
      </w:pPr>
    </w:p>
    <w:p w:rsidR="00D145F1" w:rsidRPr="00A834B8" w:rsidRDefault="00D145F1" w:rsidP="00F610A8">
      <w:pPr>
        <w:pStyle w:val="a6"/>
        <w:spacing w:after="0" w:line="276" w:lineRule="auto"/>
        <w:ind w:left="0" w:firstLine="567"/>
        <w:jc w:val="both"/>
        <w:rPr>
          <w:lang w:val="uk-UA"/>
        </w:rPr>
      </w:pPr>
      <w:r w:rsidRPr="00A834B8">
        <w:rPr>
          <w:lang w:val="uk-UA"/>
        </w:rPr>
        <w:t>Системні заходи регулювання ситуації на ринку праці області сприятимуть:</w:t>
      </w:r>
    </w:p>
    <w:p w:rsidR="00D145F1" w:rsidRPr="00A834B8" w:rsidRDefault="00D145F1" w:rsidP="00F610A8">
      <w:pPr>
        <w:pStyle w:val="a6"/>
        <w:spacing w:after="0" w:line="276" w:lineRule="auto"/>
        <w:ind w:left="0" w:firstLine="567"/>
        <w:jc w:val="both"/>
        <w:rPr>
          <w:lang w:val="uk-UA"/>
        </w:rPr>
      </w:pPr>
      <w:r w:rsidRPr="00A834B8">
        <w:rPr>
          <w:lang w:val="uk-UA"/>
        </w:rPr>
        <w:t xml:space="preserve">відновленню трудових навичок безробітних; </w:t>
      </w:r>
    </w:p>
    <w:p w:rsidR="00D145F1" w:rsidRPr="00A834B8" w:rsidRDefault="00D145F1" w:rsidP="00F610A8">
      <w:pPr>
        <w:pStyle w:val="a6"/>
        <w:spacing w:after="0" w:line="276" w:lineRule="auto"/>
        <w:ind w:left="0" w:firstLine="567"/>
        <w:jc w:val="both"/>
        <w:rPr>
          <w:lang w:val="uk-UA"/>
        </w:rPr>
      </w:pPr>
      <w:r w:rsidRPr="00A834B8">
        <w:rPr>
          <w:lang w:val="uk-UA"/>
        </w:rPr>
        <w:t>підвищенню конкурентоспроможності робочої сили та ефективної професійної підготовки, що ґрунтується на “факторі компетентності”;</w:t>
      </w:r>
    </w:p>
    <w:p w:rsidR="00D145F1" w:rsidRPr="00A834B8" w:rsidRDefault="00D145F1" w:rsidP="00F610A8">
      <w:pPr>
        <w:pStyle w:val="a6"/>
        <w:spacing w:after="0" w:line="276" w:lineRule="auto"/>
        <w:ind w:left="0" w:firstLine="567"/>
        <w:jc w:val="both"/>
        <w:rPr>
          <w:lang w:val="uk-UA"/>
        </w:rPr>
      </w:pPr>
      <w:r w:rsidRPr="00A834B8">
        <w:rPr>
          <w:lang w:val="uk-UA"/>
        </w:rPr>
        <w:t>зменшенню дисбалансу між попитом та пропозицією робочої сили на ринку праці;</w:t>
      </w:r>
    </w:p>
    <w:p w:rsidR="00D145F1" w:rsidRPr="00A834B8" w:rsidRDefault="00D145F1" w:rsidP="00F610A8">
      <w:pPr>
        <w:pStyle w:val="a6"/>
        <w:spacing w:after="0" w:line="276" w:lineRule="auto"/>
        <w:ind w:left="0" w:firstLine="567"/>
        <w:jc w:val="both"/>
        <w:rPr>
          <w:lang w:val="uk-UA"/>
        </w:rPr>
      </w:pPr>
      <w:r w:rsidRPr="00A834B8">
        <w:rPr>
          <w:lang w:val="uk-UA"/>
        </w:rPr>
        <w:t>забезпеченню продуктивної зайнятості;</w:t>
      </w:r>
    </w:p>
    <w:p w:rsidR="00D145F1" w:rsidRPr="00A834B8" w:rsidRDefault="00D145F1" w:rsidP="00F610A8">
      <w:pPr>
        <w:pStyle w:val="a6"/>
        <w:spacing w:after="0" w:line="276" w:lineRule="auto"/>
        <w:ind w:left="0" w:firstLine="567"/>
        <w:jc w:val="both"/>
        <w:rPr>
          <w:lang w:val="uk-UA"/>
        </w:rPr>
      </w:pPr>
      <w:r w:rsidRPr="00A834B8">
        <w:rPr>
          <w:lang w:val="uk-UA"/>
        </w:rPr>
        <w:t>наданню можливості працевлаштування громадянам за допомогою нестандартних форм зайнятості;</w:t>
      </w:r>
    </w:p>
    <w:p w:rsidR="00D145F1" w:rsidRPr="00A834B8" w:rsidRDefault="00D145F1" w:rsidP="00F610A8">
      <w:pPr>
        <w:pStyle w:val="a6"/>
        <w:spacing w:after="0" w:line="276" w:lineRule="auto"/>
        <w:ind w:left="0" w:firstLine="567"/>
        <w:jc w:val="both"/>
        <w:rPr>
          <w:lang w:val="uk-UA"/>
        </w:rPr>
      </w:pPr>
      <w:r w:rsidRPr="00A834B8">
        <w:rPr>
          <w:lang w:val="uk-UA"/>
        </w:rPr>
        <w:t xml:space="preserve">стимулюванню роботодавців до збереження існуючих та створення нових робочих місць </w:t>
      </w:r>
      <w:r w:rsidR="006A6631">
        <w:rPr>
          <w:lang w:val="uk-UA"/>
        </w:rPr>
        <w:t xml:space="preserve"> </w:t>
      </w:r>
      <w:r w:rsidRPr="00A834B8">
        <w:rPr>
          <w:lang w:val="uk-UA"/>
        </w:rPr>
        <w:t>в регіоні;</w:t>
      </w:r>
    </w:p>
    <w:p w:rsidR="00D145F1" w:rsidRPr="00A834B8" w:rsidRDefault="00D145F1" w:rsidP="00F610A8">
      <w:pPr>
        <w:pStyle w:val="a6"/>
        <w:spacing w:after="0" w:line="276" w:lineRule="auto"/>
        <w:ind w:left="0" w:firstLine="567"/>
        <w:jc w:val="both"/>
        <w:rPr>
          <w:lang w:val="uk-UA"/>
        </w:rPr>
      </w:pPr>
      <w:r w:rsidRPr="00A834B8">
        <w:rPr>
          <w:lang w:val="uk-UA"/>
        </w:rPr>
        <w:t>розвитку малого та середнього бізнесу як основи ринкової економіки;</w:t>
      </w:r>
    </w:p>
    <w:p w:rsidR="00D145F1" w:rsidRPr="00A834B8" w:rsidRDefault="00D145F1" w:rsidP="00F610A8">
      <w:pPr>
        <w:pStyle w:val="a6"/>
        <w:spacing w:after="0" w:line="276" w:lineRule="auto"/>
        <w:ind w:left="0" w:firstLine="567"/>
        <w:jc w:val="both"/>
        <w:rPr>
          <w:lang w:val="uk-UA"/>
        </w:rPr>
      </w:pPr>
      <w:r w:rsidRPr="00A834B8">
        <w:rPr>
          <w:lang w:val="uk-UA"/>
        </w:rPr>
        <w:t>забезпеченню створення гідних умов праці та детінізації відносин у сфері зайнятості населення;</w:t>
      </w:r>
    </w:p>
    <w:p w:rsidR="00D145F1" w:rsidRPr="00A834B8" w:rsidRDefault="00D145F1" w:rsidP="00F610A8">
      <w:pPr>
        <w:spacing w:line="276" w:lineRule="auto"/>
        <w:ind w:firstLine="567"/>
        <w:jc w:val="both"/>
        <w:rPr>
          <w:lang w:val="uk-UA"/>
        </w:rPr>
      </w:pPr>
      <w:r w:rsidRPr="00A834B8">
        <w:rPr>
          <w:lang w:val="uk-UA"/>
        </w:rPr>
        <w:t>зайнятості громадян, які потребують соціального захисту і не здатні на рівних конкурувати на ринку праці;</w:t>
      </w:r>
    </w:p>
    <w:p w:rsidR="00D145F1" w:rsidRPr="00A834B8" w:rsidRDefault="00D145F1" w:rsidP="00F610A8">
      <w:pPr>
        <w:pStyle w:val="a6"/>
        <w:spacing w:after="0" w:line="276" w:lineRule="auto"/>
        <w:ind w:left="0" w:firstLine="567"/>
        <w:jc w:val="both"/>
        <w:rPr>
          <w:lang w:val="uk-UA"/>
        </w:rPr>
      </w:pPr>
      <w:r w:rsidRPr="00A834B8">
        <w:rPr>
          <w:lang w:val="uk-UA"/>
        </w:rPr>
        <w:t>подальшому інноваційному розвитку послуг на ринку праці.</w:t>
      </w:r>
    </w:p>
    <w:p w:rsidR="00D145F1" w:rsidRPr="00A834B8" w:rsidRDefault="00D145F1" w:rsidP="00D145F1">
      <w:pPr>
        <w:pStyle w:val="a6"/>
        <w:spacing w:after="0" w:line="276" w:lineRule="auto"/>
        <w:ind w:left="0" w:firstLine="720"/>
        <w:jc w:val="both"/>
        <w:rPr>
          <w:lang w:val="uk-UA"/>
        </w:rPr>
      </w:pPr>
    </w:p>
    <w:p w:rsidR="00D145F1" w:rsidRPr="00A834B8" w:rsidRDefault="00D145F1" w:rsidP="00F610A8">
      <w:pPr>
        <w:pStyle w:val="a6"/>
        <w:spacing w:after="0" w:line="276" w:lineRule="auto"/>
        <w:ind w:left="0" w:firstLine="567"/>
        <w:jc w:val="both"/>
        <w:rPr>
          <w:lang w:val="uk-UA"/>
        </w:rPr>
      </w:pPr>
      <w:r w:rsidRPr="00F610A8">
        <w:rPr>
          <w:b/>
          <w:i/>
          <w:lang w:val="uk-UA"/>
        </w:rPr>
        <w:t>У результаті реалізації заходів Програми очікується</w:t>
      </w:r>
      <w:r w:rsidRPr="00A834B8">
        <w:rPr>
          <w:lang w:val="uk-UA"/>
        </w:rPr>
        <w:t>:</w:t>
      </w:r>
    </w:p>
    <w:p w:rsidR="00D145F1" w:rsidRPr="00A834B8" w:rsidRDefault="00D145F1" w:rsidP="00F610A8">
      <w:pPr>
        <w:pStyle w:val="a6"/>
        <w:spacing w:after="0" w:line="276" w:lineRule="auto"/>
        <w:ind w:left="0" w:firstLine="567"/>
        <w:jc w:val="both"/>
        <w:rPr>
          <w:lang w:val="uk-UA"/>
        </w:rPr>
      </w:pPr>
      <w:r w:rsidRPr="00A834B8">
        <w:rPr>
          <w:lang w:val="uk-UA"/>
        </w:rPr>
        <w:lastRenderedPageBreak/>
        <w:t xml:space="preserve">поступове зростання зайнятого населення у віці 15-70 років у середньому за період  </w:t>
      </w:r>
      <w:r w:rsidR="00F610A8">
        <w:rPr>
          <w:lang w:val="uk-UA"/>
        </w:rPr>
        <w:t xml:space="preserve">         </w:t>
      </w:r>
      <w:r w:rsidRPr="00A834B8">
        <w:rPr>
          <w:lang w:val="uk-UA"/>
        </w:rPr>
        <w:t>(за методологією М</w:t>
      </w:r>
      <w:r w:rsidR="00F610A8">
        <w:rPr>
          <w:lang w:val="uk-UA"/>
        </w:rPr>
        <w:t>ОП</w:t>
      </w:r>
      <w:r w:rsidRPr="00A834B8">
        <w:rPr>
          <w:lang w:val="uk-UA"/>
        </w:rPr>
        <w:t>): у 2021 році – до 733,2 тис. осіб, у 2022 році – до 739,0 тис. осіб;</w:t>
      </w:r>
    </w:p>
    <w:p w:rsidR="00D145F1" w:rsidRPr="00A834B8" w:rsidRDefault="00D145F1" w:rsidP="00F610A8">
      <w:pPr>
        <w:pStyle w:val="a6"/>
        <w:spacing w:after="0" w:line="276" w:lineRule="auto"/>
        <w:ind w:left="0" w:firstLine="567"/>
        <w:jc w:val="both"/>
        <w:rPr>
          <w:lang w:val="uk-UA"/>
        </w:rPr>
      </w:pPr>
      <w:r w:rsidRPr="00A834B8">
        <w:rPr>
          <w:lang w:val="uk-UA"/>
        </w:rPr>
        <w:t xml:space="preserve">підвищення рівня зайнятості населення у віці 15-70 років, у %  до населення відповідної вікової групи у середньому за період (за методологією МОП): у 2021 році – до 50,8%, </w:t>
      </w:r>
      <w:r w:rsidR="006A6631">
        <w:rPr>
          <w:lang w:val="uk-UA"/>
        </w:rPr>
        <w:t xml:space="preserve">                </w:t>
      </w:r>
      <w:r w:rsidRPr="00A834B8">
        <w:rPr>
          <w:lang w:val="uk-UA"/>
        </w:rPr>
        <w:t>у 2022 році – до 51,2 %;</w:t>
      </w:r>
    </w:p>
    <w:p w:rsidR="00D145F1" w:rsidRPr="00A834B8" w:rsidRDefault="00D145F1" w:rsidP="00F610A8">
      <w:pPr>
        <w:pStyle w:val="a6"/>
        <w:spacing w:after="0" w:line="276" w:lineRule="auto"/>
        <w:ind w:left="0" w:firstLine="567"/>
        <w:jc w:val="both"/>
        <w:rPr>
          <w:lang w:val="uk-UA"/>
        </w:rPr>
      </w:pPr>
      <w:r w:rsidRPr="00A834B8">
        <w:rPr>
          <w:lang w:val="uk-UA"/>
        </w:rPr>
        <w:t xml:space="preserve">зменшення безробітного населення у віці 15-70 років у середньому за період </w:t>
      </w:r>
      <w:r w:rsidR="00F610A8">
        <w:rPr>
          <w:lang w:val="uk-UA"/>
        </w:rPr>
        <w:t xml:space="preserve">                          </w:t>
      </w:r>
      <w:r w:rsidRPr="00A834B8">
        <w:rPr>
          <w:lang w:val="uk-UA"/>
        </w:rPr>
        <w:t>(за методологією МОП): у 2021 році – до 121,0 тис. осіб, у 2022 році – до 118,7 тис. осіб;</w:t>
      </w:r>
    </w:p>
    <w:p w:rsidR="00D145F1" w:rsidRPr="00A834B8" w:rsidRDefault="00D145F1" w:rsidP="00F610A8">
      <w:pPr>
        <w:pStyle w:val="a6"/>
        <w:spacing w:after="0" w:line="276" w:lineRule="auto"/>
        <w:ind w:left="0" w:firstLine="567"/>
        <w:jc w:val="both"/>
        <w:rPr>
          <w:lang w:val="uk-UA"/>
        </w:rPr>
      </w:pPr>
      <w:r w:rsidRPr="00A834B8">
        <w:rPr>
          <w:lang w:val="uk-UA"/>
        </w:rPr>
        <w:t xml:space="preserve">відповідно й зменшення рівня безробіття населення у віці 15-70 років, у % до робочої сили відповідної вікової групи (у середньому за період): у 2021 році – до 14,2%, у 2022 році – </w:t>
      </w:r>
      <w:r w:rsidR="006A6631">
        <w:rPr>
          <w:lang w:val="uk-UA"/>
        </w:rPr>
        <w:t xml:space="preserve">            </w:t>
      </w:r>
      <w:r w:rsidRPr="00A834B8">
        <w:rPr>
          <w:lang w:val="uk-UA"/>
        </w:rPr>
        <w:t>до 13,8 %;</w:t>
      </w:r>
    </w:p>
    <w:p w:rsidR="00D145F1" w:rsidRPr="00A834B8" w:rsidRDefault="00D145F1" w:rsidP="00F610A8">
      <w:pPr>
        <w:pStyle w:val="a6"/>
        <w:spacing w:after="0" w:line="276" w:lineRule="auto"/>
        <w:ind w:left="0" w:firstLine="567"/>
        <w:jc w:val="both"/>
        <w:rPr>
          <w:lang w:val="uk-UA"/>
        </w:rPr>
      </w:pPr>
      <w:r w:rsidRPr="00A834B8">
        <w:rPr>
          <w:lang w:val="uk-UA"/>
        </w:rPr>
        <w:t xml:space="preserve">зростання кількості створених робочих місць в провідних галузях економіки регіону: </w:t>
      </w:r>
      <w:r w:rsidR="00F610A8">
        <w:rPr>
          <w:lang w:val="uk-UA"/>
        </w:rPr>
        <w:t xml:space="preserve">         </w:t>
      </w:r>
      <w:r w:rsidRPr="00A834B8">
        <w:rPr>
          <w:lang w:val="uk-UA"/>
        </w:rPr>
        <w:t>у 2021 році – 14285 од., у 2022 році – 14980 од. (зростання на 4,9%);</w:t>
      </w:r>
    </w:p>
    <w:p w:rsidR="00D145F1" w:rsidRPr="00A834B8" w:rsidRDefault="00D145F1" w:rsidP="00F610A8">
      <w:pPr>
        <w:pStyle w:val="a6"/>
        <w:spacing w:after="0" w:line="276" w:lineRule="auto"/>
        <w:ind w:left="0" w:firstLine="567"/>
        <w:jc w:val="both"/>
        <w:rPr>
          <w:lang w:val="uk-UA"/>
        </w:rPr>
      </w:pPr>
      <w:r w:rsidRPr="00A834B8">
        <w:rPr>
          <w:lang w:val="uk-UA"/>
        </w:rPr>
        <w:t xml:space="preserve">збільшення обсягів працевлаштування незайнятого населення та безробітних:        </w:t>
      </w:r>
      <w:r w:rsidR="005C4080">
        <w:rPr>
          <w:lang w:val="uk-UA"/>
        </w:rPr>
        <w:t xml:space="preserve">      </w:t>
      </w:r>
      <w:r w:rsidR="00F610A8">
        <w:rPr>
          <w:lang w:val="uk-UA"/>
        </w:rPr>
        <w:t xml:space="preserve">           </w:t>
      </w:r>
      <w:r w:rsidRPr="00A834B8">
        <w:rPr>
          <w:lang w:val="uk-UA"/>
        </w:rPr>
        <w:t>у 2021 році – 24,7 тис. осіб, у 2022 році – 25,0 тис. осіб (зростання на 1,2%);</w:t>
      </w:r>
    </w:p>
    <w:p w:rsidR="00D145F1" w:rsidRPr="00A834B8" w:rsidRDefault="00D145F1" w:rsidP="00F610A8">
      <w:pPr>
        <w:pStyle w:val="a6"/>
        <w:spacing w:after="0" w:line="276" w:lineRule="auto"/>
        <w:ind w:left="0" w:firstLine="567"/>
        <w:jc w:val="both"/>
        <w:rPr>
          <w:lang w:val="uk-UA"/>
        </w:rPr>
      </w:pPr>
      <w:r w:rsidRPr="00A834B8">
        <w:rPr>
          <w:lang w:val="uk-UA"/>
        </w:rPr>
        <w:t>збільшення обсягів професійної підготовки, перепідготовки та підвищення кваліфікації безробітних громадян: 2021 році – 9,3 тис. осіб, у 2022 році – 9,4 тис. осіб (зростання на 1,1%);</w:t>
      </w:r>
    </w:p>
    <w:p w:rsidR="00D145F1" w:rsidRPr="00A834B8" w:rsidRDefault="00D145F1" w:rsidP="00F610A8">
      <w:pPr>
        <w:pStyle w:val="a6"/>
        <w:spacing w:after="0" w:line="276" w:lineRule="auto"/>
        <w:ind w:left="0" w:firstLine="567"/>
        <w:jc w:val="both"/>
        <w:rPr>
          <w:lang w:val="uk-UA"/>
        </w:rPr>
      </w:pPr>
      <w:r w:rsidRPr="00A834B8">
        <w:rPr>
          <w:lang w:val="uk-UA"/>
        </w:rPr>
        <w:t>збільшення чисельності осіб, залучених до участі в громадських та інших роботах тимчасового характеру: у 2021 році – 20,0 тис. осіб, у 2022 році – 20,4 тис. осіб (зростання на 2%);</w:t>
      </w:r>
    </w:p>
    <w:p w:rsidR="00D145F1" w:rsidRPr="00A834B8" w:rsidRDefault="00D145F1" w:rsidP="00F610A8">
      <w:pPr>
        <w:spacing w:line="276" w:lineRule="auto"/>
        <w:ind w:firstLine="567"/>
        <w:jc w:val="both"/>
      </w:pPr>
      <w:r w:rsidRPr="00A834B8">
        <w:rPr>
          <w:lang w:val="uk-UA"/>
        </w:rPr>
        <w:t xml:space="preserve">зростання кількості вакансій, поданих роботодавцями до центрів зайнятості області: </w:t>
      </w:r>
      <w:r w:rsidR="00F610A8">
        <w:rPr>
          <w:lang w:val="uk-UA"/>
        </w:rPr>
        <w:t xml:space="preserve">               </w:t>
      </w:r>
      <w:r w:rsidRPr="00A834B8">
        <w:rPr>
          <w:lang w:val="uk-UA"/>
        </w:rPr>
        <w:t>у 2021 році – 29,8 тис. од., у 2022 році – 30,7 тис. од. (зростання на 3%).</w:t>
      </w:r>
    </w:p>
    <w:p w:rsidR="00D145F1" w:rsidRPr="00D145F1" w:rsidRDefault="00D145F1" w:rsidP="00F610A8">
      <w:pPr>
        <w:spacing w:line="276" w:lineRule="auto"/>
        <w:ind w:right="16" w:firstLine="567"/>
        <w:jc w:val="both"/>
        <w:rPr>
          <w:b/>
          <w:bCs/>
          <w:lang w:val="uk-UA"/>
        </w:rPr>
      </w:pPr>
    </w:p>
    <w:p w:rsidR="000235D0" w:rsidRPr="00234E38" w:rsidRDefault="000235D0" w:rsidP="00A07514">
      <w:pPr>
        <w:pStyle w:val="a4"/>
        <w:numPr>
          <w:ilvl w:val="1"/>
          <w:numId w:val="12"/>
        </w:numPr>
        <w:spacing w:line="276" w:lineRule="auto"/>
        <w:ind w:right="16"/>
        <w:jc w:val="center"/>
        <w:rPr>
          <w:b/>
          <w:bCs/>
          <w:lang w:val="uk-UA"/>
        </w:rPr>
      </w:pPr>
      <w:r w:rsidRPr="00234E38">
        <w:rPr>
          <w:b/>
          <w:bCs/>
          <w:lang w:val="uk-UA"/>
        </w:rPr>
        <w:t>Фінансове забезпечення реалізації заходів Програми</w:t>
      </w:r>
    </w:p>
    <w:p w:rsidR="000235D0" w:rsidRPr="000235D0" w:rsidRDefault="000235D0" w:rsidP="000235D0">
      <w:pPr>
        <w:pStyle w:val="a4"/>
        <w:spacing w:line="276" w:lineRule="auto"/>
        <w:ind w:left="1440" w:right="16"/>
        <w:rPr>
          <w:b/>
          <w:bCs/>
        </w:rPr>
      </w:pPr>
    </w:p>
    <w:p w:rsidR="009C14D9" w:rsidRPr="00F610A8" w:rsidRDefault="000235D0" w:rsidP="00F610A8">
      <w:pPr>
        <w:pStyle w:val="a4"/>
        <w:spacing w:line="276" w:lineRule="auto"/>
        <w:ind w:left="0" w:right="17" w:firstLine="567"/>
        <w:jc w:val="both"/>
        <w:rPr>
          <w:lang w:val="uk-UA"/>
        </w:rPr>
      </w:pPr>
      <w:r w:rsidRPr="00F610A8">
        <w:rPr>
          <w:color w:val="000000"/>
          <w:lang w:val="uk-UA"/>
        </w:rPr>
        <w:t xml:space="preserve">Фінансове забезпечення Програми здійснюватиметься протягом 2021 року відповідно до чинного законодавства за рахунок коштів державного, місцевих бюджетів, </w:t>
      </w:r>
      <w:r w:rsidRPr="00F610A8">
        <w:rPr>
          <w:lang w:val="uk-UA"/>
        </w:rPr>
        <w:t>передбачених для організації громадських робіт</w:t>
      </w:r>
      <w:r w:rsidRPr="00F610A8">
        <w:rPr>
          <w:color w:val="000000"/>
          <w:lang w:val="uk-UA"/>
        </w:rPr>
        <w:t xml:space="preserve">, коштів Фонду загальнообов’язкового державного соціального страхування України на випадок безробіття, інших джерел, які не заборонені чинним законодавством. </w:t>
      </w:r>
    </w:p>
    <w:p w:rsidR="009C14D9" w:rsidRPr="00F610A8" w:rsidRDefault="009C14D9" w:rsidP="000235D0">
      <w:pPr>
        <w:pStyle w:val="a4"/>
        <w:spacing w:line="276" w:lineRule="auto"/>
        <w:ind w:left="0" w:right="16" w:firstLine="709"/>
        <w:jc w:val="both"/>
        <w:rPr>
          <w:lang w:val="uk-UA"/>
        </w:rPr>
      </w:pPr>
    </w:p>
    <w:p w:rsidR="00786A52" w:rsidRPr="00F610A8" w:rsidRDefault="00786A52" w:rsidP="00786A52">
      <w:pPr>
        <w:pStyle w:val="a4"/>
        <w:spacing w:line="276" w:lineRule="auto"/>
        <w:jc w:val="both"/>
      </w:pPr>
    </w:p>
    <w:p w:rsidR="00786A52" w:rsidRPr="00D34817" w:rsidRDefault="00786A52" w:rsidP="00786A52">
      <w:pPr>
        <w:spacing w:line="276" w:lineRule="auto"/>
        <w:ind w:firstLine="709"/>
        <w:jc w:val="both"/>
        <w:rPr>
          <w:lang w:val="uk-UA"/>
        </w:rPr>
      </w:pPr>
    </w:p>
    <w:sectPr w:rsidR="00786A52" w:rsidRPr="00D34817" w:rsidSect="00256BD3">
      <w:headerReference w:type="default" r:id="rId26"/>
      <w:pgSz w:w="11906" w:h="16838"/>
      <w:pgMar w:top="851"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66E" w:rsidRPr="00FA306F" w:rsidRDefault="0063366E" w:rsidP="00FB4B15">
      <w:r>
        <w:separator/>
      </w:r>
    </w:p>
  </w:endnote>
  <w:endnote w:type="continuationSeparator" w:id="0">
    <w:p w:rsidR="0063366E" w:rsidRPr="00FA306F" w:rsidRDefault="0063366E" w:rsidP="00FB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66E" w:rsidRPr="00FA306F" w:rsidRDefault="0063366E" w:rsidP="00FB4B15">
      <w:r>
        <w:separator/>
      </w:r>
    </w:p>
  </w:footnote>
  <w:footnote w:type="continuationSeparator" w:id="0">
    <w:p w:rsidR="0063366E" w:rsidRPr="00FA306F" w:rsidRDefault="0063366E" w:rsidP="00FB4B15">
      <w:r>
        <w:continuationSeparator/>
      </w:r>
    </w:p>
  </w:footnote>
  <w:footnote w:id="1">
    <w:p w:rsidR="004C1125" w:rsidRPr="00A16619" w:rsidRDefault="004C1125" w:rsidP="0004031E">
      <w:pPr>
        <w:pStyle w:val="af4"/>
      </w:pPr>
      <w:r>
        <w:rPr>
          <w:rStyle w:val="af6"/>
        </w:rPr>
        <w:footnoteRef/>
      </w:r>
      <w:r>
        <w:t xml:space="preserve"> </w:t>
      </w:r>
      <w:r>
        <w:rPr>
          <w:lang w:val="uk-UA"/>
        </w:rPr>
        <w:t xml:space="preserve">За даними Державної служби статистики України – Режим доступу: </w:t>
      </w:r>
      <w:r>
        <w:rPr>
          <w:lang w:val="en-US"/>
        </w:rPr>
        <w:t>http</w:t>
      </w:r>
      <w:r>
        <w:rPr>
          <w:lang w:val="uk-UA"/>
        </w:rPr>
        <w:t>:</w:t>
      </w:r>
      <w:r w:rsidRPr="00A16619">
        <w:t>//</w:t>
      </w:r>
      <w:r>
        <w:rPr>
          <w:lang w:val="en-US"/>
        </w:rPr>
        <w:t>www</w:t>
      </w:r>
      <w:r w:rsidRPr="00A16619">
        <w:t>.</w:t>
      </w:r>
      <w:r>
        <w:rPr>
          <w:lang w:val="en-US"/>
        </w:rPr>
        <w:t>ukrstat</w:t>
      </w:r>
      <w:r w:rsidRPr="00A16619">
        <w:t>.</w:t>
      </w:r>
      <w:r>
        <w:rPr>
          <w:lang w:val="en-US"/>
        </w:rPr>
        <w:t>gov</w:t>
      </w:r>
      <w:r w:rsidRPr="00A16619">
        <w:t>.</w:t>
      </w:r>
      <w:r>
        <w:rPr>
          <w:lang w:val="en-US"/>
        </w:rPr>
        <w:t>ua</w:t>
      </w:r>
    </w:p>
    <w:p w:rsidR="004C1125" w:rsidRPr="0004031E" w:rsidRDefault="004C1125">
      <w:pPr>
        <w:pStyle w:val="af4"/>
      </w:pPr>
    </w:p>
  </w:footnote>
  <w:footnote w:id="2">
    <w:p w:rsidR="004C1125" w:rsidRPr="00D35C80" w:rsidRDefault="004C1125">
      <w:pPr>
        <w:pStyle w:val="af4"/>
        <w:rPr>
          <w:lang w:val="uk-UA"/>
        </w:rPr>
      </w:pPr>
      <w:r>
        <w:rPr>
          <w:rStyle w:val="af6"/>
        </w:rPr>
        <w:footnoteRef/>
      </w:r>
      <w:r>
        <w:t xml:space="preserve"> </w:t>
      </w:r>
      <w:r>
        <w:rPr>
          <w:lang w:val="uk-UA"/>
        </w:rPr>
        <w:t xml:space="preserve">За даними Державної служби статистики України – Режим доступу: </w:t>
      </w:r>
      <w:r>
        <w:rPr>
          <w:lang w:val="en-US"/>
        </w:rPr>
        <w:t>http</w:t>
      </w:r>
      <w:r>
        <w:rPr>
          <w:lang w:val="uk-UA"/>
        </w:rPr>
        <w:t>:</w:t>
      </w:r>
      <w:r w:rsidRPr="00A16619">
        <w:t>//</w:t>
      </w:r>
      <w:r>
        <w:rPr>
          <w:lang w:val="en-US"/>
        </w:rPr>
        <w:t>www</w:t>
      </w:r>
      <w:r w:rsidRPr="00A16619">
        <w:t>.</w:t>
      </w:r>
      <w:r>
        <w:rPr>
          <w:lang w:val="en-US"/>
        </w:rPr>
        <w:t>ukrstat</w:t>
      </w:r>
      <w:r w:rsidRPr="00A16619">
        <w:t>.</w:t>
      </w:r>
      <w:r>
        <w:rPr>
          <w:lang w:val="en-US"/>
        </w:rPr>
        <w:t>gov</w:t>
      </w:r>
      <w:r w:rsidRPr="00A16619">
        <w:t>.</w:t>
      </w:r>
      <w:r>
        <w:rPr>
          <w:lang w:val="en-US"/>
        </w:rPr>
        <w:t>ua</w:t>
      </w:r>
    </w:p>
  </w:footnote>
  <w:footnote w:id="3">
    <w:p w:rsidR="004C1125" w:rsidRPr="00D35C80" w:rsidRDefault="004C1125" w:rsidP="00256BD3">
      <w:pPr>
        <w:pStyle w:val="af4"/>
        <w:rPr>
          <w:lang w:val="uk-UA"/>
        </w:rPr>
      </w:pPr>
      <w:r>
        <w:rPr>
          <w:rStyle w:val="af6"/>
        </w:rPr>
        <w:footnoteRef/>
      </w:r>
      <w:r>
        <w:t xml:space="preserve"> </w:t>
      </w:r>
      <w:r>
        <w:rPr>
          <w:lang w:val="uk-UA"/>
        </w:rPr>
        <w:t>За даними Головного управління статистики у Донецькій області – Режим доступу:</w:t>
      </w:r>
      <w:r w:rsidRPr="00256BD3">
        <w:t xml:space="preserve"> </w:t>
      </w:r>
      <w:r>
        <w:rPr>
          <w:lang w:val="en-US"/>
        </w:rPr>
        <w:t>http</w:t>
      </w:r>
      <w:r>
        <w:rPr>
          <w:lang w:val="uk-UA"/>
        </w:rPr>
        <w:t>:</w:t>
      </w:r>
      <w:r w:rsidRPr="00A16619">
        <w:t>//</w:t>
      </w:r>
      <w:r>
        <w:rPr>
          <w:lang w:val="en-US"/>
        </w:rPr>
        <w:t>www</w:t>
      </w:r>
      <w:r w:rsidRPr="00A16619">
        <w:t>.</w:t>
      </w:r>
      <w:r>
        <w:rPr>
          <w:lang w:val="en-US"/>
        </w:rPr>
        <w:t>donetskstat</w:t>
      </w:r>
      <w:r w:rsidRPr="00A16619">
        <w:t>.</w:t>
      </w:r>
      <w:r>
        <w:rPr>
          <w:lang w:val="en-US"/>
        </w:rPr>
        <w:t>gov</w:t>
      </w:r>
      <w:r w:rsidRPr="00A16619">
        <w:t>.</w:t>
      </w:r>
      <w:r>
        <w:rPr>
          <w:lang w:val="en-US"/>
        </w:rPr>
        <w:t>ua</w:t>
      </w:r>
    </w:p>
    <w:p w:rsidR="004C1125" w:rsidRPr="00256BD3" w:rsidRDefault="004C1125">
      <w:pPr>
        <w:pStyle w:val="af4"/>
        <w:rPr>
          <w:lang w:val="uk-UA"/>
        </w:rPr>
      </w:pPr>
    </w:p>
  </w:footnote>
  <w:footnote w:id="4">
    <w:p w:rsidR="004C1125" w:rsidRPr="00513C6A" w:rsidRDefault="004C1125">
      <w:pPr>
        <w:pStyle w:val="af4"/>
        <w:rPr>
          <w:lang w:val="uk-UA"/>
        </w:rPr>
      </w:pPr>
      <w:r>
        <w:rPr>
          <w:rStyle w:val="af6"/>
        </w:rPr>
        <w:footnoteRef/>
      </w:r>
      <w:r>
        <w:t xml:space="preserve"> </w:t>
      </w:r>
      <w:r>
        <w:rPr>
          <w:lang w:val="uk-UA"/>
        </w:rPr>
        <w:t>За інформацією департаменту розвитку базових галузей промисловості облдержадміністрації –  Режим доступу:</w:t>
      </w:r>
      <w:r w:rsidRPr="00256BD3">
        <w:t xml:space="preserve"> </w:t>
      </w:r>
      <w:r>
        <w:rPr>
          <w:lang w:val="en-US"/>
        </w:rPr>
        <w:t>http</w:t>
      </w:r>
      <w:r>
        <w:rPr>
          <w:lang w:val="uk-UA"/>
        </w:rPr>
        <w:t>:</w:t>
      </w:r>
      <w:r w:rsidRPr="00A16619">
        <w:t>//</w:t>
      </w:r>
      <w:r>
        <w:rPr>
          <w:lang w:val="en-US"/>
        </w:rPr>
        <w:t>rdgp</w:t>
      </w:r>
      <w:r w:rsidRPr="00A16619">
        <w:t>.</w:t>
      </w:r>
      <w:r>
        <w:rPr>
          <w:lang w:val="en-US"/>
        </w:rPr>
        <w:t>dn</w:t>
      </w:r>
      <w:r w:rsidRPr="00A16619">
        <w:t>.</w:t>
      </w:r>
      <w:r>
        <w:rPr>
          <w:lang w:val="en-US"/>
        </w:rPr>
        <w:t>gov</w:t>
      </w:r>
      <w:r w:rsidRPr="00A16619">
        <w:t>.</w:t>
      </w:r>
      <w:r>
        <w:rPr>
          <w:lang w:val="en-US"/>
        </w:rPr>
        <w:t>ua</w:t>
      </w:r>
    </w:p>
  </w:footnote>
  <w:footnote w:id="5">
    <w:p w:rsidR="004C1125" w:rsidRDefault="004C1125">
      <w:pPr>
        <w:pStyle w:val="af4"/>
      </w:pPr>
      <w:r>
        <w:rPr>
          <w:rStyle w:val="af6"/>
        </w:rPr>
        <w:footnoteRef/>
      </w:r>
      <w:r>
        <w:t xml:space="preserve"> </w:t>
      </w:r>
      <w:r>
        <w:rPr>
          <w:lang w:val="uk-UA"/>
        </w:rPr>
        <w:t xml:space="preserve">За даними Державної служби статистики України – Режим доступу: </w:t>
      </w:r>
      <w:r>
        <w:rPr>
          <w:lang w:val="en-US"/>
        </w:rPr>
        <w:t>http</w:t>
      </w:r>
      <w:r>
        <w:rPr>
          <w:lang w:val="uk-UA"/>
        </w:rPr>
        <w:t>:</w:t>
      </w:r>
      <w:r w:rsidRPr="00A16619">
        <w:t>//</w:t>
      </w:r>
      <w:r>
        <w:rPr>
          <w:lang w:val="en-US"/>
        </w:rPr>
        <w:t>www</w:t>
      </w:r>
      <w:r w:rsidRPr="00A16619">
        <w:t>.</w:t>
      </w:r>
      <w:r>
        <w:rPr>
          <w:lang w:val="en-US"/>
        </w:rPr>
        <w:t>ukrstat</w:t>
      </w:r>
      <w:r w:rsidRPr="00A16619">
        <w:t>.</w:t>
      </w:r>
      <w:r>
        <w:rPr>
          <w:lang w:val="en-US"/>
        </w:rPr>
        <w:t>gov</w:t>
      </w:r>
      <w:r w:rsidRPr="00A16619">
        <w:t>.</w:t>
      </w:r>
      <w:r>
        <w:rPr>
          <w:lang w:val="en-US"/>
        </w:rPr>
        <w:t>ua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91800"/>
      <w:docPartObj>
        <w:docPartGallery w:val="Page Numbers (Top of Page)"/>
        <w:docPartUnique/>
      </w:docPartObj>
    </w:sdtPr>
    <w:sdtEndPr/>
    <w:sdtContent>
      <w:p w:rsidR="004C1125" w:rsidRPr="003167BF" w:rsidRDefault="0063366E" w:rsidP="003167BF">
        <w:pPr>
          <w:pStyle w:val="aa"/>
          <w:jc w:val="center"/>
        </w:pPr>
        <w:r>
          <w:fldChar w:fldCharType="begin"/>
        </w:r>
        <w:r>
          <w:instrText xml:space="preserve"> PAGE   \* MERGEFORMAT </w:instrText>
        </w:r>
        <w:r>
          <w:fldChar w:fldCharType="separate"/>
        </w:r>
        <w:r w:rsidR="00751B2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2761C"/>
    <w:multiLevelType w:val="hybridMultilevel"/>
    <w:tmpl w:val="22741C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43911"/>
    <w:multiLevelType w:val="multilevel"/>
    <w:tmpl w:val="1108C7BE"/>
    <w:lvl w:ilvl="0">
      <w:start w:val="4"/>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FE6285"/>
    <w:multiLevelType w:val="multilevel"/>
    <w:tmpl w:val="D31A12D2"/>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00A2A2E"/>
    <w:multiLevelType w:val="hybridMultilevel"/>
    <w:tmpl w:val="F6A82132"/>
    <w:lvl w:ilvl="0" w:tplc="A8F421E2">
      <w:start w:val="5"/>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32790539"/>
    <w:multiLevelType w:val="multilevel"/>
    <w:tmpl w:val="FD9AC6E2"/>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59834AEA"/>
    <w:multiLevelType w:val="hybridMultilevel"/>
    <w:tmpl w:val="849826C0"/>
    <w:lvl w:ilvl="0" w:tplc="878450B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BE7F71"/>
    <w:multiLevelType w:val="hybridMultilevel"/>
    <w:tmpl w:val="A2C4CF8E"/>
    <w:lvl w:ilvl="0" w:tplc="857C9078">
      <w:start w:val="12"/>
      <w:numFmt w:val="bullet"/>
      <w:lvlText w:val="-"/>
      <w:lvlJc w:val="left"/>
      <w:pPr>
        <w:tabs>
          <w:tab w:val="num" w:pos="360"/>
        </w:tabs>
        <w:ind w:left="360" w:hanging="360"/>
      </w:pPr>
      <w:rPr>
        <w:rFonts w:ascii="Times New Roman" w:eastAsia="Times New Roman" w:hAnsi="Times New Roman" w:cs="Times New Roman" w:hint="default"/>
      </w:rPr>
    </w:lvl>
    <w:lvl w:ilvl="1" w:tplc="A8F421E2">
      <w:start w:val="5"/>
      <w:numFmt w:val="bullet"/>
      <w:lvlText w:val="-"/>
      <w:lvlJc w:val="left"/>
      <w:pPr>
        <w:ind w:left="735" w:hanging="360"/>
      </w:pPr>
      <w:rPr>
        <w:rFonts w:ascii="Times New Roman" w:eastAsia="Times New Roman" w:hAnsi="Times New Roman" w:cs="Times New Roman" w:hint="default"/>
      </w:rPr>
    </w:lvl>
    <w:lvl w:ilvl="2" w:tplc="04190005" w:tentative="1">
      <w:start w:val="1"/>
      <w:numFmt w:val="bullet"/>
      <w:lvlText w:val=""/>
      <w:lvlJc w:val="left"/>
      <w:pPr>
        <w:tabs>
          <w:tab w:val="num" w:pos="1455"/>
        </w:tabs>
        <w:ind w:left="1455" w:hanging="360"/>
      </w:pPr>
      <w:rPr>
        <w:rFonts w:ascii="Wingdings" w:hAnsi="Wingdings" w:hint="default"/>
      </w:rPr>
    </w:lvl>
    <w:lvl w:ilvl="3" w:tplc="04190001" w:tentative="1">
      <w:start w:val="1"/>
      <w:numFmt w:val="bullet"/>
      <w:lvlText w:val=""/>
      <w:lvlJc w:val="left"/>
      <w:pPr>
        <w:tabs>
          <w:tab w:val="num" w:pos="2175"/>
        </w:tabs>
        <w:ind w:left="2175" w:hanging="360"/>
      </w:pPr>
      <w:rPr>
        <w:rFonts w:ascii="Symbol" w:hAnsi="Symbol" w:hint="default"/>
      </w:rPr>
    </w:lvl>
    <w:lvl w:ilvl="4" w:tplc="04190003" w:tentative="1">
      <w:start w:val="1"/>
      <w:numFmt w:val="bullet"/>
      <w:lvlText w:val="o"/>
      <w:lvlJc w:val="left"/>
      <w:pPr>
        <w:tabs>
          <w:tab w:val="num" w:pos="2895"/>
        </w:tabs>
        <w:ind w:left="2895" w:hanging="360"/>
      </w:pPr>
      <w:rPr>
        <w:rFonts w:ascii="Courier New" w:hAnsi="Courier New" w:hint="default"/>
      </w:rPr>
    </w:lvl>
    <w:lvl w:ilvl="5" w:tplc="04190005" w:tentative="1">
      <w:start w:val="1"/>
      <w:numFmt w:val="bullet"/>
      <w:lvlText w:val=""/>
      <w:lvlJc w:val="left"/>
      <w:pPr>
        <w:tabs>
          <w:tab w:val="num" w:pos="3615"/>
        </w:tabs>
        <w:ind w:left="3615" w:hanging="360"/>
      </w:pPr>
      <w:rPr>
        <w:rFonts w:ascii="Wingdings" w:hAnsi="Wingdings" w:hint="default"/>
      </w:rPr>
    </w:lvl>
    <w:lvl w:ilvl="6" w:tplc="04190001" w:tentative="1">
      <w:start w:val="1"/>
      <w:numFmt w:val="bullet"/>
      <w:lvlText w:val=""/>
      <w:lvlJc w:val="left"/>
      <w:pPr>
        <w:tabs>
          <w:tab w:val="num" w:pos="4335"/>
        </w:tabs>
        <w:ind w:left="4335" w:hanging="360"/>
      </w:pPr>
      <w:rPr>
        <w:rFonts w:ascii="Symbol" w:hAnsi="Symbol" w:hint="default"/>
      </w:rPr>
    </w:lvl>
    <w:lvl w:ilvl="7" w:tplc="04190003" w:tentative="1">
      <w:start w:val="1"/>
      <w:numFmt w:val="bullet"/>
      <w:lvlText w:val="o"/>
      <w:lvlJc w:val="left"/>
      <w:pPr>
        <w:tabs>
          <w:tab w:val="num" w:pos="5055"/>
        </w:tabs>
        <w:ind w:left="5055" w:hanging="360"/>
      </w:pPr>
      <w:rPr>
        <w:rFonts w:ascii="Courier New" w:hAnsi="Courier New" w:hint="default"/>
      </w:rPr>
    </w:lvl>
    <w:lvl w:ilvl="8" w:tplc="04190005" w:tentative="1">
      <w:start w:val="1"/>
      <w:numFmt w:val="bullet"/>
      <w:lvlText w:val=""/>
      <w:lvlJc w:val="left"/>
      <w:pPr>
        <w:tabs>
          <w:tab w:val="num" w:pos="5775"/>
        </w:tabs>
        <w:ind w:left="5775" w:hanging="360"/>
      </w:pPr>
      <w:rPr>
        <w:rFonts w:ascii="Wingdings" w:hAnsi="Wingdings" w:hint="default"/>
      </w:rPr>
    </w:lvl>
  </w:abstractNum>
  <w:abstractNum w:abstractNumId="8" w15:restartNumberingAfterBreak="0">
    <w:nsid w:val="686D7C22"/>
    <w:multiLevelType w:val="multilevel"/>
    <w:tmpl w:val="D31A12D2"/>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9117434"/>
    <w:multiLevelType w:val="multilevel"/>
    <w:tmpl w:val="61EE624C"/>
    <w:lvl w:ilvl="0">
      <w:start w:val="2"/>
      <w:numFmt w:val="decimal"/>
      <w:lvlText w:val="%1."/>
      <w:lvlJc w:val="left"/>
      <w:pPr>
        <w:ind w:left="432" w:hanging="432"/>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69831AAD"/>
    <w:multiLevelType w:val="hybridMultilevel"/>
    <w:tmpl w:val="4B5A22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A8F075A"/>
    <w:multiLevelType w:val="multilevel"/>
    <w:tmpl w:val="5930FD5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8"/>
  </w:num>
  <w:num w:numId="3">
    <w:abstractNumId w:val="10"/>
  </w:num>
  <w:num w:numId="4">
    <w:abstractNumId w:val="3"/>
  </w:num>
  <w:num w:numId="5">
    <w:abstractNumId w:val="9"/>
  </w:num>
  <w:num w:numId="6">
    <w:abstractNumId w:val="1"/>
  </w:num>
  <w:num w:numId="7">
    <w:abstractNumId w:val="6"/>
  </w:num>
  <w:num w:numId="8">
    <w:abstractNumId w:val="7"/>
  </w:num>
  <w:num w:numId="9">
    <w:abstractNumId w:val="4"/>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95C07"/>
    <w:rsid w:val="00012632"/>
    <w:rsid w:val="00014B89"/>
    <w:rsid w:val="00015F66"/>
    <w:rsid w:val="000163B1"/>
    <w:rsid w:val="00017023"/>
    <w:rsid w:val="00017370"/>
    <w:rsid w:val="000235D0"/>
    <w:rsid w:val="00032135"/>
    <w:rsid w:val="00037C66"/>
    <w:rsid w:val="0004031E"/>
    <w:rsid w:val="000426ED"/>
    <w:rsid w:val="00045E90"/>
    <w:rsid w:val="00046004"/>
    <w:rsid w:val="000571D9"/>
    <w:rsid w:val="00080F70"/>
    <w:rsid w:val="000829C3"/>
    <w:rsid w:val="00083FCF"/>
    <w:rsid w:val="00086814"/>
    <w:rsid w:val="0009405C"/>
    <w:rsid w:val="000B4BBD"/>
    <w:rsid w:val="000D097D"/>
    <w:rsid w:val="000E2D22"/>
    <w:rsid w:val="000F5043"/>
    <w:rsid w:val="000F68E8"/>
    <w:rsid w:val="00103388"/>
    <w:rsid w:val="00103B70"/>
    <w:rsid w:val="00126D21"/>
    <w:rsid w:val="00130C43"/>
    <w:rsid w:val="001373E5"/>
    <w:rsid w:val="001921EE"/>
    <w:rsid w:val="001930E6"/>
    <w:rsid w:val="001A2776"/>
    <w:rsid w:val="001B3972"/>
    <w:rsid w:val="001B6211"/>
    <w:rsid w:val="001C7B3C"/>
    <w:rsid w:val="001D0FEC"/>
    <w:rsid w:val="001D14B9"/>
    <w:rsid w:val="001F0D3F"/>
    <w:rsid w:val="001F1AFB"/>
    <w:rsid w:val="0021354C"/>
    <w:rsid w:val="00220F26"/>
    <w:rsid w:val="00232AF3"/>
    <w:rsid w:val="00232C2F"/>
    <w:rsid w:val="00234E38"/>
    <w:rsid w:val="002370E6"/>
    <w:rsid w:val="0023741A"/>
    <w:rsid w:val="00243F04"/>
    <w:rsid w:val="00256BD3"/>
    <w:rsid w:val="00257C0D"/>
    <w:rsid w:val="00273929"/>
    <w:rsid w:val="002806A8"/>
    <w:rsid w:val="00290BEA"/>
    <w:rsid w:val="002A2C2B"/>
    <w:rsid w:val="002A5216"/>
    <w:rsid w:val="002D0483"/>
    <w:rsid w:val="002D371A"/>
    <w:rsid w:val="002D4B52"/>
    <w:rsid w:val="002E397D"/>
    <w:rsid w:val="002E4B0C"/>
    <w:rsid w:val="00301B1E"/>
    <w:rsid w:val="00315A7E"/>
    <w:rsid w:val="003167BF"/>
    <w:rsid w:val="00316CD8"/>
    <w:rsid w:val="00324106"/>
    <w:rsid w:val="0034015E"/>
    <w:rsid w:val="00341439"/>
    <w:rsid w:val="003518AC"/>
    <w:rsid w:val="00357D70"/>
    <w:rsid w:val="0037067A"/>
    <w:rsid w:val="00373031"/>
    <w:rsid w:val="00381CB4"/>
    <w:rsid w:val="0039611C"/>
    <w:rsid w:val="003A1DD8"/>
    <w:rsid w:val="003B6CA1"/>
    <w:rsid w:val="003C5074"/>
    <w:rsid w:val="003D5452"/>
    <w:rsid w:val="003D5E77"/>
    <w:rsid w:val="003E67CD"/>
    <w:rsid w:val="003E78B4"/>
    <w:rsid w:val="003F2B36"/>
    <w:rsid w:val="003F31E1"/>
    <w:rsid w:val="003F47C4"/>
    <w:rsid w:val="003F566A"/>
    <w:rsid w:val="004016BC"/>
    <w:rsid w:val="004031F5"/>
    <w:rsid w:val="00407ABE"/>
    <w:rsid w:val="004167BE"/>
    <w:rsid w:val="004209B3"/>
    <w:rsid w:val="004254C3"/>
    <w:rsid w:val="0043117C"/>
    <w:rsid w:val="0043268A"/>
    <w:rsid w:val="004412EE"/>
    <w:rsid w:val="00447929"/>
    <w:rsid w:val="0045349C"/>
    <w:rsid w:val="004536BF"/>
    <w:rsid w:val="004648BA"/>
    <w:rsid w:val="00486DE7"/>
    <w:rsid w:val="00491ED3"/>
    <w:rsid w:val="004A05AC"/>
    <w:rsid w:val="004B6848"/>
    <w:rsid w:val="004C1125"/>
    <w:rsid w:val="004C14D1"/>
    <w:rsid w:val="004C173E"/>
    <w:rsid w:val="004D30C6"/>
    <w:rsid w:val="004E7A78"/>
    <w:rsid w:val="004F0153"/>
    <w:rsid w:val="00504B32"/>
    <w:rsid w:val="00505F38"/>
    <w:rsid w:val="005114FA"/>
    <w:rsid w:val="00513C6A"/>
    <w:rsid w:val="00513D49"/>
    <w:rsid w:val="00514907"/>
    <w:rsid w:val="0051732C"/>
    <w:rsid w:val="0052221E"/>
    <w:rsid w:val="005244E8"/>
    <w:rsid w:val="005341C9"/>
    <w:rsid w:val="005416F8"/>
    <w:rsid w:val="00545A3F"/>
    <w:rsid w:val="00546064"/>
    <w:rsid w:val="00550319"/>
    <w:rsid w:val="00567F05"/>
    <w:rsid w:val="00576820"/>
    <w:rsid w:val="005856F2"/>
    <w:rsid w:val="00593033"/>
    <w:rsid w:val="005B01EB"/>
    <w:rsid w:val="005B3AEC"/>
    <w:rsid w:val="005C1B18"/>
    <w:rsid w:val="005C4080"/>
    <w:rsid w:val="005D176E"/>
    <w:rsid w:val="005D2D28"/>
    <w:rsid w:val="005E2B91"/>
    <w:rsid w:val="005F107E"/>
    <w:rsid w:val="005F1724"/>
    <w:rsid w:val="006049BC"/>
    <w:rsid w:val="006072C2"/>
    <w:rsid w:val="00607EE9"/>
    <w:rsid w:val="00620FBD"/>
    <w:rsid w:val="00624B1E"/>
    <w:rsid w:val="0063366E"/>
    <w:rsid w:val="00634B94"/>
    <w:rsid w:val="00637C84"/>
    <w:rsid w:val="0064650F"/>
    <w:rsid w:val="00652317"/>
    <w:rsid w:val="00655564"/>
    <w:rsid w:val="0065646F"/>
    <w:rsid w:val="00665F31"/>
    <w:rsid w:val="00670B3A"/>
    <w:rsid w:val="006768FF"/>
    <w:rsid w:val="006776F2"/>
    <w:rsid w:val="00681CCA"/>
    <w:rsid w:val="00685868"/>
    <w:rsid w:val="00686E29"/>
    <w:rsid w:val="00687A4A"/>
    <w:rsid w:val="00692026"/>
    <w:rsid w:val="00695C19"/>
    <w:rsid w:val="006977EF"/>
    <w:rsid w:val="006A1F3B"/>
    <w:rsid w:val="006A42EA"/>
    <w:rsid w:val="006A6631"/>
    <w:rsid w:val="006C26D3"/>
    <w:rsid w:val="006C5C14"/>
    <w:rsid w:val="006D0201"/>
    <w:rsid w:val="006D7990"/>
    <w:rsid w:val="006E45D8"/>
    <w:rsid w:val="006E45E6"/>
    <w:rsid w:val="006E6BBF"/>
    <w:rsid w:val="006E6DEE"/>
    <w:rsid w:val="00702DA1"/>
    <w:rsid w:val="00706D30"/>
    <w:rsid w:val="00712DD3"/>
    <w:rsid w:val="00751B2A"/>
    <w:rsid w:val="00755B52"/>
    <w:rsid w:val="00764A07"/>
    <w:rsid w:val="00783DBB"/>
    <w:rsid w:val="00786A52"/>
    <w:rsid w:val="007D71BF"/>
    <w:rsid w:val="007E1AC6"/>
    <w:rsid w:val="007E56D5"/>
    <w:rsid w:val="007F1422"/>
    <w:rsid w:val="007F2856"/>
    <w:rsid w:val="007F39CE"/>
    <w:rsid w:val="007F53B2"/>
    <w:rsid w:val="008030D8"/>
    <w:rsid w:val="00805379"/>
    <w:rsid w:val="00811611"/>
    <w:rsid w:val="00816302"/>
    <w:rsid w:val="00817736"/>
    <w:rsid w:val="00825C4F"/>
    <w:rsid w:val="00844E0B"/>
    <w:rsid w:val="00853113"/>
    <w:rsid w:val="00867BE5"/>
    <w:rsid w:val="00877B50"/>
    <w:rsid w:val="008868BF"/>
    <w:rsid w:val="00893A56"/>
    <w:rsid w:val="008A187F"/>
    <w:rsid w:val="008A6B38"/>
    <w:rsid w:val="008B2F0B"/>
    <w:rsid w:val="008B7D39"/>
    <w:rsid w:val="008E7BA5"/>
    <w:rsid w:val="008F12FD"/>
    <w:rsid w:val="008F1D2C"/>
    <w:rsid w:val="008F2208"/>
    <w:rsid w:val="008F4232"/>
    <w:rsid w:val="00905501"/>
    <w:rsid w:val="00913E5B"/>
    <w:rsid w:val="009309A7"/>
    <w:rsid w:val="00931F62"/>
    <w:rsid w:val="009374AF"/>
    <w:rsid w:val="009374D7"/>
    <w:rsid w:val="009513EE"/>
    <w:rsid w:val="00951F96"/>
    <w:rsid w:val="00953D69"/>
    <w:rsid w:val="00956407"/>
    <w:rsid w:val="00975EB1"/>
    <w:rsid w:val="00981B0A"/>
    <w:rsid w:val="0098673D"/>
    <w:rsid w:val="00996CA3"/>
    <w:rsid w:val="00997EDD"/>
    <w:rsid w:val="009B176D"/>
    <w:rsid w:val="009C00D1"/>
    <w:rsid w:val="009C14D9"/>
    <w:rsid w:val="009C469B"/>
    <w:rsid w:val="009E1FC3"/>
    <w:rsid w:val="009E73DE"/>
    <w:rsid w:val="009E7BF2"/>
    <w:rsid w:val="009F380E"/>
    <w:rsid w:val="00A0531E"/>
    <w:rsid w:val="00A07514"/>
    <w:rsid w:val="00A177F3"/>
    <w:rsid w:val="00A26133"/>
    <w:rsid w:val="00A26D46"/>
    <w:rsid w:val="00A276F8"/>
    <w:rsid w:val="00A27BC2"/>
    <w:rsid w:val="00A72EB4"/>
    <w:rsid w:val="00A93307"/>
    <w:rsid w:val="00A933B7"/>
    <w:rsid w:val="00A93683"/>
    <w:rsid w:val="00AA339C"/>
    <w:rsid w:val="00AC02B9"/>
    <w:rsid w:val="00AE5992"/>
    <w:rsid w:val="00B071F4"/>
    <w:rsid w:val="00B21139"/>
    <w:rsid w:val="00B30D39"/>
    <w:rsid w:val="00B413B2"/>
    <w:rsid w:val="00B451FB"/>
    <w:rsid w:val="00B510D4"/>
    <w:rsid w:val="00B57D83"/>
    <w:rsid w:val="00B63DB2"/>
    <w:rsid w:val="00B7144D"/>
    <w:rsid w:val="00B72697"/>
    <w:rsid w:val="00B7272C"/>
    <w:rsid w:val="00B82E21"/>
    <w:rsid w:val="00B83CE8"/>
    <w:rsid w:val="00B87065"/>
    <w:rsid w:val="00B90477"/>
    <w:rsid w:val="00BB0935"/>
    <w:rsid w:val="00BB2E6A"/>
    <w:rsid w:val="00BC6422"/>
    <w:rsid w:val="00BD08D8"/>
    <w:rsid w:val="00BE6D70"/>
    <w:rsid w:val="00C127F0"/>
    <w:rsid w:val="00C40798"/>
    <w:rsid w:val="00C43EEE"/>
    <w:rsid w:val="00C50B1D"/>
    <w:rsid w:val="00C53A31"/>
    <w:rsid w:val="00C64A71"/>
    <w:rsid w:val="00C801A6"/>
    <w:rsid w:val="00C86B8D"/>
    <w:rsid w:val="00CB1FE6"/>
    <w:rsid w:val="00CB6133"/>
    <w:rsid w:val="00CC2C92"/>
    <w:rsid w:val="00CC6BDA"/>
    <w:rsid w:val="00CF0AB5"/>
    <w:rsid w:val="00CF1F33"/>
    <w:rsid w:val="00CF74EF"/>
    <w:rsid w:val="00D014EF"/>
    <w:rsid w:val="00D145F1"/>
    <w:rsid w:val="00D150F3"/>
    <w:rsid w:val="00D23042"/>
    <w:rsid w:val="00D31DAA"/>
    <w:rsid w:val="00D35C80"/>
    <w:rsid w:val="00D470B9"/>
    <w:rsid w:val="00D54DD4"/>
    <w:rsid w:val="00D56C6F"/>
    <w:rsid w:val="00D63D14"/>
    <w:rsid w:val="00D654D2"/>
    <w:rsid w:val="00D66C58"/>
    <w:rsid w:val="00D67074"/>
    <w:rsid w:val="00D72A53"/>
    <w:rsid w:val="00D750E4"/>
    <w:rsid w:val="00D83520"/>
    <w:rsid w:val="00D84754"/>
    <w:rsid w:val="00D93A5E"/>
    <w:rsid w:val="00DC557A"/>
    <w:rsid w:val="00DD3FA3"/>
    <w:rsid w:val="00DD691F"/>
    <w:rsid w:val="00DE32C7"/>
    <w:rsid w:val="00E03896"/>
    <w:rsid w:val="00E34668"/>
    <w:rsid w:val="00E564CF"/>
    <w:rsid w:val="00E70756"/>
    <w:rsid w:val="00E75358"/>
    <w:rsid w:val="00E82734"/>
    <w:rsid w:val="00E90612"/>
    <w:rsid w:val="00E90CFE"/>
    <w:rsid w:val="00E92081"/>
    <w:rsid w:val="00EC7559"/>
    <w:rsid w:val="00ED610A"/>
    <w:rsid w:val="00EE0590"/>
    <w:rsid w:val="00EE0F2B"/>
    <w:rsid w:val="00EE32A9"/>
    <w:rsid w:val="00EE7C7F"/>
    <w:rsid w:val="00EF27F1"/>
    <w:rsid w:val="00EF55DA"/>
    <w:rsid w:val="00F33252"/>
    <w:rsid w:val="00F3503F"/>
    <w:rsid w:val="00F40043"/>
    <w:rsid w:val="00F52082"/>
    <w:rsid w:val="00F54C1C"/>
    <w:rsid w:val="00F57984"/>
    <w:rsid w:val="00F610A8"/>
    <w:rsid w:val="00F64488"/>
    <w:rsid w:val="00F732C0"/>
    <w:rsid w:val="00F7580E"/>
    <w:rsid w:val="00F8444F"/>
    <w:rsid w:val="00F86C13"/>
    <w:rsid w:val="00F87B08"/>
    <w:rsid w:val="00F95C07"/>
    <w:rsid w:val="00F97941"/>
    <w:rsid w:val="00F97F8B"/>
    <w:rsid w:val="00FA7F9B"/>
    <w:rsid w:val="00FB2B1A"/>
    <w:rsid w:val="00FB4B15"/>
    <w:rsid w:val="00FC5AEB"/>
    <w:rsid w:val="00FD46EE"/>
    <w:rsid w:val="00FE1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55AD327"/>
  <w15:docId w15:val="{46941788-805A-4B2E-9642-A44808AC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28"/>
        <w:szCs w:val="28"/>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C07"/>
    <w:pPr>
      <w:spacing w:after="0" w:line="240" w:lineRule="auto"/>
    </w:pPr>
    <w:rPr>
      <w:rFonts w:eastAsia="Times New Roman"/>
      <w:b w:val="0"/>
      <w:sz w:val="24"/>
      <w:szCs w:val="24"/>
      <w:lang w:val="ru-RU" w:eastAsia="ru-RU"/>
    </w:rPr>
  </w:style>
  <w:style w:type="paragraph" w:styleId="1">
    <w:name w:val="heading 1"/>
    <w:basedOn w:val="a"/>
    <w:next w:val="a"/>
    <w:link w:val="10"/>
    <w:uiPriority w:val="9"/>
    <w:qFormat/>
    <w:rsid w:val="00F95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5C07"/>
    <w:rPr>
      <w:rFonts w:asciiTheme="majorHAnsi" w:eastAsiaTheme="majorEastAsia" w:hAnsiTheme="majorHAnsi" w:cstheme="majorBidi"/>
      <w:bCs/>
      <w:color w:val="365F91" w:themeColor="accent1" w:themeShade="BF"/>
      <w:lang w:val="ru-RU" w:eastAsia="ru-RU"/>
    </w:rPr>
  </w:style>
  <w:style w:type="table" w:styleId="a3">
    <w:name w:val="Table Grid"/>
    <w:basedOn w:val="a1"/>
    <w:rsid w:val="00F95C07"/>
    <w:pPr>
      <w:spacing w:after="0" w:line="240" w:lineRule="auto"/>
    </w:pPr>
    <w:rPr>
      <w:rFonts w:asciiTheme="minorHAnsi" w:hAnsiTheme="minorHAnsi" w:cstheme="minorBidi"/>
      <w:b w:val="0"/>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nhideWhenUsed/>
    <w:rsid w:val="00F95C07"/>
    <w:pPr>
      <w:spacing w:after="120" w:line="480" w:lineRule="auto"/>
      <w:ind w:left="283"/>
    </w:pPr>
  </w:style>
  <w:style w:type="character" w:customStyle="1" w:styleId="20">
    <w:name w:val="Основной текст с отступом 2 Знак"/>
    <w:basedOn w:val="a0"/>
    <w:link w:val="2"/>
    <w:semiHidden/>
    <w:rsid w:val="00F95C07"/>
    <w:rPr>
      <w:rFonts w:eastAsia="Times New Roman"/>
      <w:b w:val="0"/>
      <w:sz w:val="24"/>
      <w:szCs w:val="24"/>
      <w:lang w:val="ru-RU" w:eastAsia="ru-RU"/>
    </w:rPr>
  </w:style>
  <w:style w:type="paragraph" w:styleId="a4">
    <w:name w:val="List Paragraph"/>
    <w:basedOn w:val="a"/>
    <w:link w:val="a5"/>
    <w:uiPriority w:val="99"/>
    <w:qFormat/>
    <w:rsid w:val="00F95C07"/>
    <w:pPr>
      <w:ind w:left="720"/>
      <w:contextualSpacing/>
    </w:pPr>
  </w:style>
  <w:style w:type="paragraph" w:customStyle="1" w:styleId="Default">
    <w:name w:val="Default"/>
    <w:rsid w:val="002806A8"/>
    <w:pPr>
      <w:autoSpaceDE w:val="0"/>
      <w:autoSpaceDN w:val="0"/>
      <w:adjustRightInd w:val="0"/>
      <w:spacing w:after="0" w:line="240" w:lineRule="auto"/>
    </w:pPr>
    <w:rPr>
      <w:color w:val="000000"/>
      <w:sz w:val="24"/>
      <w:szCs w:val="24"/>
      <w:lang w:val="ru-RU"/>
    </w:rPr>
  </w:style>
  <w:style w:type="paragraph" w:styleId="a6">
    <w:name w:val="Body Text Indent"/>
    <w:basedOn w:val="a"/>
    <w:link w:val="a7"/>
    <w:unhideWhenUsed/>
    <w:rsid w:val="00F40043"/>
    <w:pPr>
      <w:spacing w:after="120"/>
      <w:ind w:left="283"/>
    </w:pPr>
  </w:style>
  <w:style w:type="character" w:customStyle="1" w:styleId="a7">
    <w:name w:val="Основной текст с отступом Знак"/>
    <w:basedOn w:val="a0"/>
    <w:link w:val="a6"/>
    <w:rsid w:val="00F40043"/>
    <w:rPr>
      <w:rFonts w:eastAsia="Times New Roman"/>
      <w:b w:val="0"/>
      <w:sz w:val="24"/>
      <w:szCs w:val="24"/>
      <w:lang w:val="ru-RU" w:eastAsia="ru-RU"/>
    </w:rPr>
  </w:style>
  <w:style w:type="character" w:customStyle="1" w:styleId="21">
    <w:name w:val="Заголовок №2_"/>
    <w:basedOn w:val="a0"/>
    <w:link w:val="22"/>
    <w:rsid w:val="00F40043"/>
    <w:rPr>
      <w:rFonts w:eastAsia="Times New Roman"/>
      <w:b w:val="0"/>
      <w:bCs/>
      <w:shd w:val="clear" w:color="auto" w:fill="FFFFFF"/>
    </w:rPr>
  </w:style>
  <w:style w:type="paragraph" w:customStyle="1" w:styleId="22">
    <w:name w:val="Заголовок №2"/>
    <w:basedOn w:val="a"/>
    <w:link w:val="21"/>
    <w:rsid w:val="00F40043"/>
    <w:pPr>
      <w:widowControl w:val="0"/>
      <w:shd w:val="clear" w:color="auto" w:fill="FFFFFF"/>
      <w:spacing w:after="420" w:line="0" w:lineRule="atLeast"/>
      <w:jc w:val="center"/>
      <w:outlineLvl w:val="1"/>
    </w:pPr>
    <w:rPr>
      <w:bCs/>
      <w:sz w:val="28"/>
      <w:szCs w:val="28"/>
      <w:lang w:val="uk-UA" w:eastAsia="en-US"/>
    </w:rPr>
  </w:style>
  <w:style w:type="character" w:customStyle="1" w:styleId="23">
    <w:name w:val="Основной текст (2)_"/>
    <w:basedOn w:val="a0"/>
    <w:link w:val="24"/>
    <w:rsid w:val="00F40043"/>
    <w:rPr>
      <w:rFonts w:eastAsia="Times New Roman"/>
      <w:shd w:val="clear" w:color="auto" w:fill="FFFFFF"/>
    </w:rPr>
  </w:style>
  <w:style w:type="paragraph" w:customStyle="1" w:styleId="24">
    <w:name w:val="Основной текст (2)"/>
    <w:basedOn w:val="a"/>
    <w:link w:val="23"/>
    <w:rsid w:val="00F40043"/>
    <w:pPr>
      <w:widowControl w:val="0"/>
      <w:shd w:val="clear" w:color="auto" w:fill="FFFFFF"/>
      <w:spacing w:before="420" w:after="1200" w:line="0" w:lineRule="atLeast"/>
      <w:jc w:val="both"/>
    </w:pPr>
    <w:rPr>
      <w:b/>
      <w:sz w:val="28"/>
      <w:szCs w:val="28"/>
      <w:lang w:val="uk-UA" w:eastAsia="en-US"/>
    </w:rPr>
  </w:style>
  <w:style w:type="paragraph" w:styleId="a8">
    <w:name w:val="footer"/>
    <w:basedOn w:val="a"/>
    <w:link w:val="a9"/>
    <w:semiHidden/>
    <w:rsid w:val="0051732C"/>
    <w:pPr>
      <w:tabs>
        <w:tab w:val="center" w:pos="4677"/>
        <w:tab w:val="right" w:pos="9355"/>
      </w:tabs>
    </w:pPr>
  </w:style>
  <w:style w:type="character" w:customStyle="1" w:styleId="a9">
    <w:name w:val="Нижний колонтитул Знак"/>
    <w:basedOn w:val="a0"/>
    <w:link w:val="a8"/>
    <w:semiHidden/>
    <w:rsid w:val="0051732C"/>
    <w:rPr>
      <w:rFonts w:eastAsia="Times New Roman"/>
      <w:b w:val="0"/>
      <w:sz w:val="24"/>
      <w:szCs w:val="24"/>
      <w:lang w:val="ru-RU" w:eastAsia="ru-RU"/>
    </w:rPr>
  </w:style>
  <w:style w:type="character" w:customStyle="1" w:styleId="25">
    <w:name w:val="Основной текст (2) + Полужирный"/>
    <w:basedOn w:val="23"/>
    <w:rsid w:val="000235D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paragraph" w:styleId="aa">
    <w:name w:val="header"/>
    <w:basedOn w:val="a"/>
    <w:link w:val="ab"/>
    <w:uiPriority w:val="99"/>
    <w:unhideWhenUsed/>
    <w:rsid w:val="00FB4B15"/>
    <w:pPr>
      <w:tabs>
        <w:tab w:val="center" w:pos="4677"/>
        <w:tab w:val="right" w:pos="9355"/>
      </w:tabs>
    </w:pPr>
  </w:style>
  <w:style w:type="character" w:customStyle="1" w:styleId="ab">
    <w:name w:val="Верхний колонтитул Знак"/>
    <w:basedOn w:val="a0"/>
    <w:link w:val="aa"/>
    <w:uiPriority w:val="99"/>
    <w:rsid w:val="00FB4B15"/>
    <w:rPr>
      <w:rFonts w:eastAsia="Times New Roman"/>
      <w:b w:val="0"/>
      <w:sz w:val="24"/>
      <w:szCs w:val="24"/>
      <w:lang w:val="ru-RU" w:eastAsia="ru-RU"/>
    </w:rPr>
  </w:style>
  <w:style w:type="paragraph" w:customStyle="1" w:styleId="11">
    <w:name w:val="Абзац списка1"/>
    <w:aliases w:val="List Paragraph,1. Абзац списка,List Paragraph1,Mummuga loetelu,Loendi lõik,2"/>
    <w:basedOn w:val="a"/>
    <w:qFormat/>
    <w:rsid w:val="00786A52"/>
    <w:pPr>
      <w:spacing w:after="200" w:line="276" w:lineRule="auto"/>
      <w:ind w:left="720"/>
      <w:contextualSpacing/>
    </w:pPr>
    <w:rPr>
      <w:rFonts w:ascii="Calibri" w:hAnsi="Calibri"/>
      <w:sz w:val="22"/>
      <w:szCs w:val="22"/>
    </w:rPr>
  </w:style>
  <w:style w:type="paragraph" w:styleId="ac">
    <w:name w:val="No Spacing"/>
    <w:link w:val="ad"/>
    <w:qFormat/>
    <w:rsid w:val="00786A52"/>
    <w:pPr>
      <w:spacing w:after="0" w:line="240" w:lineRule="auto"/>
    </w:pPr>
    <w:rPr>
      <w:rFonts w:eastAsia="Times New Roman"/>
      <w:b w:val="0"/>
      <w:sz w:val="24"/>
      <w:szCs w:val="24"/>
      <w:lang w:val="ru-RU" w:eastAsia="ru-RU"/>
    </w:rPr>
  </w:style>
  <w:style w:type="character" w:customStyle="1" w:styleId="ad">
    <w:name w:val="Без интервала Знак"/>
    <w:basedOn w:val="a0"/>
    <w:link w:val="ac"/>
    <w:rsid w:val="00786A52"/>
    <w:rPr>
      <w:rFonts w:eastAsia="Times New Roman"/>
      <w:b w:val="0"/>
      <w:sz w:val="24"/>
      <w:szCs w:val="24"/>
      <w:lang w:val="ru-RU" w:eastAsia="ru-RU"/>
    </w:rPr>
  </w:style>
  <w:style w:type="paragraph" w:styleId="ae">
    <w:name w:val="Title"/>
    <w:basedOn w:val="a"/>
    <w:link w:val="af"/>
    <w:qFormat/>
    <w:rsid w:val="00786A52"/>
    <w:pPr>
      <w:jc w:val="center"/>
    </w:pPr>
    <w:rPr>
      <w:szCs w:val="20"/>
      <w:lang w:val="uk-UA"/>
    </w:rPr>
  </w:style>
  <w:style w:type="character" w:customStyle="1" w:styleId="af">
    <w:name w:val="Заголовок Знак"/>
    <w:basedOn w:val="a0"/>
    <w:link w:val="ae"/>
    <w:rsid w:val="00786A52"/>
    <w:rPr>
      <w:rFonts w:eastAsia="Times New Roman"/>
      <w:b w:val="0"/>
      <w:sz w:val="24"/>
      <w:szCs w:val="20"/>
      <w:lang w:eastAsia="ru-RU"/>
    </w:rPr>
  </w:style>
  <w:style w:type="paragraph" w:styleId="af0">
    <w:name w:val="Normal (Web)"/>
    <w:basedOn w:val="a"/>
    <w:rsid w:val="00786A52"/>
    <w:pPr>
      <w:spacing w:before="100" w:beforeAutospacing="1" w:after="100" w:afterAutospacing="1"/>
    </w:pPr>
    <w:rPr>
      <w:rFonts w:eastAsia="Calibri"/>
    </w:rPr>
  </w:style>
  <w:style w:type="character" w:customStyle="1" w:styleId="a5">
    <w:name w:val="Абзац списка Знак"/>
    <w:link w:val="a4"/>
    <w:uiPriority w:val="99"/>
    <w:locked/>
    <w:rsid w:val="00786A52"/>
    <w:rPr>
      <w:rFonts w:eastAsia="Times New Roman"/>
      <w:b w:val="0"/>
      <w:sz w:val="24"/>
      <w:szCs w:val="24"/>
      <w:lang w:val="ru-RU" w:eastAsia="ru-RU"/>
    </w:rPr>
  </w:style>
  <w:style w:type="character" w:customStyle="1" w:styleId="hps">
    <w:name w:val="hps"/>
    <w:rsid w:val="00786A52"/>
  </w:style>
  <w:style w:type="character" w:customStyle="1" w:styleId="af1">
    <w:name w:val="Основной текст_"/>
    <w:uiPriority w:val="99"/>
    <w:rsid w:val="00786A52"/>
    <w:rPr>
      <w:rFonts w:ascii="Times New Roman" w:hAnsi="Times New Roman" w:cs="Times New Roman"/>
      <w:sz w:val="26"/>
      <w:szCs w:val="26"/>
      <w:u w:val="none"/>
    </w:rPr>
  </w:style>
  <w:style w:type="paragraph" w:customStyle="1" w:styleId="210">
    <w:name w:val="Основной текст (2)1"/>
    <w:basedOn w:val="a"/>
    <w:rsid w:val="00786A52"/>
    <w:pPr>
      <w:widowControl w:val="0"/>
      <w:shd w:val="clear" w:color="auto" w:fill="FFFFFF"/>
      <w:spacing w:before="420" w:after="1200" w:line="240" w:lineRule="atLeast"/>
      <w:jc w:val="both"/>
    </w:pPr>
    <w:rPr>
      <w:rFonts w:eastAsia="Arial Unicode MS"/>
      <w:sz w:val="28"/>
      <w:szCs w:val="28"/>
      <w:lang w:val="uk-UA"/>
    </w:rPr>
  </w:style>
  <w:style w:type="character" w:customStyle="1" w:styleId="213pt">
    <w:name w:val="Основной текст (2) + 13 pt"/>
    <w:basedOn w:val="23"/>
    <w:rsid w:val="00786A5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styleId="af2">
    <w:name w:val="Balloon Text"/>
    <w:basedOn w:val="a"/>
    <w:link w:val="af3"/>
    <w:uiPriority w:val="99"/>
    <w:semiHidden/>
    <w:unhideWhenUsed/>
    <w:rsid w:val="00786A52"/>
    <w:rPr>
      <w:rFonts w:ascii="Tahoma" w:hAnsi="Tahoma" w:cs="Tahoma"/>
      <w:sz w:val="16"/>
      <w:szCs w:val="16"/>
    </w:rPr>
  </w:style>
  <w:style w:type="character" w:customStyle="1" w:styleId="af3">
    <w:name w:val="Текст выноски Знак"/>
    <w:basedOn w:val="a0"/>
    <w:link w:val="af2"/>
    <w:uiPriority w:val="99"/>
    <w:semiHidden/>
    <w:rsid w:val="00786A52"/>
    <w:rPr>
      <w:rFonts w:ascii="Tahoma" w:eastAsia="Times New Roman" w:hAnsi="Tahoma" w:cs="Tahoma"/>
      <w:b w:val="0"/>
      <w:sz w:val="16"/>
      <w:szCs w:val="16"/>
      <w:lang w:val="ru-RU" w:eastAsia="ru-RU"/>
    </w:rPr>
  </w:style>
  <w:style w:type="character" w:customStyle="1" w:styleId="shorttext">
    <w:name w:val="short_text"/>
    <w:rsid w:val="00504B32"/>
    <w:rPr>
      <w:rFonts w:ascii="Times New Roman" w:hAnsi="Times New Roman"/>
    </w:rPr>
  </w:style>
  <w:style w:type="character" w:customStyle="1" w:styleId="textexposedshow">
    <w:name w:val="text_exposed_show"/>
    <w:rsid w:val="00504B32"/>
  </w:style>
  <w:style w:type="paragraph" w:styleId="af4">
    <w:name w:val="footnote text"/>
    <w:basedOn w:val="a"/>
    <w:link w:val="af5"/>
    <w:unhideWhenUsed/>
    <w:rsid w:val="0004031E"/>
    <w:rPr>
      <w:sz w:val="20"/>
      <w:szCs w:val="20"/>
    </w:rPr>
  </w:style>
  <w:style w:type="character" w:customStyle="1" w:styleId="af5">
    <w:name w:val="Текст сноски Знак"/>
    <w:basedOn w:val="a0"/>
    <w:link w:val="af4"/>
    <w:rsid w:val="0004031E"/>
    <w:rPr>
      <w:rFonts w:eastAsia="Times New Roman"/>
      <w:b w:val="0"/>
      <w:sz w:val="20"/>
      <w:szCs w:val="20"/>
      <w:lang w:val="ru-RU" w:eastAsia="ru-RU"/>
    </w:rPr>
  </w:style>
  <w:style w:type="character" w:styleId="af6">
    <w:name w:val="footnote reference"/>
    <w:basedOn w:val="a0"/>
    <w:uiPriority w:val="99"/>
    <w:semiHidden/>
    <w:unhideWhenUsed/>
    <w:rsid w:val="0004031E"/>
    <w:rPr>
      <w:vertAlign w:val="superscript"/>
    </w:rPr>
  </w:style>
  <w:style w:type="paragraph" w:styleId="af7">
    <w:name w:val="Body Text"/>
    <w:basedOn w:val="a"/>
    <w:link w:val="af8"/>
    <w:uiPriority w:val="99"/>
    <w:semiHidden/>
    <w:unhideWhenUsed/>
    <w:rsid w:val="00751B2A"/>
    <w:pPr>
      <w:spacing w:after="120"/>
    </w:pPr>
  </w:style>
  <w:style w:type="character" w:customStyle="1" w:styleId="af8">
    <w:name w:val="Основной текст Знак"/>
    <w:basedOn w:val="a0"/>
    <w:link w:val="af7"/>
    <w:uiPriority w:val="99"/>
    <w:semiHidden/>
    <w:rsid w:val="00751B2A"/>
    <w:rPr>
      <w:rFonts w:eastAsia="Times New Roman"/>
      <w:b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4048">
      <w:bodyDiv w:val="1"/>
      <w:marLeft w:val="0"/>
      <w:marRight w:val="0"/>
      <w:marTop w:val="0"/>
      <w:marBottom w:val="0"/>
      <w:divBdr>
        <w:top w:val="none" w:sz="0" w:space="0" w:color="auto"/>
        <w:left w:val="none" w:sz="0" w:space="0" w:color="auto"/>
        <w:bottom w:val="none" w:sz="0" w:space="0" w:color="auto"/>
        <w:right w:val="none" w:sz="0" w:space="0" w:color="auto"/>
      </w:divBdr>
    </w:div>
    <w:div w:id="6616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bgp.dn.gov.ua/ua" TargetMode="External"/><Relationship Id="rId13" Type="http://schemas.openxmlformats.org/officeDocument/2006/relationships/hyperlink" Target="https://ik.dn.gov.ua/ua" TargetMode="External"/><Relationship Id="rId18" Type="http://schemas.openxmlformats.org/officeDocument/2006/relationships/chart" Target="charts/chart5.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s://usm.dn.gov.ua/" TargetMode="Externa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kr.dn.gov.ua/ua" TargetMode="Externa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theme" Target="theme/theme1.xml"/><Relationship Id="rId10" Type="http://schemas.openxmlformats.org/officeDocument/2006/relationships/hyperlink" Target="https://rbgp.dn.gov.ua/ua" TargetMode="Externa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hyperlink" Target="https://usm.dn.gov.ua/"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0715926718636491E-3"/>
          <c:y val="3.2103151740178817E-2"/>
          <c:w val="0.67384344257466888"/>
          <c:h val="0.85209036370453695"/>
        </c:manualLayout>
      </c:layout>
      <c:lineChart>
        <c:grouping val="stacked"/>
        <c:varyColors val="0"/>
        <c:ser>
          <c:idx val="0"/>
          <c:order val="0"/>
          <c:tx>
            <c:strRef>
              <c:f>Лист1!$B$1</c:f>
              <c:strCache>
                <c:ptCount val="1"/>
                <c:pt idx="0">
                  <c:v>добувна промисловість та розроблення кар'єрів</c:v>
                </c:pt>
              </c:strCache>
            </c:strRef>
          </c:tx>
          <c:spPr>
            <a:ln w="31750" cap="rnd">
              <a:solidFill>
                <a:srgbClr val="4F81BD"/>
              </a:solidFill>
              <a:round/>
            </a:ln>
            <a:effectLst/>
          </c:spPr>
          <c:marker>
            <c:symbol val="circle"/>
            <c:size val="7"/>
            <c:spPr>
              <a:solidFill>
                <a:schemeClr val="accent1"/>
              </a:solidFill>
              <a:ln w="9519">
                <a:noFill/>
              </a:ln>
              <a:effectLst/>
              <a:scene3d>
                <a:camera prst="orthographicFront"/>
                <a:lightRig rig="threePt" dir="t"/>
              </a:scene3d>
              <a:sp3d>
                <a:bevelT/>
              </a:sp3d>
            </c:spPr>
          </c:marker>
          <c:dLbls>
            <c:spPr>
              <a:noFill/>
              <a:ln w="25384">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рік</c:v>
                </c:pt>
                <c:pt idx="1">
                  <c:v>2019 рік</c:v>
                </c:pt>
                <c:pt idx="2">
                  <c:v>січень-листопад 2020 року</c:v>
                </c:pt>
              </c:strCache>
            </c:strRef>
          </c:cat>
          <c:val>
            <c:numRef>
              <c:f>Лист1!$B$2:$B$4</c:f>
              <c:numCache>
                <c:formatCode>General</c:formatCode>
                <c:ptCount val="3"/>
                <c:pt idx="0">
                  <c:v>110.1</c:v>
                </c:pt>
                <c:pt idx="1">
                  <c:v>102.1</c:v>
                </c:pt>
                <c:pt idx="2">
                  <c:v>86.2</c:v>
                </c:pt>
              </c:numCache>
            </c:numRef>
          </c:val>
          <c:smooth val="0"/>
          <c:extLst>
            <c:ext xmlns:c16="http://schemas.microsoft.com/office/drawing/2014/chart" uri="{C3380CC4-5D6E-409C-BE32-E72D297353CC}">
              <c16:uniqueId val="{00000000-1AB6-4303-B240-2222C5E4867E}"/>
            </c:ext>
          </c:extLst>
        </c:ser>
        <c:ser>
          <c:idx val="1"/>
          <c:order val="1"/>
          <c:tx>
            <c:strRef>
              <c:f>Лист1!$C$1</c:f>
              <c:strCache>
                <c:ptCount val="1"/>
                <c:pt idx="0">
                  <c:v>металургійна галузь</c:v>
                </c:pt>
              </c:strCache>
            </c:strRef>
          </c:tx>
          <c:spPr>
            <a:ln w="31750" cap="rnd">
              <a:solidFill>
                <a:srgbClr val="C0504D"/>
              </a:solidFill>
              <a:round/>
            </a:ln>
            <a:effectLst/>
          </c:spPr>
          <c:marker>
            <c:symbol val="circle"/>
            <c:size val="7"/>
            <c:spPr>
              <a:solidFill>
                <a:schemeClr val="accent2"/>
              </a:solidFill>
              <a:ln w="9519">
                <a:noFill/>
              </a:ln>
              <a:effectLst/>
              <a:scene3d>
                <a:camera prst="orthographicFront"/>
                <a:lightRig rig="threePt" dir="t"/>
              </a:scene3d>
              <a:sp3d>
                <a:bevelT/>
              </a:sp3d>
            </c:spPr>
          </c:marker>
          <c:dLbls>
            <c:spPr>
              <a:noFill/>
              <a:ln w="25384">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рік</c:v>
                </c:pt>
                <c:pt idx="1">
                  <c:v>2019 рік</c:v>
                </c:pt>
                <c:pt idx="2">
                  <c:v>січень-листопад 2020 року</c:v>
                </c:pt>
              </c:strCache>
            </c:strRef>
          </c:cat>
          <c:val>
            <c:numRef>
              <c:f>Лист1!$C$2:$C$4</c:f>
              <c:numCache>
                <c:formatCode>General</c:formatCode>
                <c:ptCount val="3"/>
                <c:pt idx="0">
                  <c:v>96.1</c:v>
                </c:pt>
                <c:pt idx="1">
                  <c:v>96.6</c:v>
                </c:pt>
                <c:pt idx="2">
                  <c:v>104.7</c:v>
                </c:pt>
              </c:numCache>
            </c:numRef>
          </c:val>
          <c:smooth val="0"/>
          <c:extLst>
            <c:ext xmlns:c16="http://schemas.microsoft.com/office/drawing/2014/chart" uri="{C3380CC4-5D6E-409C-BE32-E72D297353CC}">
              <c16:uniqueId val="{00000001-1AB6-4303-B240-2222C5E4867E}"/>
            </c:ext>
          </c:extLst>
        </c:ser>
        <c:ser>
          <c:idx val="2"/>
          <c:order val="2"/>
          <c:tx>
            <c:strRef>
              <c:f>Лист1!$D$1</c:f>
              <c:strCache>
                <c:ptCount val="1"/>
                <c:pt idx="0">
                  <c:v>хімічні речовини і хімічна продукція</c:v>
                </c:pt>
              </c:strCache>
            </c:strRef>
          </c:tx>
          <c:spPr>
            <a:ln w="31750" cap="rnd">
              <a:solidFill>
                <a:srgbClr val="9BBB59"/>
              </a:solidFill>
              <a:round/>
            </a:ln>
            <a:effectLst/>
          </c:spPr>
          <c:marker>
            <c:symbol val="circle"/>
            <c:size val="7"/>
            <c:spPr>
              <a:solidFill>
                <a:schemeClr val="accent3"/>
              </a:solidFill>
              <a:ln w="9519">
                <a:noFill/>
              </a:ln>
              <a:effectLst/>
              <a:scene3d>
                <a:camera prst="orthographicFront"/>
                <a:lightRig rig="threePt" dir="t"/>
              </a:scene3d>
              <a:sp3d>
                <a:bevelT/>
              </a:sp3d>
            </c:spPr>
          </c:marker>
          <c:dLbls>
            <c:spPr>
              <a:noFill/>
              <a:ln w="25384">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рік</c:v>
                </c:pt>
                <c:pt idx="1">
                  <c:v>2019 рік</c:v>
                </c:pt>
                <c:pt idx="2">
                  <c:v>січень-листопад 2020 року</c:v>
                </c:pt>
              </c:strCache>
            </c:strRef>
          </c:cat>
          <c:val>
            <c:numRef>
              <c:f>Лист1!$D$2:$D$4</c:f>
              <c:numCache>
                <c:formatCode>General</c:formatCode>
                <c:ptCount val="3"/>
                <c:pt idx="0">
                  <c:v>112.4</c:v>
                </c:pt>
                <c:pt idx="1">
                  <c:v>108.6</c:v>
                </c:pt>
                <c:pt idx="2">
                  <c:v>90.8</c:v>
                </c:pt>
              </c:numCache>
            </c:numRef>
          </c:val>
          <c:smooth val="0"/>
          <c:extLst>
            <c:ext xmlns:c16="http://schemas.microsoft.com/office/drawing/2014/chart" uri="{C3380CC4-5D6E-409C-BE32-E72D297353CC}">
              <c16:uniqueId val="{00000002-1AB6-4303-B240-2222C5E4867E}"/>
            </c:ext>
          </c:extLst>
        </c:ser>
        <c:ser>
          <c:idx val="3"/>
          <c:order val="3"/>
          <c:tx>
            <c:strRef>
              <c:f>Лист1!$E$1</c:f>
              <c:strCache>
                <c:ptCount val="1"/>
                <c:pt idx="0">
                  <c:v>машинобудування</c:v>
                </c:pt>
              </c:strCache>
            </c:strRef>
          </c:tx>
          <c:spPr>
            <a:ln w="31750" cap="rnd">
              <a:solidFill>
                <a:srgbClr val="8064A2"/>
              </a:solidFill>
              <a:round/>
            </a:ln>
            <a:effectLst/>
          </c:spPr>
          <c:marker>
            <c:symbol val="circle"/>
            <c:size val="7"/>
            <c:spPr>
              <a:solidFill>
                <a:schemeClr val="accent4"/>
              </a:solidFill>
              <a:ln w="9519">
                <a:noFill/>
              </a:ln>
              <a:effectLst/>
              <a:scene3d>
                <a:camera prst="orthographicFront"/>
                <a:lightRig rig="threePt" dir="t"/>
              </a:scene3d>
              <a:sp3d>
                <a:bevelT/>
              </a:sp3d>
            </c:spPr>
          </c:marker>
          <c:dLbls>
            <c:spPr>
              <a:noFill/>
              <a:ln w="25384">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рік</c:v>
                </c:pt>
                <c:pt idx="1">
                  <c:v>2019 рік</c:v>
                </c:pt>
                <c:pt idx="2">
                  <c:v>січень-листопад 2020 року</c:v>
                </c:pt>
              </c:strCache>
            </c:strRef>
          </c:cat>
          <c:val>
            <c:numRef>
              <c:f>Лист1!$E$2:$E$4</c:f>
              <c:numCache>
                <c:formatCode>General</c:formatCode>
                <c:ptCount val="3"/>
                <c:pt idx="0">
                  <c:v>107.1</c:v>
                </c:pt>
                <c:pt idx="1">
                  <c:v>110.6</c:v>
                </c:pt>
                <c:pt idx="2">
                  <c:v>84.8</c:v>
                </c:pt>
              </c:numCache>
            </c:numRef>
          </c:val>
          <c:smooth val="0"/>
          <c:extLst>
            <c:ext xmlns:c16="http://schemas.microsoft.com/office/drawing/2014/chart" uri="{C3380CC4-5D6E-409C-BE32-E72D297353CC}">
              <c16:uniqueId val="{00000003-1AB6-4303-B240-2222C5E4867E}"/>
            </c:ext>
          </c:extLst>
        </c:ser>
        <c:ser>
          <c:idx val="4"/>
          <c:order val="4"/>
          <c:tx>
            <c:strRef>
              <c:f>Лист1!$F$1</c:f>
              <c:strCache>
                <c:ptCount val="1"/>
                <c:pt idx="0">
                  <c:v>хімічна промисловість</c:v>
                </c:pt>
              </c:strCache>
            </c:strRef>
          </c:tx>
          <c:spPr>
            <a:ln w="31750" cap="rnd">
              <a:solidFill>
                <a:srgbClr val="4BACC6"/>
              </a:solidFill>
              <a:round/>
            </a:ln>
            <a:effectLst/>
          </c:spPr>
          <c:marker>
            <c:symbol val="circle"/>
            <c:size val="7"/>
            <c:spPr>
              <a:solidFill>
                <a:schemeClr val="accent5"/>
              </a:solidFill>
              <a:ln w="9519">
                <a:noFill/>
              </a:ln>
              <a:effectLst/>
              <a:scene3d>
                <a:camera prst="orthographicFront"/>
                <a:lightRig rig="threePt" dir="t"/>
              </a:scene3d>
              <a:sp3d>
                <a:bevelT/>
              </a:sp3d>
            </c:spPr>
          </c:marker>
          <c:dLbls>
            <c:dLbl>
              <c:idx val="2"/>
              <c:layout>
                <c:manualLayout>
                  <c:x val="-3.8681286334535381E-2"/>
                  <c:y val="-4.03671416072990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AB6-4303-B240-2222C5E4867E}"/>
                </c:ext>
              </c:extLst>
            </c:dLbl>
            <c:spPr>
              <a:noFill/>
              <a:ln w="25384">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рік</c:v>
                </c:pt>
                <c:pt idx="1">
                  <c:v>2019 рік</c:v>
                </c:pt>
                <c:pt idx="2">
                  <c:v>січень-листопад 2020 року</c:v>
                </c:pt>
              </c:strCache>
            </c:strRef>
          </c:cat>
          <c:val>
            <c:numRef>
              <c:f>Лист1!$F$2:$F$4</c:f>
              <c:numCache>
                <c:formatCode>General</c:formatCode>
                <c:ptCount val="3"/>
                <c:pt idx="0">
                  <c:v>96.6</c:v>
                </c:pt>
                <c:pt idx="1">
                  <c:v>102.5</c:v>
                </c:pt>
                <c:pt idx="2">
                  <c:v>105.8</c:v>
                </c:pt>
              </c:numCache>
            </c:numRef>
          </c:val>
          <c:smooth val="0"/>
          <c:extLst>
            <c:ext xmlns:c16="http://schemas.microsoft.com/office/drawing/2014/chart" uri="{C3380CC4-5D6E-409C-BE32-E72D297353CC}">
              <c16:uniqueId val="{00000005-1AB6-4303-B240-2222C5E4867E}"/>
            </c:ext>
          </c:extLst>
        </c:ser>
        <c:ser>
          <c:idx val="5"/>
          <c:order val="5"/>
          <c:tx>
            <c:strRef>
              <c:f>Лист1!$G$1</c:f>
              <c:strCache>
                <c:ptCount val="1"/>
                <c:pt idx="0">
                  <c:v>легка промисловість</c:v>
                </c:pt>
              </c:strCache>
            </c:strRef>
          </c:tx>
          <c:spPr>
            <a:ln w="31750" cap="rnd">
              <a:solidFill>
                <a:srgbClr val="F79646"/>
              </a:solidFill>
              <a:round/>
            </a:ln>
            <a:effectLst/>
          </c:spPr>
          <c:marker>
            <c:symbol val="circle"/>
            <c:size val="7"/>
            <c:spPr>
              <a:solidFill>
                <a:schemeClr val="accent6"/>
              </a:solidFill>
              <a:ln w="9519">
                <a:noFill/>
              </a:ln>
              <a:effectLst/>
              <a:scene3d>
                <a:camera prst="orthographicFront"/>
                <a:lightRig rig="threePt" dir="t"/>
              </a:scene3d>
              <a:sp3d>
                <a:bevelT/>
              </a:sp3d>
            </c:spPr>
          </c:marker>
          <c:dLbls>
            <c:spPr>
              <a:noFill/>
              <a:ln w="25384">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рік</c:v>
                </c:pt>
                <c:pt idx="1">
                  <c:v>2019 рік</c:v>
                </c:pt>
                <c:pt idx="2">
                  <c:v>січень-листопад 2020 року</c:v>
                </c:pt>
              </c:strCache>
            </c:strRef>
          </c:cat>
          <c:val>
            <c:numRef>
              <c:f>Лист1!$G$2:$G$4</c:f>
              <c:numCache>
                <c:formatCode>General</c:formatCode>
                <c:ptCount val="3"/>
                <c:pt idx="0">
                  <c:v>90.3</c:v>
                </c:pt>
                <c:pt idx="1">
                  <c:v>103.6</c:v>
                </c:pt>
                <c:pt idx="2">
                  <c:v>69.099999999999994</c:v>
                </c:pt>
              </c:numCache>
            </c:numRef>
          </c:val>
          <c:smooth val="0"/>
          <c:extLst>
            <c:ext xmlns:c16="http://schemas.microsoft.com/office/drawing/2014/chart" uri="{C3380CC4-5D6E-409C-BE32-E72D297353CC}">
              <c16:uniqueId val="{00000006-1AB6-4303-B240-2222C5E4867E}"/>
            </c:ext>
          </c:extLst>
        </c:ser>
        <c:ser>
          <c:idx val="6"/>
          <c:order val="6"/>
          <c:tx>
            <c:strRef>
              <c:f>Лист1!$H$1</c:f>
              <c:strCache>
                <c:ptCount val="1"/>
                <c:pt idx="0">
                  <c:v>виробництво, постачання та розподілення електроенергії, газу, пари та кондиційованого повітря</c:v>
                </c:pt>
              </c:strCache>
            </c:strRef>
          </c:tx>
          <c:spPr>
            <a:ln w="31750" cap="rnd">
              <a:solidFill>
                <a:srgbClr val="4F81BD">
                  <a:lumMod val="60000"/>
                </a:srgbClr>
              </a:solidFill>
              <a:round/>
            </a:ln>
            <a:effectLst/>
          </c:spPr>
          <c:marker>
            <c:symbol val="circle"/>
            <c:size val="7"/>
            <c:spPr>
              <a:solidFill>
                <a:schemeClr val="accent1">
                  <a:lumMod val="60000"/>
                </a:schemeClr>
              </a:solidFill>
              <a:ln w="9519">
                <a:noFill/>
              </a:ln>
              <a:effectLst/>
              <a:scene3d>
                <a:camera prst="orthographicFront"/>
                <a:lightRig rig="threePt" dir="t"/>
              </a:scene3d>
              <a:sp3d>
                <a:bevelT/>
              </a:sp3d>
            </c:spPr>
          </c:marker>
          <c:dLbls>
            <c:spPr>
              <a:noFill/>
              <a:ln w="25384">
                <a:noFill/>
              </a:ln>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2018 рік</c:v>
                </c:pt>
                <c:pt idx="1">
                  <c:v>2019 рік</c:v>
                </c:pt>
                <c:pt idx="2">
                  <c:v>січень-листопад 2020 року</c:v>
                </c:pt>
              </c:strCache>
            </c:strRef>
          </c:cat>
          <c:val>
            <c:numRef>
              <c:f>Лист1!$H$2:$H$4</c:f>
              <c:numCache>
                <c:formatCode>General</c:formatCode>
                <c:ptCount val="3"/>
                <c:pt idx="0">
                  <c:v>95.5</c:v>
                </c:pt>
                <c:pt idx="1">
                  <c:v>92.1</c:v>
                </c:pt>
                <c:pt idx="2">
                  <c:v>89</c:v>
                </c:pt>
              </c:numCache>
            </c:numRef>
          </c:val>
          <c:smooth val="0"/>
          <c:extLst>
            <c:ext xmlns:c16="http://schemas.microsoft.com/office/drawing/2014/chart" uri="{C3380CC4-5D6E-409C-BE32-E72D297353CC}">
              <c16:uniqueId val="{00000007-1AB6-4303-B240-2222C5E4867E}"/>
            </c:ext>
          </c:extLst>
        </c:ser>
        <c:dLbls>
          <c:showLegendKey val="0"/>
          <c:showVal val="1"/>
          <c:showCatName val="0"/>
          <c:showSerName val="0"/>
          <c:showPercent val="0"/>
          <c:showBubbleSize val="0"/>
        </c:dLbls>
        <c:marker val="1"/>
        <c:smooth val="0"/>
        <c:axId val="96331648"/>
        <c:axId val="96333184"/>
      </c:lineChart>
      <c:catAx>
        <c:axId val="96331648"/>
        <c:scaling>
          <c:orientation val="minMax"/>
        </c:scaling>
        <c:delete val="0"/>
        <c:axPos val="b"/>
        <c:numFmt formatCode="General" sourceLinked="1"/>
        <c:majorTickMark val="none"/>
        <c:minorTickMark val="none"/>
        <c:tickLblPos val="nextTo"/>
        <c:spPr>
          <a:noFill/>
          <a:ln w="9519" cap="flat" cmpd="sng" algn="ctr">
            <a:solidFill>
              <a:sysClr val="windowText" lastClr="000000">
                <a:lumMod val="65000"/>
                <a:lumOff val="35000"/>
              </a:sys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96333184"/>
        <c:crosses val="autoZero"/>
        <c:auto val="1"/>
        <c:lblAlgn val="ctr"/>
        <c:lblOffset val="100"/>
        <c:noMultiLvlLbl val="0"/>
      </c:catAx>
      <c:valAx>
        <c:axId val="96333184"/>
        <c:scaling>
          <c:orientation val="minMax"/>
          <c:min val="60"/>
        </c:scaling>
        <c:delete val="0"/>
        <c:axPos val="l"/>
        <c:numFmt formatCode="General" sourceLinked="1"/>
        <c:majorTickMark val="none"/>
        <c:minorTickMark val="none"/>
        <c:tickLblPos val="none"/>
        <c:spPr>
          <a:ln w="9519">
            <a:noFill/>
          </a:ln>
        </c:spPr>
        <c:txPr>
          <a:bodyPr rot="-60000000" spcFirstLastPara="1" vertOverflow="ellipsis" vert="horz" wrap="square" anchor="ctr" anchorCtr="1"/>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96331648"/>
        <c:crosses val="autoZero"/>
        <c:crossBetween val="between"/>
      </c:valAx>
      <c:spPr>
        <a:noFill/>
        <a:ln w="25384">
          <a:noFill/>
        </a:ln>
      </c:spPr>
    </c:plotArea>
    <c:legend>
      <c:legendPos val="r"/>
      <c:layout>
        <c:manualLayout>
          <c:xMode val="edge"/>
          <c:yMode val="edge"/>
          <c:x val="0.66554774481120027"/>
          <c:y val="2.0107191885567206E-2"/>
          <c:w val="0.33237411720043902"/>
          <c:h val="0.92278343255873763"/>
        </c:manualLayout>
      </c:layout>
      <c:overlay val="0"/>
      <c:spPr>
        <a:noFill/>
        <a:ln w="25384">
          <a:noFill/>
        </a:ln>
      </c:spPr>
      <c:txPr>
        <a:bodyPr rot="0" spcFirstLastPara="1" vertOverflow="ellipsis" vert="horz" wrap="square" anchor="ctr" anchorCtr="1"/>
        <a:lstStyle/>
        <a:p>
          <a:pPr>
            <a:defRPr sz="899"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legend>
    <c:plotVisOnly val="1"/>
    <c:dispBlanksAs val="zero"/>
    <c:showDLblsOverMax val="0"/>
  </c:chart>
  <c:spPr>
    <a:solidFill>
      <a:schemeClr val="bg1"/>
    </a:solidFill>
    <a:ln>
      <a:noFill/>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uk-UA"/>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784205479502224"/>
          <c:y val="0.35309512781490582"/>
          <c:w val="0.68600754541181552"/>
          <c:h val="0.34180550960541745"/>
        </c:manualLayout>
      </c:layout>
      <c:barChart>
        <c:barDir val="col"/>
        <c:grouping val="clustered"/>
        <c:varyColors val="0"/>
        <c:ser>
          <c:idx val="0"/>
          <c:order val="0"/>
          <c:tx>
            <c:strRef>
              <c:f>Аркуш1!$B$1</c:f>
              <c:strCache>
                <c:ptCount val="1"/>
                <c:pt idx="0">
                  <c:v>Зайняте населення у віці 15-70 років, тис. осіб</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a:scene3d>
              <a:camera prst="orthographicFront"/>
              <a:lightRig rig="threePt" dir="t"/>
            </a:scene3d>
            <a:sp3d>
              <a:bevelT/>
            </a:sp3d>
          </c:spPr>
          <c:invertIfNegative val="0"/>
          <c:dLbls>
            <c:dLbl>
              <c:idx val="1"/>
              <c:tx>
                <c:rich>
                  <a:bodyPr/>
                  <a:lstStyle/>
                  <a:p>
                    <a:r>
                      <a:rPr lang="en-US"/>
                      <a:t>739</a:t>
                    </a:r>
                    <a:r>
                      <a:rPr lang="uk-UA"/>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EB-404C-AF5A-4172CF311692}"/>
                </c:ext>
              </c:extLst>
            </c:dLbl>
            <c:spPr>
              <a:noFill/>
              <a:ln>
                <a:noFill/>
              </a:ln>
              <a:effectLst/>
            </c:spPr>
            <c:txPr>
              <a:bodyPr/>
              <a:lstStyle/>
              <a:p>
                <a:pPr>
                  <a:defRPr sz="12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2021 рік</c:v>
                </c:pt>
                <c:pt idx="1">
                  <c:v>2022 рік</c:v>
                </c:pt>
              </c:strCache>
            </c:strRef>
          </c:cat>
          <c:val>
            <c:numRef>
              <c:f>Аркуш1!$B$2:$B$3</c:f>
              <c:numCache>
                <c:formatCode>General</c:formatCode>
                <c:ptCount val="2"/>
                <c:pt idx="0">
                  <c:v>733.2</c:v>
                </c:pt>
                <c:pt idx="1">
                  <c:v>739</c:v>
                </c:pt>
              </c:numCache>
            </c:numRef>
          </c:val>
          <c:extLst>
            <c:ext xmlns:c16="http://schemas.microsoft.com/office/drawing/2014/chart" uri="{C3380CC4-5D6E-409C-BE32-E72D297353CC}">
              <c16:uniqueId val="{00000001-E4EB-404C-AF5A-4172CF311692}"/>
            </c:ext>
          </c:extLst>
        </c:ser>
        <c:dLbls>
          <c:showLegendKey val="0"/>
          <c:showVal val="0"/>
          <c:showCatName val="0"/>
          <c:showSerName val="0"/>
          <c:showPercent val="0"/>
          <c:showBubbleSize val="0"/>
        </c:dLbls>
        <c:gapWidth val="150"/>
        <c:axId val="97401472"/>
        <c:axId val="97448320"/>
      </c:barChart>
      <c:lineChart>
        <c:grouping val="standard"/>
        <c:varyColors val="0"/>
        <c:ser>
          <c:idx val="1"/>
          <c:order val="1"/>
          <c:tx>
            <c:strRef>
              <c:f>Аркуш1!$C$1</c:f>
              <c:strCache>
                <c:ptCount val="1"/>
                <c:pt idx="0">
                  <c:v>Рівень зайнятості населення у віці 15-70 років, %</c:v>
                </c:pt>
              </c:strCache>
            </c:strRef>
          </c:tx>
          <c:spPr>
            <a:ln>
              <a:solidFill>
                <a:srgbClr val="C00000"/>
              </a:solidFill>
            </a:ln>
          </c:spPr>
          <c:marker>
            <c:symbol val="square"/>
            <c:size val="9"/>
            <c:spPr>
              <a:solidFill>
                <a:srgbClr val="C00000"/>
              </a:solidFill>
              <a:scene3d>
                <a:camera prst="orthographicFront"/>
                <a:lightRig rig="threePt" dir="t"/>
              </a:scene3d>
              <a:sp3d>
                <a:bevelT/>
              </a:sp3d>
            </c:spPr>
          </c:marker>
          <c:dLbls>
            <c:dLbl>
              <c:idx val="0"/>
              <c:layout>
                <c:manualLayout>
                  <c:x val="-5.5718494093136443E-2"/>
                  <c:y val="-8.8734585422584708E-2"/>
                </c:manualLayout>
              </c:layout>
              <c:tx>
                <c:rich>
                  <a:bodyPr/>
                  <a:lstStyle/>
                  <a:p>
                    <a:r>
                      <a:rPr lang="en-US"/>
                      <a:t>50,8</a:t>
                    </a:r>
                    <a:r>
                      <a:rPr lang="uk-UA"/>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EB-404C-AF5A-4172CF311692}"/>
                </c:ext>
              </c:extLst>
            </c:dLbl>
            <c:dLbl>
              <c:idx val="1"/>
              <c:layout>
                <c:manualLayout>
                  <c:x val="-5.7568746854345418E-2"/>
                  <c:y val="-9.195331988460119E-2"/>
                </c:manualLayout>
              </c:layout>
              <c:tx>
                <c:rich>
                  <a:bodyPr/>
                  <a:lstStyle/>
                  <a:p>
                    <a:r>
                      <a:rPr lang="en-US"/>
                      <a:t>51,2</a:t>
                    </a:r>
                    <a:r>
                      <a:rPr lang="uk-UA"/>
                      <a:t>%</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EB-404C-AF5A-4172CF311692}"/>
                </c:ext>
              </c:extLst>
            </c:dLbl>
            <c:spPr>
              <a:solidFill>
                <a:schemeClr val="bg1"/>
              </a:solidFill>
            </c:spPr>
            <c:txPr>
              <a:bodyPr/>
              <a:lstStyle/>
              <a:p>
                <a:pPr>
                  <a:defRPr sz="12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2021 рік</c:v>
                </c:pt>
                <c:pt idx="1">
                  <c:v>2022 рік</c:v>
                </c:pt>
              </c:strCache>
            </c:strRef>
          </c:cat>
          <c:val>
            <c:numRef>
              <c:f>Аркуш1!$C$2:$C$3</c:f>
              <c:numCache>
                <c:formatCode>General</c:formatCode>
                <c:ptCount val="2"/>
                <c:pt idx="0">
                  <c:v>250</c:v>
                </c:pt>
                <c:pt idx="1">
                  <c:v>300</c:v>
                </c:pt>
              </c:numCache>
            </c:numRef>
          </c:val>
          <c:smooth val="0"/>
          <c:extLst>
            <c:ext xmlns:c16="http://schemas.microsoft.com/office/drawing/2014/chart" uri="{C3380CC4-5D6E-409C-BE32-E72D297353CC}">
              <c16:uniqueId val="{00000004-E4EB-404C-AF5A-4172CF311692}"/>
            </c:ext>
          </c:extLst>
        </c:ser>
        <c:dLbls>
          <c:showLegendKey val="0"/>
          <c:showVal val="0"/>
          <c:showCatName val="0"/>
          <c:showSerName val="0"/>
          <c:showPercent val="0"/>
          <c:showBubbleSize val="0"/>
        </c:dLbls>
        <c:marker val="1"/>
        <c:smooth val="0"/>
        <c:axId val="97401472"/>
        <c:axId val="97448320"/>
      </c:lineChart>
      <c:catAx>
        <c:axId val="97401472"/>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uk-UA"/>
          </a:p>
        </c:txPr>
        <c:crossAx val="97448320"/>
        <c:crosses val="autoZero"/>
        <c:auto val="1"/>
        <c:lblAlgn val="ctr"/>
        <c:lblOffset val="100"/>
        <c:noMultiLvlLbl val="0"/>
      </c:catAx>
      <c:valAx>
        <c:axId val="97448320"/>
        <c:scaling>
          <c:orientation val="minMax"/>
        </c:scaling>
        <c:delete val="1"/>
        <c:axPos val="l"/>
        <c:numFmt formatCode="General" sourceLinked="1"/>
        <c:majorTickMark val="out"/>
        <c:minorTickMark val="none"/>
        <c:tickLblPos val="none"/>
        <c:crossAx val="97401472"/>
        <c:crosses val="autoZero"/>
        <c:crossBetween val="between"/>
      </c:valAx>
      <c:spPr>
        <a:noFill/>
        <a:ln w="25400">
          <a:noFill/>
        </a:ln>
      </c:spPr>
    </c:plotArea>
    <c:legend>
      <c:legendPos val="r"/>
      <c:layout>
        <c:manualLayout>
          <c:xMode val="edge"/>
          <c:yMode val="edge"/>
          <c:x val="0"/>
          <c:y val="0.81791045796127293"/>
          <c:w val="0.99533830416140956"/>
          <c:h val="0.14711015246689307"/>
        </c:manualLayout>
      </c:layout>
      <c:overlay val="0"/>
      <c:txPr>
        <a:bodyPr/>
        <a:lstStyle/>
        <a:p>
          <a:pPr>
            <a:defRPr sz="1100">
              <a:latin typeface="Times New Roman" pitchFamily="18" charset="0"/>
              <a:cs typeface="Times New Roman" pitchFamily="18" charset="0"/>
            </a:defRPr>
          </a:pPr>
          <a:endParaRPr lang="uk-UA"/>
        </a:p>
      </c:txPr>
    </c:legend>
    <c:plotVisOnly val="1"/>
    <c:dispBlanksAs val="gap"/>
    <c:showDLblsOverMax val="0"/>
  </c:chart>
  <c:spPr>
    <a:noFill/>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052027569453967"/>
          <c:y val="0.28593487254771138"/>
          <c:w val="0.69868583384287808"/>
          <c:h val="0.40896617570356286"/>
        </c:manualLayout>
      </c:layout>
      <c:barChart>
        <c:barDir val="col"/>
        <c:grouping val="clustered"/>
        <c:varyColors val="0"/>
        <c:ser>
          <c:idx val="0"/>
          <c:order val="0"/>
          <c:tx>
            <c:strRef>
              <c:f>Аркуш1!$B$1</c:f>
              <c:strCache>
                <c:ptCount val="1"/>
                <c:pt idx="0">
                  <c:v>Безробітне населення у віці 15-70 років, тис. осіб</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a:lstStyle/>
              <a:p>
                <a:pPr>
                  <a:defRPr sz="12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2021 рік</c:v>
                </c:pt>
                <c:pt idx="1">
                  <c:v>2022 рік</c:v>
                </c:pt>
              </c:strCache>
            </c:strRef>
          </c:cat>
          <c:val>
            <c:numRef>
              <c:f>Аркуш1!$B$2:$B$3</c:f>
              <c:numCache>
                <c:formatCode>General</c:formatCode>
                <c:ptCount val="2"/>
                <c:pt idx="0">
                  <c:v>121.1</c:v>
                </c:pt>
                <c:pt idx="1">
                  <c:v>118.7</c:v>
                </c:pt>
              </c:numCache>
            </c:numRef>
          </c:val>
          <c:extLst>
            <c:ext xmlns:c16="http://schemas.microsoft.com/office/drawing/2014/chart" uri="{C3380CC4-5D6E-409C-BE32-E72D297353CC}">
              <c16:uniqueId val="{00000000-AF75-4939-B191-FF023531B5B7}"/>
            </c:ext>
          </c:extLst>
        </c:ser>
        <c:dLbls>
          <c:showLegendKey val="0"/>
          <c:showVal val="0"/>
          <c:showCatName val="0"/>
          <c:showSerName val="0"/>
          <c:showPercent val="0"/>
          <c:showBubbleSize val="0"/>
        </c:dLbls>
        <c:gapWidth val="150"/>
        <c:axId val="97379840"/>
        <c:axId val="97381376"/>
      </c:barChart>
      <c:lineChart>
        <c:grouping val="standard"/>
        <c:varyColors val="0"/>
        <c:ser>
          <c:idx val="1"/>
          <c:order val="1"/>
          <c:tx>
            <c:strRef>
              <c:f>Аркуш1!$C$1</c:f>
              <c:strCache>
                <c:ptCount val="1"/>
                <c:pt idx="0">
                  <c:v>Рівень безробіття населення у віці 15-70 років, %</c:v>
                </c:pt>
              </c:strCache>
            </c:strRef>
          </c:tx>
          <c:spPr>
            <a:ln>
              <a:solidFill>
                <a:srgbClr val="C00000"/>
              </a:solidFill>
            </a:ln>
          </c:spPr>
          <c:marker>
            <c:symbol val="square"/>
            <c:size val="9"/>
            <c:spPr>
              <a:solidFill>
                <a:srgbClr val="C00000"/>
              </a:solidFill>
              <a:scene3d>
                <a:camera prst="orthographicFront"/>
                <a:lightRig rig="threePt" dir="t"/>
              </a:scene3d>
              <a:sp3d>
                <a:bevelT/>
              </a:sp3d>
            </c:spPr>
          </c:marker>
          <c:dLbls>
            <c:dLbl>
              <c:idx val="0"/>
              <c:layout>
                <c:manualLayout>
                  <c:x val="-5.5718494093136388E-2"/>
                  <c:y val="-8.873458542258468E-2"/>
                </c:manualLayout>
              </c:layout>
              <c:tx>
                <c:rich>
                  <a:bodyPr/>
                  <a:lstStyle/>
                  <a:p>
                    <a:r>
                      <a:rPr lang="uk-UA"/>
                      <a:t>14</a:t>
                    </a:r>
                    <a:r>
                      <a:rPr lang="en-US"/>
                      <a:t>,</a:t>
                    </a:r>
                    <a:r>
                      <a:rPr lang="uk-UA"/>
                      <a:t>2%</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75-4939-B191-FF023531B5B7}"/>
                </c:ext>
              </c:extLst>
            </c:dLbl>
            <c:dLbl>
              <c:idx val="1"/>
              <c:layout>
                <c:manualLayout>
                  <c:x val="-5.1229683358572364E-2"/>
                  <c:y val="-7.5424397609196822E-2"/>
                </c:manualLayout>
              </c:layout>
              <c:tx>
                <c:rich>
                  <a:bodyPr/>
                  <a:lstStyle/>
                  <a:p>
                    <a:r>
                      <a:rPr lang="en-US"/>
                      <a:t>1</a:t>
                    </a:r>
                    <a:r>
                      <a:rPr lang="uk-UA"/>
                      <a:t>3</a:t>
                    </a:r>
                    <a:r>
                      <a:rPr lang="en-US"/>
                      <a:t>,</a:t>
                    </a:r>
                    <a:r>
                      <a:rPr lang="uk-UA"/>
                      <a:t>8%</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75-4939-B191-FF023531B5B7}"/>
                </c:ext>
              </c:extLst>
            </c:dLbl>
            <c:spPr>
              <a:solidFill>
                <a:schemeClr val="bg1"/>
              </a:solidFill>
            </c:spPr>
            <c:txPr>
              <a:bodyPr/>
              <a:lstStyle/>
              <a:p>
                <a:pPr>
                  <a:defRPr sz="12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Аркуш1!$A$2:$A$3</c:f>
              <c:strCache>
                <c:ptCount val="2"/>
                <c:pt idx="0">
                  <c:v>2021 рік</c:v>
                </c:pt>
                <c:pt idx="1">
                  <c:v>2022 рік</c:v>
                </c:pt>
              </c:strCache>
            </c:strRef>
          </c:cat>
          <c:val>
            <c:numRef>
              <c:f>Аркуш1!$C$2:$C$3</c:f>
              <c:numCache>
                <c:formatCode>General</c:formatCode>
                <c:ptCount val="2"/>
                <c:pt idx="0">
                  <c:v>60</c:v>
                </c:pt>
                <c:pt idx="1">
                  <c:v>45</c:v>
                </c:pt>
              </c:numCache>
            </c:numRef>
          </c:val>
          <c:smooth val="0"/>
          <c:extLst>
            <c:ext xmlns:c16="http://schemas.microsoft.com/office/drawing/2014/chart" uri="{C3380CC4-5D6E-409C-BE32-E72D297353CC}">
              <c16:uniqueId val="{00000003-AF75-4939-B191-FF023531B5B7}"/>
            </c:ext>
          </c:extLst>
        </c:ser>
        <c:dLbls>
          <c:showLegendKey val="0"/>
          <c:showVal val="0"/>
          <c:showCatName val="0"/>
          <c:showSerName val="0"/>
          <c:showPercent val="0"/>
          <c:showBubbleSize val="0"/>
        </c:dLbls>
        <c:marker val="1"/>
        <c:smooth val="0"/>
        <c:axId val="97379840"/>
        <c:axId val="97381376"/>
      </c:lineChart>
      <c:catAx>
        <c:axId val="97379840"/>
        <c:scaling>
          <c:orientation val="minMax"/>
        </c:scaling>
        <c:delete val="0"/>
        <c:axPos val="b"/>
        <c:numFmt formatCode="General" sourceLinked="1"/>
        <c:majorTickMark val="out"/>
        <c:minorTickMark val="none"/>
        <c:tickLblPos val="nextTo"/>
        <c:txPr>
          <a:bodyPr/>
          <a:lstStyle/>
          <a:p>
            <a:pPr>
              <a:defRPr sz="1200" b="1">
                <a:latin typeface="Times New Roman" pitchFamily="18" charset="0"/>
                <a:cs typeface="Times New Roman" pitchFamily="18" charset="0"/>
              </a:defRPr>
            </a:pPr>
            <a:endParaRPr lang="uk-UA"/>
          </a:p>
        </c:txPr>
        <c:crossAx val="97381376"/>
        <c:crosses val="autoZero"/>
        <c:auto val="1"/>
        <c:lblAlgn val="ctr"/>
        <c:lblOffset val="100"/>
        <c:noMultiLvlLbl val="0"/>
      </c:catAx>
      <c:valAx>
        <c:axId val="97381376"/>
        <c:scaling>
          <c:orientation val="minMax"/>
        </c:scaling>
        <c:delete val="1"/>
        <c:axPos val="l"/>
        <c:numFmt formatCode="General" sourceLinked="1"/>
        <c:majorTickMark val="out"/>
        <c:minorTickMark val="none"/>
        <c:tickLblPos val="none"/>
        <c:crossAx val="97379840"/>
        <c:crosses val="autoZero"/>
        <c:crossBetween val="between"/>
      </c:valAx>
      <c:spPr>
        <a:noFill/>
        <a:ln w="25400">
          <a:noFill/>
        </a:ln>
      </c:spPr>
    </c:plotArea>
    <c:legend>
      <c:legendPos val="r"/>
      <c:layout>
        <c:manualLayout>
          <c:xMode val="edge"/>
          <c:yMode val="edge"/>
          <c:x val="0"/>
          <c:y val="0.81791045796127293"/>
          <c:w val="0.99533830416140956"/>
          <c:h val="0.15663397406976753"/>
        </c:manualLayout>
      </c:layout>
      <c:overlay val="0"/>
      <c:txPr>
        <a:bodyPr/>
        <a:lstStyle/>
        <a:p>
          <a:pPr>
            <a:defRPr sz="1100">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7182492711287135"/>
          <c:y val="0.26419871116824861"/>
          <c:w val="1"/>
          <c:h val="0.63833741263943211"/>
        </c:manualLayout>
      </c:layout>
      <c:pieChart>
        <c:varyColors val="1"/>
        <c:ser>
          <c:idx val="0"/>
          <c:order val="0"/>
          <c:tx>
            <c:strRef>
              <c:f>Аркуш1!$B$1</c:f>
              <c:strCache>
                <c:ptCount val="1"/>
                <c:pt idx="0">
                  <c:v>Ряд 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idx val="0"/>
            <c:bubble3D val="0"/>
            <c:explosion val="19"/>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0-1F5D-46F0-AE08-8C18819A0D94}"/>
              </c:ext>
            </c:extLst>
          </c:dPt>
          <c:dPt>
            <c:idx val="1"/>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1-1F5D-46F0-AE08-8C18819A0D94}"/>
              </c:ext>
            </c:extLst>
          </c:dPt>
          <c:dPt>
            <c:idx val="2"/>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2-1F5D-46F0-AE08-8C18819A0D94}"/>
              </c:ext>
            </c:extLst>
          </c:dPt>
          <c:dLbls>
            <c:dLbl>
              <c:idx val="0"/>
              <c:layout>
                <c:manualLayout>
                  <c:x val="4.7722792820832145E-2"/>
                  <c:y val="0.24800247351548402"/>
                </c:manualLayout>
              </c:layout>
              <c:tx>
                <c:rich>
                  <a:bodyPr/>
                  <a:lstStyle/>
                  <a:p>
                    <a:r>
                      <a:rPr lang="en-US"/>
                      <a:t>3</a:t>
                    </a:r>
                    <a:r>
                      <a:rPr lang="uk-UA"/>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5D-46F0-AE08-8C18819A0D94}"/>
                </c:ext>
              </c:extLst>
            </c:dLbl>
            <c:dLbl>
              <c:idx val="1"/>
              <c:layout>
                <c:manualLayout>
                  <c:x val="-3.3198464571013588E-2"/>
                  <c:y val="-0.294502937299637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5D-46F0-AE08-8C18819A0D94}"/>
                </c:ext>
              </c:extLst>
            </c:dLbl>
            <c:dLbl>
              <c:idx val="2"/>
              <c:layout>
                <c:manualLayout>
                  <c:x val="-4.7722792820832256E-2"/>
                  <c:y val="-0.129167954955981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5D-46F0-AE08-8C18819A0D94}"/>
                </c:ext>
              </c:extLst>
            </c:dLbl>
            <c:spPr>
              <a:noFill/>
              <a:ln>
                <a:noFill/>
              </a:ln>
              <a:effectLst/>
            </c:spPr>
            <c:txPr>
              <a:bodyPr/>
              <a:lstStyle/>
              <a:p>
                <a:pPr>
                  <a:defRPr sz="14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Аркуш1!$A$2:$A$3</c:f>
              <c:strCache>
                <c:ptCount val="2"/>
                <c:pt idx="0">
                  <c:v>2021 рік</c:v>
                </c:pt>
                <c:pt idx="1">
                  <c:v>2022 рік</c:v>
                </c:pt>
              </c:strCache>
            </c:strRef>
          </c:cat>
          <c:val>
            <c:numRef>
              <c:f>Аркуш1!$B$2:$B$3</c:f>
              <c:numCache>
                <c:formatCode>General</c:formatCode>
                <c:ptCount val="2"/>
                <c:pt idx="0">
                  <c:v>3</c:v>
                </c:pt>
                <c:pt idx="1">
                  <c:v>3.6</c:v>
                </c:pt>
              </c:numCache>
            </c:numRef>
          </c:val>
          <c:extLst>
            <c:ext xmlns:c16="http://schemas.microsoft.com/office/drawing/2014/chart" uri="{C3380CC4-5D6E-409C-BE32-E72D297353CC}">
              <c16:uniqueId val="{00000003-1F5D-46F0-AE08-8C18819A0D9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9067110075292857"/>
          <c:y val="0.37736448552505319"/>
          <c:w val="0.15123158624779762"/>
          <c:h val="0.28143764950936517"/>
        </c:manualLayout>
      </c:layout>
      <c:overlay val="0"/>
      <c:txPr>
        <a:bodyPr/>
        <a:lstStyle/>
        <a:p>
          <a:pPr>
            <a:defRPr sz="1200" b="1">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depthPercent val="100"/>
      <c:rAngAx val="1"/>
    </c:view3D>
    <c:floor>
      <c:thickness val="0"/>
      <c:spPr>
        <a:solidFill>
          <a:schemeClr val="accent1">
            <a:lumMod val="20000"/>
            <a:lumOff val="80000"/>
          </a:schemeClr>
        </a:solidFill>
      </c:spPr>
    </c:floor>
    <c:sideWall>
      <c:thickness val="0"/>
    </c:sideWall>
    <c:backWall>
      <c:thickness val="0"/>
    </c:backWall>
    <c:plotArea>
      <c:layout>
        <c:manualLayout>
          <c:layoutTarget val="inner"/>
          <c:xMode val="edge"/>
          <c:yMode val="edge"/>
          <c:x val="9.6156204773470118E-5"/>
          <c:y val="0.12825940235731534"/>
          <c:w val="0.99990387972803851"/>
          <c:h val="0.69980013061751178"/>
        </c:manualLayout>
      </c:layout>
      <c:bar3DChart>
        <c:barDir val="col"/>
        <c:grouping val="stacked"/>
        <c:varyColors val="0"/>
        <c:ser>
          <c:idx val="0"/>
          <c:order val="0"/>
          <c:spPr>
            <a:gradFill>
              <a:gsLst>
                <a:gs pos="0">
                  <a:srgbClr val="03D4A8"/>
                </a:gs>
                <a:gs pos="25000">
                  <a:srgbClr val="21D6E0"/>
                </a:gs>
                <a:gs pos="75000">
                  <a:srgbClr val="0087E6"/>
                </a:gs>
                <a:gs pos="100000">
                  <a:srgbClr val="005CBF"/>
                </a:gs>
              </a:gsLst>
              <a:lin ang="5400000" scaled="0"/>
            </a:gradFill>
          </c:spPr>
          <c:invertIfNegative val="0"/>
          <c:dLbls>
            <c:dLbl>
              <c:idx val="0"/>
              <c:layout>
                <c:manualLayout>
                  <c:x val="3.1191084257556248E-2"/>
                  <c:y val="-0.43564534414742045"/>
                </c:manualLayout>
              </c:layout>
              <c:numFmt formatCode="#,##0.0" sourceLinked="0"/>
              <c:spPr/>
              <c:txPr>
                <a:bodyPr/>
                <a:lstStyle/>
                <a:p>
                  <a:pPr>
                    <a:defRPr sz="1200" b="1">
                      <a:latin typeface="Times New Roman" pitchFamily="18" charset="0"/>
                      <a:cs typeface="Times New Roman"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B16-43F6-B567-C660B42E3C2C}"/>
                </c:ext>
              </c:extLst>
            </c:dLbl>
            <c:dLbl>
              <c:idx val="1"/>
              <c:layout>
                <c:manualLayout>
                  <c:x val="3.1557013086469805E-2"/>
                  <c:y val="-0.469774224132728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16-43F6-B567-C660B42E3C2C}"/>
                </c:ext>
              </c:extLst>
            </c:dLbl>
            <c:dLbl>
              <c:idx val="2"/>
              <c:layout>
                <c:manualLayout>
                  <c:x val="2.8879388102061851E-2"/>
                  <c:y val="-0.38850179077493024"/>
                </c:manualLayout>
              </c:layout>
              <c:tx>
                <c:rich>
                  <a:bodyPr/>
                  <a:lstStyle/>
                  <a:p>
                    <a:r>
                      <a:rPr lang="en-US" sz="1200" b="1">
                        <a:latin typeface="Times New Roman" pitchFamily="18" charset="0"/>
                        <a:cs typeface="Times New Roman" pitchFamily="18" charset="0"/>
                      </a:rPr>
                      <a:t>2</a:t>
                    </a:r>
                    <a:r>
                      <a:rPr lang="en-US"/>
                      <a:t>0,7</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B16-43F6-B567-C660B42E3C2C}"/>
                </c:ext>
              </c:extLst>
            </c:dLbl>
            <c:spPr>
              <a:noFill/>
              <a:ln>
                <a:noFill/>
              </a:ln>
              <a:effectLst/>
            </c:spPr>
            <c:txPr>
              <a:bodyPr/>
              <a:lstStyle/>
              <a:p>
                <a:pPr>
                  <a:defRPr sz="12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Лист1!$A$1:$C$1</c:f>
              <c:strCache>
                <c:ptCount val="3"/>
                <c:pt idx="0">
                  <c:v>2018 рік</c:v>
                </c:pt>
                <c:pt idx="1">
                  <c:v>2019 рік</c:v>
                </c:pt>
                <c:pt idx="2">
                  <c:v>прогноз на 2020 рік</c:v>
                </c:pt>
              </c:strCache>
            </c:strRef>
          </c:cat>
          <c:val>
            <c:numRef>
              <c:f>Лист1!$A$2:$C$2</c:f>
              <c:numCache>
                <c:formatCode>General</c:formatCode>
                <c:ptCount val="3"/>
                <c:pt idx="0">
                  <c:v>27</c:v>
                </c:pt>
                <c:pt idx="1">
                  <c:v>30.6</c:v>
                </c:pt>
                <c:pt idx="2">
                  <c:v>20.7</c:v>
                </c:pt>
              </c:numCache>
            </c:numRef>
          </c:val>
          <c:extLst>
            <c:ext xmlns:c16="http://schemas.microsoft.com/office/drawing/2014/chart" uri="{C3380CC4-5D6E-409C-BE32-E72D297353CC}">
              <c16:uniqueId val="{00000003-0B16-43F6-B567-C660B42E3C2C}"/>
            </c:ext>
          </c:extLst>
        </c:ser>
        <c:dLbls>
          <c:showLegendKey val="0"/>
          <c:showVal val="1"/>
          <c:showCatName val="0"/>
          <c:showSerName val="0"/>
          <c:showPercent val="0"/>
          <c:showBubbleSize val="0"/>
        </c:dLbls>
        <c:gapWidth val="38"/>
        <c:gapDepth val="0"/>
        <c:shape val="cylinder"/>
        <c:axId val="96327552"/>
        <c:axId val="96329088"/>
        <c:axId val="0"/>
      </c:bar3DChart>
      <c:catAx>
        <c:axId val="96327552"/>
        <c:scaling>
          <c:orientation val="minMax"/>
        </c:scaling>
        <c:delete val="0"/>
        <c:axPos val="b"/>
        <c:numFmt formatCode="#,##0" sourceLinked="0"/>
        <c:majorTickMark val="out"/>
        <c:minorTickMark val="none"/>
        <c:tickLblPos val="nextTo"/>
        <c:txPr>
          <a:bodyPr rot="0" vert="horz"/>
          <a:lstStyle/>
          <a:p>
            <a:pPr>
              <a:defRPr sz="1100" b="1">
                <a:latin typeface="Times New Roman" pitchFamily="18" charset="0"/>
                <a:cs typeface="Times New Roman" pitchFamily="18" charset="0"/>
              </a:defRPr>
            </a:pPr>
            <a:endParaRPr lang="uk-UA"/>
          </a:p>
        </c:txPr>
        <c:crossAx val="96329088"/>
        <c:crosses val="autoZero"/>
        <c:auto val="1"/>
        <c:lblAlgn val="ctr"/>
        <c:lblOffset val="100"/>
        <c:noMultiLvlLbl val="0"/>
      </c:catAx>
      <c:valAx>
        <c:axId val="96329088"/>
        <c:scaling>
          <c:orientation val="minMax"/>
        </c:scaling>
        <c:delete val="1"/>
        <c:axPos val="l"/>
        <c:numFmt formatCode="General" sourceLinked="1"/>
        <c:majorTickMark val="out"/>
        <c:minorTickMark val="none"/>
        <c:tickLblPos val="none"/>
        <c:crossAx val="9632755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200">
                <a:latin typeface="Times New Roman" pitchFamily="18" charset="0"/>
                <a:cs typeface="Times New Roman" pitchFamily="18" charset="0"/>
              </a:rPr>
              <a:t>Обсяг прямих інвестицій в Донецьку область, млн дол. США</a:t>
            </a:r>
          </a:p>
        </c:rich>
      </c:tx>
      <c:layout>
        <c:manualLayout>
          <c:xMode val="edge"/>
          <c:yMode val="edge"/>
          <c:x val="0.11015553218433841"/>
          <c:y val="1.710044803173866E-4"/>
        </c:manualLayout>
      </c:layout>
      <c:overlay val="0"/>
    </c:title>
    <c:autoTitleDeleted val="0"/>
    <c:plotArea>
      <c:layout>
        <c:manualLayout>
          <c:layoutTarget val="inner"/>
          <c:xMode val="edge"/>
          <c:yMode val="edge"/>
          <c:x val="0.29767881947645625"/>
          <c:y val="0.14773817436444187"/>
          <c:w val="0.54695548720255471"/>
          <c:h val="0.8419425119430487"/>
        </c:manualLayout>
      </c:layout>
      <c:barChart>
        <c:barDir val="bar"/>
        <c:grouping val="clustered"/>
        <c:varyColors val="0"/>
        <c:ser>
          <c:idx val="0"/>
          <c:order val="0"/>
          <c:tx>
            <c:strRef>
              <c:f>Аркуш1!$B$1</c:f>
              <c:strCache>
                <c:ptCount val="1"/>
                <c:pt idx="0">
                  <c:v>Обсяг прямих інвестицій в Донецьку область, млн дол США</c:v>
                </c:pt>
              </c:strCache>
            </c:strRef>
          </c:tx>
          <c:spPr>
            <a:ln>
              <a:gradFill>
                <a:gsLst>
                  <a:gs pos="0">
                    <a:srgbClr val="CCCCFF"/>
                  </a:gs>
                  <a:gs pos="17999">
                    <a:srgbClr val="99CCFF"/>
                  </a:gs>
                  <a:gs pos="36000">
                    <a:srgbClr val="9966FF"/>
                  </a:gs>
                  <a:gs pos="61000">
                    <a:srgbClr val="CC99FF"/>
                  </a:gs>
                  <a:gs pos="82001">
                    <a:srgbClr val="99CCFF"/>
                  </a:gs>
                  <a:gs pos="100000">
                    <a:srgbClr val="CCCCFF"/>
                  </a:gs>
                </a:gsLst>
                <a:lin ang="5400000" scaled="0"/>
              </a:gradFill>
            </a:ln>
            <a:scene3d>
              <a:camera prst="orthographicFront"/>
              <a:lightRig rig="threePt" dir="t"/>
            </a:scene3d>
            <a:sp3d prstMaterial="softEdge">
              <a:bevelT w="82550" h="38100" prst="coolSlant"/>
            </a:sp3d>
          </c:spPr>
          <c:invertIfNegative val="0"/>
          <c:dPt>
            <c:idx val="0"/>
            <c:invertIfNegative val="0"/>
            <c:bubble3D val="0"/>
            <c:spPr>
              <a:solidFill>
                <a:srgbClr val="4827A5"/>
              </a:solidFill>
              <a:ln>
                <a:gradFill>
                  <a:gsLst>
                    <a:gs pos="0">
                      <a:srgbClr val="CCCCFF"/>
                    </a:gs>
                    <a:gs pos="17999">
                      <a:srgbClr val="99CCFF"/>
                    </a:gs>
                    <a:gs pos="36000">
                      <a:srgbClr val="9966FF"/>
                    </a:gs>
                    <a:gs pos="61000">
                      <a:srgbClr val="CC99FF"/>
                    </a:gs>
                    <a:gs pos="82001">
                      <a:srgbClr val="99CCFF"/>
                    </a:gs>
                    <a:gs pos="100000">
                      <a:srgbClr val="CCCCFF"/>
                    </a:gs>
                  </a:gsLst>
                  <a:lin ang="5400000" scaled="0"/>
                </a:gradFill>
              </a:ln>
              <a:scene3d>
                <a:camera prst="orthographicFront"/>
                <a:lightRig rig="threePt" dir="t"/>
              </a:scene3d>
              <a:sp3d prstMaterial="softEdge">
                <a:bevelT w="82550" h="38100" prst="coolSlant"/>
              </a:sp3d>
            </c:spPr>
            <c:extLst>
              <c:ext xmlns:c16="http://schemas.microsoft.com/office/drawing/2014/chart" uri="{C3380CC4-5D6E-409C-BE32-E72D297353CC}">
                <c16:uniqueId val="{00000000-4885-48F4-B8D4-8D8A3FB442FC}"/>
              </c:ext>
            </c:extLst>
          </c:dPt>
          <c:dPt>
            <c:idx val="1"/>
            <c:invertIfNegative val="0"/>
            <c:bubble3D val="0"/>
            <c:spPr>
              <a:solidFill>
                <a:srgbClr val="505DDC"/>
              </a:solidFill>
              <a:ln>
                <a:gradFill>
                  <a:gsLst>
                    <a:gs pos="0">
                      <a:srgbClr val="CCCCFF"/>
                    </a:gs>
                    <a:gs pos="17999">
                      <a:srgbClr val="99CCFF"/>
                    </a:gs>
                    <a:gs pos="36000">
                      <a:srgbClr val="9966FF"/>
                    </a:gs>
                    <a:gs pos="61000">
                      <a:srgbClr val="CC99FF"/>
                    </a:gs>
                    <a:gs pos="82001">
                      <a:srgbClr val="99CCFF"/>
                    </a:gs>
                    <a:gs pos="100000">
                      <a:srgbClr val="CCCCFF"/>
                    </a:gs>
                  </a:gsLst>
                  <a:lin ang="5400000" scaled="0"/>
                </a:gradFill>
              </a:ln>
              <a:scene3d>
                <a:camera prst="orthographicFront"/>
                <a:lightRig rig="threePt" dir="t"/>
              </a:scene3d>
              <a:sp3d prstMaterial="softEdge">
                <a:bevelT w="82550" h="38100" prst="coolSlant"/>
              </a:sp3d>
            </c:spPr>
            <c:extLst>
              <c:ext xmlns:c16="http://schemas.microsoft.com/office/drawing/2014/chart" uri="{C3380CC4-5D6E-409C-BE32-E72D297353CC}">
                <c16:uniqueId val="{00000001-4885-48F4-B8D4-8D8A3FB442FC}"/>
              </c:ext>
            </c:extLst>
          </c:dPt>
          <c:dPt>
            <c:idx val="2"/>
            <c:invertIfNegative val="0"/>
            <c:bubble3D val="0"/>
            <c:spPr>
              <a:solidFill>
                <a:srgbClr val="5F6BDF"/>
              </a:solidFill>
              <a:ln>
                <a:gradFill>
                  <a:gsLst>
                    <a:gs pos="0">
                      <a:srgbClr val="CCCCFF"/>
                    </a:gs>
                    <a:gs pos="17999">
                      <a:srgbClr val="99CCFF"/>
                    </a:gs>
                    <a:gs pos="36000">
                      <a:srgbClr val="9966FF"/>
                    </a:gs>
                    <a:gs pos="61000">
                      <a:srgbClr val="CC99FF"/>
                    </a:gs>
                    <a:gs pos="82001">
                      <a:srgbClr val="99CCFF"/>
                    </a:gs>
                    <a:gs pos="100000">
                      <a:srgbClr val="CCCCFF"/>
                    </a:gs>
                  </a:gsLst>
                  <a:lin ang="5400000" scaled="0"/>
                </a:gradFill>
              </a:ln>
              <a:scene3d>
                <a:camera prst="orthographicFront"/>
                <a:lightRig rig="threePt" dir="t"/>
              </a:scene3d>
              <a:sp3d prstMaterial="softEdge">
                <a:bevelT w="82550" h="38100" prst="coolSlant"/>
              </a:sp3d>
            </c:spPr>
            <c:extLst>
              <c:ext xmlns:c16="http://schemas.microsoft.com/office/drawing/2014/chart" uri="{C3380CC4-5D6E-409C-BE32-E72D297353CC}">
                <c16:uniqueId val="{00000002-4885-48F4-B8D4-8D8A3FB442FC}"/>
              </c:ext>
            </c:extLst>
          </c:dPt>
          <c:dPt>
            <c:idx val="3"/>
            <c:invertIfNegative val="0"/>
            <c:bubble3D val="0"/>
            <c:spPr>
              <a:solidFill>
                <a:srgbClr val="0070C0"/>
              </a:solidFill>
              <a:ln>
                <a:gradFill>
                  <a:gsLst>
                    <a:gs pos="0">
                      <a:srgbClr val="CCCCFF"/>
                    </a:gs>
                    <a:gs pos="17999">
                      <a:srgbClr val="99CCFF"/>
                    </a:gs>
                    <a:gs pos="36000">
                      <a:srgbClr val="9966FF"/>
                    </a:gs>
                    <a:gs pos="61000">
                      <a:srgbClr val="CC99FF"/>
                    </a:gs>
                    <a:gs pos="82001">
                      <a:srgbClr val="99CCFF"/>
                    </a:gs>
                    <a:gs pos="100000">
                      <a:srgbClr val="CCCCFF"/>
                    </a:gs>
                  </a:gsLst>
                  <a:lin ang="5400000" scaled="0"/>
                </a:gradFill>
              </a:ln>
              <a:scene3d>
                <a:camera prst="orthographicFront"/>
                <a:lightRig rig="threePt" dir="t"/>
              </a:scene3d>
              <a:sp3d prstMaterial="softEdge">
                <a:bevelT w="82550" h="38100" prst="coolSlant"/>
              </a:sp3d>
            </c:spPr>
            <c:extLst>
              <c:ext xmlns:c16="http://schemas.microsoft.com/office/drawing/2014/chart" uri="{C3380CC4-5D6E-409C-BE32-E72D297353CC}">
                <c16:uniqueId val="{00000003-4885-48F4-B8D4-8D8A3FB442FC}"/>
              </c:ext>
            </c:extLst>
          </c:dPt>
          <c:dPt>
            <c:idx val="4"/>
            <c:invertIfNegative val="0"/>
            <c:bubble3D val="0"/>
            <c:spPr>
              <a:solidFill>
                <a:srgbClr val="6F90ED"/>
              </a:solidFill>
              <a:ln>
                <a:gradFill>
                  <a:gsLst>
                    <a:gs pos="0">
                      <a:srgbClr val="CCCCFF"/>
                    </a:gs>
                    <a:gs pos="17999">
                      <a:srgbClr val="99CCFF"/>
                    </a:gs>
                    <a:gs pos="36000">
                      <a:srgbClr val="9966FF"/>
                    </a:gs>
                    <a:gs pos="61000">
                      <a:srgbClr val="CC99FF"/>
                    </a:gs>
                    <a:gs pos="82001">
                      <a:srgbClr val="99CCFF"/>
                    </a:gs>
                    <a:gs pos="100000">
                      <a:srgbClr val="CCCCFF"/>
                    </a:gs>
                  </a:gsLst>
                  <a:lin ang="5400000" scaled="0"/>
                </a:gradFill>
              </a:ln>
              <a:scene3d>
                <a:camera prst="orthographicFront"/>
                <a:lightRig rig="threePt" dir="t"/>
              </a:scene3d>
              <a:sp3d prstMaterial="softEdge">
                <a:bevelT w="82550" h="38100" prst="coolSlant"/>
              </a:sp3d>
            </c:spPr>
            <c:extLst>
              <c:ext xmlns:c16="http://schemas.microsoft.com/office/drawing/2014/chart" uri="{C3380CC4-5D6E-409C-BE32-E72D297353CC}">
                <c16:uniqueId val="{00000004-4885-48F4-B8D4-8D8A3FB442FC}"/>
              </c:ext>
            </c:extLst>
          </c:dPt>
          <c:dPt>
            <c:idx val="5"/>
            <c:invertIfNegative val="0"/>
            <c:bubble3D val="0"/>
            <c:spPr>
              <a:solidFill>
                <a:srgbClr val="AFB5EF"/>
              </a:solidFill>
              <a:ln>
                <a:gradFill>
                  <a:gsLst>
                    <a:gs pos="0">
                      <a:srgbClr val="CCCCFF"/>
                    </a:gs>
                    <a:gs pos="17999">
                      <a:srgbClr val="99CCFF"/>
                    </a:gs>
                    <a:gs pos="36000">
                      <a:srgbClr val="9966FF"/>
                    </a:gs>
                    <a:gs pos="61000">
                      <a:srgbClr val="CC99FF"/>
                    </a:gs>
                    <a:gs pos="82001">
                      <a:srgbClr val="99CCFF"/>
                    </a:gs>
                    <a:gs pos="100000">
                      <a:srgbClr val="CCCCFF"/>
                    </a:gs>
                  </a:gsLst>
                  <a:lin ang="5400000" scaled="0"/>
                </a:gradFill>
              </a:ln>
              <a:scene3d>
                <a:camera prst="orthographicFront"/>
                <a:lightRig rig="threePt" dir="t"/>
              </a:scene3d>
              <a:sp3d prstMaterial="softEdge">
                <a:bevelT w="82550" h="38100" prst="coolSlant"/>
              </a:sp3d>
            </c:spPr>
            <c:extLst>
              <c:ext xmlns:c16="http://schemas.microsoft.com/office/drawing/2014/chart" uri="{C3380CC4-5D6E-409C-BE32-E72D297353CC}">
                <c16:uniqueId val="{00000005-4885-48F4-B8D4-8D8A3FB442FC}"/>
              </c:ext>
            </c:extLst>
          </c:dPt>
          <c:dLbls>
            <c:dLbl>
              <c:idx val="0"/>
              <c:tx>
                <c:rich>
                  <a:bodyPr/>
                  <a:lstStyle/>
                  <a:p>
                    <a:r>
                      <a:rPr lang="en-US" sz="1200"/>
                      <a:t>2</a:t>
                    </a:r>
                    <a:r>
                      <a:rPr lang="uk-UA"/>
                      <a:t> </a:t>
                    </a:r>
                    <a:r>
                      <a:rPr lang="en-US"/>
                      <a:t>979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85-48F4-B8D4-8D8A3FB442FC}"/>
                </c:ext>
              </c:extLst>
            </c:dLbl>
            <c:dLbl>
              <c:idx val="1"/>
              <c:tx>
                <c:rich>
                  <a:bodyPr/>
                  <a:lstStyle/>
                  <a:p>
                    <a:r>
                      <a:rPr lang="en-US" sz="1200"/>
                      <a:t>2</a:t>
                    </a:r>
                    <a:r>
                      <a:rPr lang="uk-UA"/>
                      <a:t> </a:t>
                    </a:r>
                    <a:r>
                      <a:rPr lang="en-US"/>
                      <a:t>319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85-48F4-B8D4-8D8A3FB442FC}"/>
                </c:ext>
              </c:extLst>
            </c:dLbl>
            <c:dLbl>
              <c:idx val="2"/>
              <c:tx>
                <c:rich>
                  <a:bodyPr/>
                  <a:lstStyle/>
                  <a:p>
                    <a:r>
                      <a:rPr lang="en-US" sz="1200"/>
                      <a:t>2</a:t>
                    </a:r>
                    <a:r>
                      <a:rPr lang="uk-UA"/>
                      <a:t> </a:t>
                    </a:r>
                    <a:r>
                      <a:rPr lang="en-US"/>
                      <a:t>625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885-48F4-B8D4-8D8A3FB442FC}"/>
                </c:ext>
              </c:extLst>
            </c:dLbl>
            <c:dLbl>
              <c:idx val="3"/>
              <c:tx>
                <c:rich>
                  <a:bodyPr/>
                  <a:lstStyle/>
                  <a:p>
                    <a:r>
                      <a:rPr lang="en-US" sz="1200"/>
                      <a:t>2</a:t>
                    </a:r>
                    <a:r>
                      <a:rPr lang="uk-UA"/>
                      <a:t> </a:t>
                    </a:r>
                    <a:r>
                      <a:rPr lang="en-US"/>
                      <a:t>620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85-48F4-B8D4-8D8A3FB442FC}"/>
                </c:ext>
              </c:extLst>
            </c:dLbl>
            <c:dLbl>
              <c:idx val="4"/>
              <c:tx>
                <c:rich>
                  <a:bodyPr/>
                  <a:lstStyle/>
                  <a:p>
                    <a:r>
                      <a:rPr lang="en-US" sz="1200"/>
                      <a:t>3</a:t>
                    </a:r>
                    <a:r>
                      <a:rPr lang="uk-UA"/>
                      <a:t> </a:t>
                    </a:r>
                    <a:r>
                      <a:rPr lang="en-US"/>
                      <a:t>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85-48F4-B8D4-8D8A3FB442FC}"/>
                </c:ext>
              </c:extLst>
            </c:dLbl>
            <c:dLbl>
              <c:idx val="5"/>
              <c:tx>
                <c:rich>
                  <a:bodyPr/>
                  <a:lstStyle/>
                  <a:p>
                    <a:r>
                      <a:rPr lang="en-US" sz="1200"/>
                      <a:t>2</a:t>
                    </a:r>
                    <a:r>
                      <a:rPr lang="uk-UA"/>
                      <a:t> </a:t>
                    </a:r>
                    <a:r>
                      <a:rPr lang="en-US"/>
                      <a:t>618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85-48F4-B8D4-8D8A3FB442FC}"/>
                </c:ext>
              </c:extLst>
            </c:dLbl>
            <c:spPr>
              <a:noFill/>
              <a:ln>
                <a:noFill/>
              </a:ln>
              <a:effectLst/>
            </c:spPr>
            <c:txPr>
              <a:bodyPr/>
              <a:lstStyle/>
              <a:p>
                <a:pPr>
                  <a:defRPr sz="12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Аркуш1!$A$2:$A$7</c:f>
              <c:strCache>
                <c:ptCount val="6"/>
                <c:pt idx="0">
                  <c:v>2015 рік</c:v>
                </c:pt>
                <c:pt idx="1">
                  <c:v>2016 рік</c:v>
                </c:pt>
                <c:pt idx="2">
                  <c:v>2017 рік</c:v>
                </c:pt>
                <c:pt idx="3">
                  <c:v>2018 рік</c:v>
                </c:pt>
                <c:pt idx="4">
                  <c:v>2019 рік</c:v>
                </c:pt>
                <c:pt idx="5">
                  <c:v>9 місяців 2020 року</c:v>
                </c:pt>
              </c:strCache>
            </c:strRef>
          </c:cat>
          <c:val>
            <c:numRef>
              <c:f>Аркуш1!$B$2:$B$7</c:f>
              <c:numCache>
                <c:formatCode>General</c:formatCode>
                <c:ptCount val="6"/>
                <c:pt idx="0">
                  <c:v>2979</c:v>
                </c:pt>
                <c:pt idx="1">
                  <c:v>2319</c:v>
                </c:pt>
                <c:pt idx="2">
                  <c:v>2625</c:v>
                </c:pt>
                <c:pt idx="3">
                  <c:v>2620</c:v>
                </c:pt>
                <c:pt idx="4">
                  <c:v>3000</c:v>
                </c:pt>
                <c:pt idx="5">
                  <c:v>2618</c:v>
                </c:pt>
              </c:numCache>
            </c:numRef>
          </c:val>
          <c:extLst>
            <c:ext xmlns:c16="http://schemas.microsoft.com/office/drawing/2014/chart" uri="{C3380CC4-5D6E-409C-BE32-E72D297353CC}">
              <c16:uniqueId val="{00000006-4885-48F4-B8D4-8D8A3FB442FC}"/>
            </c:ext>
          </c:extLst>
        </c:ser>
        <c:dLbls>
          <c:showLegendKey val="0"/>
          <c:showVal val="1"/>
          <c:showCatName val="0"/>
          <c:showSerName val="0"/>
          <c:showPercent val="0"/>
          <c:showBubbleSize val="0"/>
        </c:dLbls>
        <c:gapWidth val="81"/>
        <c:overlap val="-25"/>
        <c:axId val="66385408"/>
        <c:axId val="66386944"/>
      </c:barChart>
      <c:catAx>
        <c:axId val="66385408"/>
        <c:scaling>
          <c:orientation val="minMax"/>
        </c:scaling>
        <c:delete val="0"/>
        <c:axPos val="l"/>
        <c:numFmt formatCode="General" sourceLinked="0"/>
        <c:majorTickMark val="none"/>
        <c:minorTickMark val="none"/>
        <c:tickLblPos val="nextTo"/>
        <c:txPr>
          <a:bodyPr/>
          <a:lstStyle/>
          <a:p>
            <a:pPr>
              <a:defRPr sz="1100">
                <a:latin typeface="Times New Roman" pitchFamily="18" charset="0"/>
                <a:cs typeface="Times New Roman" pitchFamily="18" charset="0"/>
              </a:defRPr>
            </a:pPr>
            <a:endParaRPr lang="uk-UA"/>
          </a:p>
        </c:txPr>
        <c:crossAx val="66386944"/>
        <c:crosses val="autoZero"/>
        <c:auto val="1"/>
        <c:lblAlgn val="ctr"/>
        <c:lblOffset val="100"/>
        <c:noMultiLvlLbl val="0"/>
      </c:catAx>
      <c:valAx>
        <c:axId val="66386944"/>
        <c:scaling>
          <c:orientation val="minMax"/>
        </c:scaling>
        <c:delete val="1"/>
        <c:axPos val="b"/>
        <c:numFmt formatCode="General" sourceLinked="1"/>
        <c:majorTickMark val="none"/>
        <c:minorTickMark val="none"/>
        <c:tickLblPos val="none"/>
        <c:crossAx val="66385408"/>
        <c:crosses val="autoZero"/>
        <c:crossBetween val="between"/>
      </c:valAx>
      <c:spPr>
        <a:ln>
          <a:noFill/>
        </a:ln>
      </c:spPr>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384900420517083E-2"/>
          <c:y val="0.11896997898297852"/>
          <c:w val="0.85424083220878788"/>
          <c:h val="0.49774102762347094"/>
        </c:manualLayout>
      </c:layout>
      <c:barChart>
        <c:barDir val="col"/>
        <c:grouping val="clustered"/>
        <c:varyColors val="0"/>
        <c:ser>
          <c:idx val="0"/>
          <c:order val="0"/>
          <c:tx>
            <c:strRef>
              <c:f>Sheet1!$A$6</c:f>
              <c:strCache>
                <c:ptCount val="1"/>
                <c:pt idx="0">
                  <c:v>Чисельність зайнятого населення, тис.осіб </c:v>
                </c:pt>
              </c:strCache>
            </c:strRef>
          </c:tx>
          <c:spPr>
            <a:gradFill flip="none" rotWithShape="1">
              <a:gsLst>
                <a:gs pos="0">
                  <a:srgbClr val="0033CC"/>
                </a:gs>
                <a:gs pos="50000">
                  <a:srgbClr val="0070C0"/>
                </a:gs>
                <a:gs pos="100000">
                  <a:schemeClr val="tx2">
                    <a:lumMod val="20000"/>
                    <a:lumOff val="80000"/>
                  </a:schemeClr>
                </a:gs>
              </a:gsLst>
              <a:lin ang="16200000" scaled="1"/>
              <a:tileRect/>
            </a:gradFill>
            <a:ln w="12679">
              <a:noFill/>
              <a:prstDash val="solid"/>
            </a:ln>
            <a:scene3d>
              <a:camera prst="orthographicFront"/>
              <a:lightRig rig="threePt" dir="t"/>
            </a:scene3d>
            <a:sp3d>
              <a:bevelT/>
            </a:sp3d>
          </c:spPr>
          <c:invertIfNegative val="0"/>
          <c:dLbls>
            <c:dLbl>
              <c:idx val="0"/>
              <c:tx>
                <c:rich>
                  <a:bodyPr/>
                  <a:lstStyle/>
                  <a:p>
                    <a:r>
                      <a:rPr lang="en-US"/>
                      <a:t>741</a:t>
                    </a:r>
                    <a:r>
                      <a:rPr lang="uk-UA"/>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296-40F9-AFB3-FA5B7D97BF57}"/>
                </c:ext>
              </c:extLst>
            </c:dLbl>
            <c:dLbl>
              <c:idx val="2"/>
              <c:tx>
                <c:rich>
                  <a:bodyPr/>
                  <a:lstStyle/>
                  <a:p>
                    <a:r>
                      <a:rPr lang="en-US"/>
                      <a:t>717</a:t>
                    </a:r>
                    <a:r>
                      <a:rPr lang="uk-UA"/>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296-40F9-AFB3-FA5B7D97BF57}"/>
                </c:ext>
              </c:extLst>
            </c:dLbl>
            <c:spPr>
              <a:noFill/>
              <a:ln>
                <a:noFill/>
              </a:ln>
              <a:effectLst/>
            </c:spPr>
            <c:txPr>
              <a:bodyPr/>
              <a:lstStyle/>
              <a:p>
                <a:pPr>
                  <a:defRPr sz="1200" i="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Sheet1!$B$5:$D$5</c:f>
              <c:strCache>
                <c:ptCount val="3"/>
                <c:pt idx="0">
                  <c:v>2018 рік</c:v>
                </c:pt>
                <c:pt idx="1">
                  <c:v>2019 рік</c:v>
                </c:pt>
                <c:pt idx="2">
                  <c:v>9 місяців 2020 року</c:v>
                </c:pt>
              </c:strCache>
            </c:strRef>
          </c:cat>
          <c:val>
            <c:numRef>
              <c:f>Sheet1!$B$6:$D$6</c:f>
              <c:numCache>
                <c:formatCode>General</c:formatCode>
                <c:ptCount val="3"/>
                <c:pt idx="0">
                  <c:v>741</c:v>
                </c:pt>
                <c:pt idx="1">
                  <c:v>747.2</c:v>
                </c:pt>
                <c:pt idx="2">
                  <c:v>717</c:v>
                </c:pt>
              </c:numCache>
            </c:numRef>
          </c:val>
          <c:extLst>
            <c:ext xmlns:c16="http://schemas.microsoft.com/office/drawing/2014/chart" uri="{C3380CC4-5D6E-409C-BE32-E72D297353CC}">
              <c16:uniqueId val="{00000002-C296-40F9-AFB3-FA5B7D97BF57}"/>
            </c:ext>
          </c:extLst>
        </c:ser>
        <c:dLbls>
          <c:showLegendKey val="0"/>
          <c:showVal val="1"/>
          <c:showCatName val="0"/>
          <c:showSerName val="0"/>
          <c:showPercent val="0"/>
          <c:showBubbleSize val="0"/>
        </c:dLbls>
        <c:gapWidth val="112"/>
        <c:overlap val="-41"/>
        <c:axId val="96899456"/>
        <c:axId val="96900992"/>
      </c:barChart>
      <c:lineChart>
        <c:grouping val="stacked"/>
        <c:varyColors val="0"/>
        <c:ser>
          <c:idx val="1"/>
          <c:order val="1"/>
          <c:tx>
            <c:strRef>
              <c:f>Sheet1!$A$7</c:f>
              <c:strCache>
                <c:ptCount val="1"/>
                <c:pt idx="0">
                  <c:v>Рівень зайнятості, %</c:v>
                </c:pt>
              </c:strCache>
            </c:strRef>
          </c:tx>
          <c:spPr>
            <a:ln w="25400">
              <a:solidFill>
                <a:srgbClr val="C00000"/>
              </a:solidFill>
              <a:prstDash val="solid"/>
            </a:ln>
          </c:spPr>
          <c:marker>
            <c:symbol val="diamond"/>
            <c:size val="7"/>
            <c:spPr>
              <a:solidFill>
                <a:srgbClr val="C00000"/>
              </a:solidFill>
              <a:ln>
                <a:solidFill>
                  <a:srgbClr val="C00000"/>
                </a:solidFill>
              </a:ln>
              <a:scene3d>
                <a:camera prst="orthographicFront"/>
                <a:lightRig rig="threePt" dir="t"/>
              </a:scene3d>
              <a:sp3d>
                <a:bevelT prst="angle"/>
              </a:sp3d>
            </c:spPr>
          </c:marker>
          <c:dLbls>
            <c:dLbl>
              <c:idx val="0"/>
              <c:layout>
                <c:manualLayout>
                  <c:x val="-5.4470935953823477E-2"/>
                  <c:y val="-0.12301407799006218"/>
                </c:manualLayout>
              </c:layout>
              <c:tx>
                <c:rich>
                  <a:bodyPr/>
                  <a:lstStyle/>
                  <a:p>
                    <a:r>
                      <a:rPr lang="uk-UA" sz="1200" i="1">
                        <a:latin typeface="Times New Roman" pitchFamily="18" charset="0"/>
                        <a:cs typeface="Times New Roman" pitchFamily="18" charset="0"/>
                      </a:rPr>
                      <a:t>50</a:t>
                    </a:r>
                    <a:r>
                      <a:rPr lang="en-US" sz="1200" i="1"/>
                      <a:t>,</a:t>
                    </a:r>
                    <a:r>
                      <a:rPr lang="uk-UA" sz="1200" i="1"/>
                      <a:t>0%</a:t>
                    </a:r>
                    <a:endParaRPr lang="en-US" sz="1200" i="1"/>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296-40F9-AFB3-FA5B7D97BF57}"/>
                </c:ext>
              </c:extLst>
            </c:dLbl>
            <c:dLbl>
              <c:idx val="1"/>
              <c:layout>
                <c:manualLayout>
                  <c:x val="-5.3923092379478697E-2"/>
                  <c:y val="-0.11957535663600216"/>
                </c:manualLayout>
              </c:layout>
              <c:tx>
                <c:rich>
                  <a:bodyPr/>
                  <a:lstStyle/>
                  <a:p>
                    <a:r>
                      <a:rPr lang="uk-UA" sz="1200" i="1">
                        <a:latin typeface="Times New Roman" pitchFamily="18" charset="0"/>
                        <a:cs typeface="Times New Roman" pitchFamily="18" charset="0"/>
                      </a:rPr>
                      <a:t>50</a:t>
                    </a:r>
                    <a:r>
                      <a:rPr lang="uk-UA" sz="1200" i="1"/>
                      <a:t>,9%</a:t>
                    </a:r>
                    <a:endParaRPr lang="en-US" sz="1200" i="1"/>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96-40F9-AFB3-FA5B7D97BF57}"/>
                </c:ext>
              </c:extLst>
            </c:dLbl>
            <c:dLbl>
              <c:idx val="2"/>
              <c:layout>
                <c:manualLayout>
                  <c:x val="-5.4502255363408164E-2"/>
                  <c:y val="-0.10475516984634808"/>
                </c:manualLayout>
              </c:layout>
              <c:tx>
                <c:rich>
                  <a:bodyPr/>
                  <a:lstStyle/>
                  <a:p>
                    <a:r>
                      <a:rPr lang="uk-UA"/>
                      <a:t>49,5%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296-40F9-AFB3-FA5B7D97BF57}"/>
                </c:ext>
              </c:extLst>
            </c:dLbl>
            <c:spPr>
              <a:solidFill>
                <a:schemeClr val="bg1"/>
              </a:solidFill>
              <a:ln w="25357">
                <a:noFill/>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Sheet1!$B$5:$D$5</c:f>
              <c:strCache>
                <c:ptCount val="3"/>
                <c:pt idx="0">
                  <c:v>2018 рік</c:v>
                </c:pt>
                <c:pt idx="1">
                  <c:v>2019 рік</c:v>
                </c:pt>
                <c:pt idx="2">
                  <c:v>9 місяців 2020 року</c:v>
                </c:pt>
              </c:strCache>
            </c:strRef>
          </c:cat>
          <c:val>
            <c:numRef>
              <c:f>Sheet1!$B$7:$D$7</c:f>
              <c:numCache>
                <c:formatCode>General</c:formatCode>
                <c:ptCount val="3"/>
                <c:pt idx="0">
                  <c:v>200</c:v>
                </c:pt>
                <c:pt idx="1">
                  <c:v>250</c:v>
                </c:pt>
                <c:pt idx="2">
                  <c:v>150</c:v>
                </c:pt>
              </c:numCache>
            </c:numRef>
          </c:val>
          <c:smooth val="0"/>
          <c:extLst>
            <c:ext xmlns:c16="http://schemas.microsoft.com/office/drawing/2014/chart" uri="{C3380CC4-5D6E-409C-BE32-E72D297353CC}">
              <c16:uniqueId val="{00000006-C296-40F9-AFB3-FA5B7D97BF57}"/>
            </c:ext>
          </c:extLst>
        </c:ser>
        <c:dLbls>
          <c:showLegendKey val="0"/>
          <c:showVal val="0"/>
          <c:showCatName val="0"/>
          <c:showSerName val="0"/>
          <c:showPercent val="0"/>
          <c:showBubbleSize val="0"/>
        </c:dLbls>
        <c:marker val="1"/>
        <c:smooth val="0"/>
        <c:axId val="96899456"/>
        <c:axId val="96900992"/>
      </c:lineChart>
      <c:catAx>
        <c:axId val="96899456"/>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200" b="1" i="0" u="none" strike="noStrike" baseline="0">
                <a:solidFill>
                  <a:srgbClr val="000000"/>
                </a:solidFill>
                <a:latin typeface="Times New Roman" pitchFamily="18" charset="0"/>
                <a:ea typeface="Calibri"/>
                <a:cs typeface="Times New Roman" pitchFamily="18" charset="0"/>
              </a:defRPr>
            </a:pPr>
            <a:endParaRPr lang="uk-UA"/>
          </a:p>
        </c:txPr>
        <c:crossAx val="96900992"/>
        <c:crosses val="autoZero"/>
        <c:auto val="1"/>
        <c:lblAlgn val="ctr"/>
        <c:lblOffset val="100"/>
        <c:tickLblSkip val="1"/>
        <c:tickMarkSkip val="1"/>
        <c:noMultiLvlLbl val="0"/>
      </c:catAx>
      <c:valAx>
        <c:axId val="96900992"/>
        <c:scaling>
          <c:orientation val="minMax"/>
        </c:scaling>
        <c:delete val="1"/>
        <c:axPos val="l"/>
        <c:numFmt formatCode="General" sourceLinked="1"/>
        <c:majorTickMark val="out"/>
        <c:minorTickMark val="none"/>
        <c:tickLblPos val="none"/>
        <c:crossAx val="96899456"/>
        <c:crosses val="autoZero"/>
        <c:crossBetween val="between"/>
      </c:valAx>
      <c:spPr>
        <a:noFill/>
        <a:ln w="12700">
          <a:noFill/>
          <a:prstDash val="solid"/>
        </a:ln>
      </c:spPr>
    </c:plotArea>
    <c:legend>
      <c:legendPos val="r"/>
      <c:layout>
        <c:manualLayout>
          <c:xMode val="edge"/>
          <c:yMode val="edge"/>
          <c:x val="0"/>
          <c:y val="0.80491342988772141"/>
          <c:w val="1"/>
          <c:h val="0.15883028342734756"/>
        </c:manualLayout>
      </c:layout>
      <c:overlay val="0"/>
      <c:spPr>
        <a:noFill/>
        <a:ln w="3170">
          <a:noFill/>
          <a:prstDash val="solid"/>
        </a:ln>
      </c:spPr>
      <c:txPr>
        <a:bodyPr/>
        <a:lstStyle/>
        <a:p>
          <a:pPr>
            <a:defRPr sz="1100" b="1" i="0" u="none" strike="noStrike" baseline="0">
              <a:solidFill>
                <a:srgbClr val="000000"/>
              </a:solidFill>
              <a:latin typeface="Times New Roman" pitchFamily="18" charset="0"/>
              <a:ea typeface="Calibri"/>
              <a:cs typeface="Times New Roman" pitchFamily="18" charset="0"/>
            </a:defRPr>
          </a:pPr>
          <a:endParaRPr lang="uk-UA"/>
        </a:p>
      </c:txPr>
    </c:legend>
    <c:plotVisOnly val="1"/>
    <c:dispBlanksAs val="gap"/>
    <c:showDLblsOverMax val="0"/>
  </c:chart>
  <c:spPr>
    <a:noFill/>
    <a:ln>
      <a:noFill/>
    </a:ln>
  </c:spPr>
  <c:txPr>
    <a:bodyPr/>
    <a:lstStyle/>
    <a:p>
      <a:pPr>
        <a:defRPr sz="849" b="1" i="0" u="none" strike="noStrike" baseline="0">
          <a:solidFill>
            <a:srgbClr val="000000"/>
          </a:solidFill>
          <a:latin typeface="Calibri"/>
          <a:ea typeface="Calibri"/>
          <a:cs typeface="Calibri"/>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384900420517083E-2"/>
          <c:y val="0.11896997898297852"/>
          <c:w val="0.85867788157096003"/>
          <c:h val="0.49774102762347094"/>
        </c:manualLayout>
      </c:layout>
      <c:barChart>
        <c:barDir val="col"/>
        <c:grouping val="clustered"/>
        <c:varyColors val="0"/>
        <c:ser>
          <c:idx val="0"/>
          <c:order val="0"/>
          <c:tx>
            <c:strRef>
              <c:f>Sheet1!$A$6</c:f>
              <c:strCache>
                <c:ptCount val="1"/>
                <c:pt idx="0">
                  <c:v>Чисельність безробітного населення, тис.осіб </c:v>
                </c:pt>
              </c:strCache>
            </c:strRef>
          </c:tx>
          <c:spPr>
            <a:gradFill flip="none" rotWithShape="1">
              <a:gsLst>
                <a:gs pos="0">
                  <a:srgbClr val="0033CC"/>
                </a:gs>
                <a:gs pos="50000">
                  <a:srgbClr val="0070C0"/>
                </a:gs>
                <a:gs pos="100000">
                  <a:schemeClr val="tx2">
                    <a:lumMod val="20000"/>
                    <a:lumOff val="80000"/>
                  </a:schemeClr>
                </a:gs>
              </a:gsLst>
              <a:lin ang="16200000" scaled="1"/>
              <a:tileRect/>
            </a:gradFill>
            <a:ln w="12679">
              <a:noFill/>
              <a:prstDash val="solid"/>
            </a:ln>
            <a:scene3d>
              <a:camera prst="orthographicFront"/>
              <a:lightRig rig="threePt" dir="t"/>
            </a:scene3d>
            <a:sp3d>
              <a:bevelT/>
            </a:sp3d>
          </c:spPr>
          <c:invertIfNegative val="0"/>
          <c:dPt>
            <c:idx val="0"/>
            <c:invertIfNegative val="0"/>
            <c:bubble3D val="0"/>
            <c:spPr>
              <a:gradFill flip="none" rotWithShape="1">
                <a:gsLst>
                  <a:gs pos="0">
                    <a:srgbClr val="F79646">
                      <a:lumMod val="75000"/>
                    </a:srgbClr>
                  </a:gs>
                  <a:gs pos="50000">
                    <a:srgbClr val="F79646">
                      <a:lumMod val="60000"/>
                      <a:lumOff val="40000"/>
                    </a:srgbClr>
                  </a:gs>
                  <a:gs pos="100000">
                    <a:schemeClr val="accent6">
                      <a:lumMod val="40000"/>
                      <a:lumOff val="60000"/>
                    </a:schemeClr>
                  </a:gs>
                </a:gsLst>
                <a:lin ang="16200000" scaled="1"/>
                <a:tileRect/>
              </a:gradFill>
              <a:ln w="12679">
                <a:noFill/>
                <a:prstDash val="solid"/>
              </a:ln>
              <a:scene3d>
                <a:camera prst="orthographicFront"/>
                <a:lightRig rig="threePt" dir="t"/>
              </a:scene3d>
              <a:sp3d>
                <a:bevelT/>
              </a:sp3d>
            </c:spPr>
            <c:extLst>
              <c:ext xmlns:c16="http://schemas.microsoft.com/office/drawing/2014/chart" uri="{C3380CC4-5D6E-409C-BE32-E72D297353CC}">
                <c16:uniqueId val="{00000000-1071-4C38-AACA-75F03A54BA4B}"/>
              </c:ext>
            </c:extLst>
          </c:dPt>
          <c:dPt>
            <c:idx val="1"/>
            <c:invertIfNegative val="0"/>
            <c:bubble3D val="0"/>
            <c:spPr>
              <a:gradFill flip="none" rotWithShape="1">
                <a:gsLst>
                  <a:gs pos="0">
                    <a:srgbClr val="F79646">
                      <a:lumMod val="75000"/>
                    </a:srgbClr>
                  </a:gs>
                  <a:gs pos="50000">
                    <a:srgbClr val="F79646">
                      <a:lumMod val="60000"/>
                      <a:lumOff val="40000"/>
                    </a:srgbClr>
                  </a:gs>
                  <a:gs pos="100000">
                    <a:schemeClr val="accent6">
                      <a:lumMod val="40000"/>
                      <a:lumOff val="60000"/>
                    </a:schemeClr>
                  </a:gs>
                </a:gsLst>
                <a:lin ang="16200000" scaled="1"/>
                <a:tileRect/>
              </a:gradFill>
              <a:ln w="12679">
                <a:noFill/>
                <a:prstDash val="solid"/>
              </a:ln>
              <a:scene3d>
                <a:camera prst="orthographicFront"/>
                <a:lightRig rig="threePt" dir="t"/>
              </a:scene3d>
              <a:sp3d>
                <a:bevelT/>
              </a:sp3d>
            </c:spPr>
            <c:extLst>
              <c:ext xmlns:c16="http://schemas.microsoft.com/office/drawing/2014/chart" uri="{C3380CC4-5D6E-409C-BE32-E72D297353CC}">
                <c16:uniqueId val="{00000001-1071-4C38-AACA-75F03A54BA4B}"/>
              </c:ext>
            </c:extLst>
          </c:dPt>
          <c:dPt>
            <c:idx val="2"/>
            <c:invertIfNegative val="0"/>
            <c:bubble3D val="0"/>
            <c:spPr>
              <a:gradFill flip="none" rotWithShape="1">
                <a:gsLst>
                  <a:gs pos="0">
                    <a:srgbClr val="F79646">
                      <a:lumMod val="75000"/>
                    </a:srgbClr>
                  </a:gs>
                  <a:gs pos="50000">
                    <a:srgbClr val="F79646">
                      <a:lumMod val="60000"/>
                      <a:lumOff val="40000"/>
                    </a:srgbClr>
                  </a:gs>
                  <a:gs pos="100000">
                    <a:schemeClr val="accent6">
                      <a:lumMod val="40000"/>
                      <a:lumOff val="60000"/>
                    </a:schemeClr>
                  </a:gs>
                </a:gsLst>
                <a:lin ang="16200000" scaled="1"/>
                <a:tileRect/>
              </a:gradFill>
              <a:ln w="12679">
                <a:noFill/>
                <a:prstDash val="solid"/>
              </a:ln>
              <a:scene3d>
                <a:camera prst="orthographicFront"/>
                <a:lightRig rig="threePt" dir="t"/>
              </a:scene3d>
              <a:sp3d>
                <a:bevelT/>
              </a:sp3d>
            </c:spPr>
            <c:extLst>
              <c:ext xmlns:c16="http://schemas.microsoft.com/office/drawing/2014/chart" uri="{C3380CC4-5D6E-409C-BE32-E72D297353CC}">
                <c16:uniqueId val="{00000002-1071-4C38-AACA-75F03A54BA4B}"/>
              </c:ext>
            </c:extLst>
          </c:dPt>
          <c:dLbls>
            <c:spPr>
              <a:noFill/>
              <a:ln>
                <a:noFill/>
              </a:ln>
              <a:effectLst/>
            </c:spPr>
            <c:txPr>
              <a:bodyPr/>
              <a:lstStyle/>
              <a:p>
                <a:pPr>
                  <a:defRPr sz="12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Sheet1!$B$5:$D$5</c:f>
              <c:strCache>
                <c:ptCount val="3"/>
                <c:pt idx="0">
                  <c:v>2018 рік</c:v>
                </c:pt>
                <c:pt idx="1">
                  <c:v>2019 рік</c:v>
                </c:pt>
                <c:pt idx="2">
                  <c:v>9 місяців 2020 року</c:v>
                </c:pt>
              </c:strCache>
            </c:strRef>
          </c:cat>
          <c:val>
            <c:numRef>
              <c:f>Sheet1!$B$6:$D$6</c:f>
              <c:numCache>
                <c:formatCode>General</c:formatCode>
                <c:ptCount val="3"/>
                <c:pt idx="0">
                  <c:v>120.4</c:v>
                </c:pt>
                <c:pt idx="1">
                  <c:v>117.5</c:v>
                </c:pt>
                <c:pt idx="2">
                  <c:v>123.5</c:v>
                </c:pt>
              </c:numCache>
            </c:numRef>
          </c:val>
          <c:extLst>
            <c:ext xmlns:c16="http://schemas.microsoft.com/office/drawing/2014/chart" uri="{C3380CC4-5D6E-409C-BE32-E72D297353CC}">
              <c16:uniqueId val="{00000003-1071-4C38-AACA-75F03A54BA4B}"/>
            </c:ext>
          </c:extLst>
        </c:ser>
        <c:dLbls>
          <c:showLegendKey val="0"/>
          <c:showVal val="1"/>
          <c:showCatName val="0"/>
          <c:showSerName val="0"/>
          <c:showPercent val="0"/>
          <c:showBubbleSize val="0"/>
        </c:dLbls>
        <c:gapWidth val="112"/>
        <c:overlap val="-41"/>
        <c:axId val="96977280"/>
        <c:axId val="96978816"/>
      </c:barChart>
      <c:lineChart>
        <c:grouping val="stacked"/>
        <c:varyColors val="0"/>
        <c:ser>
          <c:idx val="1"/>
          <c:order val="1"/>
          <c:tx>
            <c:strRef>
              <c:f>Sheet1!$A$7</c:f>
              <c:strCache>
                <c:ptCount val="1"/>
                <c:pt idx="0">
                  <c:v>Рівень безробіття, %</c:v>
                </c:pt>
              </c:strCache>
            </c:strRef>
          </c:tx>
          <c:spPr>
            <a:ln w="25400">
              <a:solidFill>
                <a:srgbClr val="C00000"/>
              </a:solidFill>
              <a:prstDash val="solid"/>
            </a:ln>
          </c:spPr>
          <c:marker>
            <c:symbol val="diamond"/>
            <c:size val="7"/>
            <c:spPr>
              <a:solidFill>
                <a:srgbClr val="C00000"/>
              </a:solidFill>
              <a:ln>
                <a:solidFill>
                  <a:srgbClr val="C00000"/>
                </a:solidFill>
              </a:ln>
              <a:scene3d>
                <a:camera prst="orthographicFront"/>
                <a:lightRig rig="threePt" dir="t"/>
              </a:scene3d>
              <a:sp3d>
                <a:bevelT prst="angle"/>
              </a:sp3d>
            </c:spPr>
          </c:marker>
          <c:dLbls>
            <c:dLbl>
              <c:idx val="0"/>
              <c:layout>
                <c:manualLayout>
                  <c:x val="-5.4470935953823518E-2"/>
                  <c:y val="-0.12301407799006218"/>
                </c:manualLayout>
              </c:layout>
              <c:tx>
                <c:rich>
                  <a:bodyPr/>
                  <a:lstStyle/>
                  <a:p>
                    <a:r>
                      <a:rPr lang="uk-UA" sz="1200" i="1">
                        <a:latin typeface="Times New Roman" pitchFamily="18" charset="0"/>
                        <a:cs typeface="Times New Roman" pitchFamily="18" charset="0"/>
                      </a:rPr>
                      <a:t>14</a:t>
                    </a:r>
                    <a:r>
                      <a:rPr lang="en-US" sz="1200" i="1"/>
                      <a:t>,</a:t>
                    </a:r>
                    <a:r>
                      <a:rPr lang="uk-UA" sz="1200" i="1"/>
                      <a:t>0%</a:t>
                    </a:r>
                    <a:endParaRPr lang="en-US" sz="1200" i="1"/>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071-4C38-AACA-75F03A54BA4B}"/>
                </c:ext>
              </c:extLst>
            </c:dLbl>
            <c:dLbl>
              <c:idx val="1"/>
              <c:layout>
                <c:manualLayout>
                  <c:x val="-5.3923092379478697E-2"/>
                  <c:y val="-0.11957535663600216"/>
                </c:manualLayout>
              </c:layout>
              <c:tx>
                <c:rich>
                  <a:bodyPr/>
                  <a:lstStyle/>
                  <a:p>
                    <a:r>
                      <a:rPr lang="uk-UA" sz="1200" i="1">
                        <a:latin typeface="Times New Roman" pitchFamily="18" charset="0"/>
                        <a:cs typeface="Times New Roman" pitchFamily="18" charset="0"/>
                      </a:rPr>
                      <a:t>13</a:t>
                    </a:r>
                    <a:r>
                      <a:rPr lang="uk-UA" sz="1200" i="1"/>
                      <a:t>,6%</a:t>
                    </a:r>
                    <a:endParaRPr lang="en-US" sz="1200" i="1"/>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071-4C38-AACA-75F03A54BA4B}"/>
                </c:ext>
              </c:extLst>
            </c:dLbl>
            <c:dLbl>
              <c:idx val="2"/>
              <c:layout>
                <c:manualLayout>
                  <c:x val="-5.4502255363408164E-2"/>
                  <c:y val="-0.10475516984634808"/>
                </c:manualLayout>
              </c:layout>
              <c:tx>
                <c:rich>
                  <a:bodyPr/>
                  <a:lstStyle/>
                  <a:p>
                    <a:r>
                      <a:rPr lang="uk-UA"/>
                      <a:t>14,7%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071-4C38-AACA-75F03A54BA4B}"/>
                </c:ext>
              </c:extLst>
            </c:dLbl>
            <c:spPr>
              <a:solidFill>
                <a:schemeClr val="bg1"/>
              </a:solidFill>
              <a:ln w="25357">
                <a:noFill/>
              </a:ln>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Sheet1!$B$5:$D$5</c:f>
              <c:strCache>
                <c:ptCount val="3"/>
                <c:pt idx="0">
                  <c:v>2018 рік</c:v>
                </c:pt>
                <c:pt idx="1">
                  <c:v>2019 рік</c:v>
                </c:pt>
                <c:pt idx="2">
                  <c:v>9 місяців 2020 року</c:v>
                </c:pt>
              </c:strCache>
            </c:strRef>
          </c:cat>
          <c:val>
            <c:numRef>
              <c:f>Sheet1!$B$7:$D$7</c:f>
              <c:numCache>
                <c:formatCode>General</c:formatCode>
                <c:ptCount val="3"/>
                <c:pt idx="0">
                  <c:v>50</c:v>
                </c:pt>
                <c:pt idx="1">
                  <c:v>40</c:v>
                </c:pt>
                <c:pt idx="2">
                  <c:v>70</c:v>
                </c:pt>
              </c:numCache>
            </c:numRef>
          </c:val>
          <c:smooth val="0"/>
          <c:extLst>
            <c:ext xmlns:c16="http://schemas.microsoft.com/office/drawing/2014/chart" uri="{C3380CC4-5D6E-409C-BE32-E72D297353CC}">
              <c16:uniqueId val="{00000007-1071-4C38-AACA-75F03A54BA4B}"/>
            </c:ext>
          </c:extLst>
        </c:ser>
        <c:dLbls>
          <c:showLegendKey val="0"/>
          <c:showVal val="0"/>
          <c:showCatName val="0"/>
          <c:showSerName val="0"/>
          <c:showPercent val="0"/>
          <c:showBubbleSize val="0"/>
        </c:dLbls>
        <c:marker val="1"/>
        <c:smooth val="0"/>
        <c:axId val="96977280"/>
        <c:axId val="96978816"/>
      </c:lineChart>
      <c:catAx>
        <c:axId val="96977280"/>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200" b="1" i="0" u="none" strike="noStrike" baseline="0">
                <a:solidFill>
                  <a:srgbClr val="000000"/>
                </a:solidFill>
                <a:latin typeface="Times New Roman" pitchFamily="18" charset="0"/>
                <a:ea typeface="Calibri"/>
                <a:cs typeface="Times New Roman" pitchFamily="18" charset="0"/>
              </a:defRPr>
            </a:pPr>
            <a:endParaRPr lang="uk-UA"/>
          </a:p>
        </c:txPr>
        <c:crossAx val="96978816"/>
        <c:crosses val="autoZero"/>
        <c:auto val="1"/>
        <c:lblAlgn val="ctr"/>
        <c:lblOffset val="100"/>
        <c:tickLblSkip val="1"/>
        <c:tickMarkSkip val="1"/>
        <c:noMultiLvlLbl val="0"/>
      </c:catAx>
      <c:valAx>
        <c:axId val="96978816"/>
        <c:scaling>
          <c:orientation val="minMax"/>
        </c:scaling>
        <c:delete val="1"/>
        <c:axPos val="l"/>
        <c:numFmt formatCode="General" sourceLinked="1"/>
        <c:majorTickMark val="out"/>
        <c:minorTickMark val="none"/>
        <c:tickLblPos val="none"/>
        <c:crossAx val="96977280"/>
        <c:crosses val="autoZero"/>
        <c:crossBetween val="between"/>
      </c:valAx>
      <c:spPr>
        <a:noFill/>
        <a:ln w="12700">
          <a:noFill/>
          <a:prstDash val="solid"/>
        </a:ln>
      </c:spPr>
    </c:plotArea>
    <c:legend>
      <c:legendPos val="r"/>
      <c:layout>
        <c:manualLayout>
          <c:xMode val="edge"/>
          <c:yMode val="edge"/>
          <c:x val="0"/>
          <c:y val="0.80491342988772119"/>
          <c:w val="1"/>
          <c:h val="0.1588302834273477"/>
        </c:manualLayout>
      </c:layout>
      <c:overlay val="0"/>
      <c:spPr>
        <a:noFill/>
        <a:ln w="3170">
          <a:noFill/>
          <a:prstDash val="solid"/>
        </a:ln>
      </c:spPr>
      <c:txPr>
        <a:bodyPr/>
        <a:lstStyle/>
        <a:p>
          <a:pPr>
            <a:defRPr sz="1100" b="1" i="0" u="none" strike="noStrike" baseline="0">
              <a:solidFill>
                <a:srgbClr val="000000"/>
              </a:solidFill>
              <a:latin typeface="Times New Roman" pitchFamily="18" charset="0"/>
              <a:ea typeface="Calibri"/>
              <a:cs typeface="Times New Roman" pitchFamily="18" charset="0"/>
            </a:defRPr>
          </a:pPr>
          <a:endParaRPr lang="uk-UA"/>
        </a:p>
      </c:txPr>
    </c:legend>
    <c:plotVisOnly val="1"/>
    <c:dispBlanksAs val="gap"/>
    <c:showDLblsOverMax val="0"/>
  </c:chart>
  <c:spPr>
    <a:noFill/>
    <a:ln>
      <a:noFill/>
    </a:ln>
  </c:spPr>
  <c:txPr>
    <a:bodyPr/>
    <a:lstStyle/>
    <a:p>
      <a:pPr>
        <a:defRPr sz="849" b="1" i="0" u="none" strike="noStrike" baseline="0">
          <a:solidFill>
            <a:srgbClr val="000000"/>
          </a:solidFill>
          <a:latin typeface="Calibri"/>
          <a:ea typeface="Calibri"/>
          <a:cs typeface="Calibri"/>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37182492711287185"/>
          <c:y val="0.26419871116824878"/>
          <c:w val="1"/>
          <c:h val="0.63833741263943289"/>
        </c:manualLayout>
      </c:layout>
      <c:pieChart>
        <c:varyColors val="1"/>
        <c:ser>
          <c:idx val="0"/>
          <c:order val="0"/>
          <c:tx>
            <c:strRef>
              <c:f>Аркуш1!$B$1</c:f>
              <c:strCache>
                <c:ptCount val="1"/>
                <c:pt idx="0">
                  <c:v>Ряд 1</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idx val="0"/>
            <c:bubble3D val="0"/>
            <c:explosion val="9"/>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0-1E39-4D5A-9671-D835E4F306A9}"/>
              </c:ext>
            </c:extLst>
          </c:dPt>
          <c:dPt>
            <c:idx val="1"/>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1-1E39-4D5A-9671-D835E4F306A9}"/>
              </c:ext>
            </c:extLst>
          </c:dPt>
          <c:dPt>
            <c:idx val="2"/>
            <c:bubble3D val="0"/>
            <c:explosion val="9"/>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extLst>
              <c:ext xmlns:c16="http://schemas.microsoft.com/office/drawing/2014/chart" uri="{C3380CC4-5D6E-409C-BE32-E72D297353CC}">
                <c16:uniqueId val="{00000002-1E39-4D5A-9671-D835E4F306A9}"/>
              </c:ext>
            </c:extLst>
          </c:dPt>
          <c:dLbls>
            <c:dLbl>
              <c:idx val="0"/>
              <c:layout>
                <c:manualLayout>
                  <c:x val="8.0921257391845691E-2"/>
                  <c:y val="0.124001236757741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39-4D5A-9671-D835E4F306A9}"/>
                </c:ext>
              </c:extLst>
            </c:dLbl>
            <c:dLbl>
              <c:idx val="1"/>
              <c:layout>
                <c:manualLayout>
                  <c:x val="5.8097312999273822E-2"/>
                  <c:y val="-0.113667800361263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39-4D5A-9671-D835E4F306A9}"/>
                </c:ext>
              </c:extLst>
            </c:dLbl>
            <c:dLbl>
              <c:idx val="2"/>
              <c:layout>
                <c:manualLayout>
                  <c:x val="-4.7722792820832333E-2"/>
                  <c:y val="-0.1291679549559811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39-4D5A-9671-D835E4F306A9}"/>
                </c:ext>
              </c:extLst>
            </c:dLbl>
            <c:spPr>
              <a:noFill/>
              <a:ln>
                <a:noFill/>
              </a:ln>
              <a:effectLst/>
            </c:spPr>
            <c:txPr>
              <a:bodyPr/>
              <a:lstStyle/>
              <a:p>
                <a:pPr>
                  <a:defRPr sz="14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Аркуш1!$A$2:$A$4</c:f>
              <c:strCache>
                <c:ptCount val="3"/>
                <c:pt idx="0">
                  <c:v>2018 рік</c:v>
                </c:pt>
                <c:pt idx="1">
                  <c:v>2019 рік</c:v>
                </c:pt>
                <c:pt idx="2">
                  <c:v>2020 рік</c:v>
                </c:pt>
              </c:strCache>
            </c:strRef>
          </c:cat>
          <c:val>
            <c:numRef>
              <c:f>Аркуш1!$B$2:$B$4</c:f>
              <c:numCache>
                <c:formatCode>General</c:formatCode>
                <c:ptCount val="3"/>
                <c:pt idx="0">
                  <c:v>0.9</c:v>
                </c:pt>
                <c:pt idx="1">
                  <c:v>0.8</c:v>
                </c:pt>
                <c:pt idx="2">
                  <c:v>2.2999999999999998</c:v>
                </c:pt>
              </c:numCache>
            </c:numRef>
          </c:val>
          <c:extLst>
            <c:ext xmlns:c16="http://schemas.microsoft.com/office/drawing/2014/chart" uri="{C3380CC4-5D6E-409C-BE32-E72D297353CC}">
              <c16:uniqueId val="{00000003-1E39-4D5A-9671-D835E4F306A9}"/>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82179466128825462"/>
          <c:y val="0.33603073993913951"/>
          <c:w val="0.12840764185522632"/>
          <c:h val="0.45710606824950062"/>
        </c:manualLayout>
      </c:layout>
      <c:overlay val="0"/>
      <c:txPr>
        <a:bodyPr/>
        <a:lstStyle/>
        <a:p>
          <a:pPr>
            <a:defRPr sz="1200" b="1">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687351764313899E-2"/>
          <c:y val="0.18966211744847394"/>
          <c:w val="0.9015434083601287"/>
          <c:h val="0.65864031764604714"/>
        </c:manualLayout>
      </c:layout>
      <c:lineChart>
        <c:grouping val="standard"/>
        <c:varyColors val="0"/>
        <c:ser>
          <c:idx val="0"/>
          <c:order val="0"/>
          <c:tx>
            <c:strRef>
              <c:f>Лист1!$B$1</c:f>
              <c:strCache>
                <c:ptCount val="1"/>
                <c:pt idx="0">
                  <c:v>Ряд 1</c:v>
                </c:pt>
              </c:strCache>
            </c:strRef>
          </c:tx>
          <c:spPr>
            <a:ln w="38100">
              <a:solidFill>
                <a:srgbClr val="00B050"/>
              </a:solidFill>
            </a:ln>
          </c:spPr>
          <c:marker>
            <c:symbol val="diamond"/>
            <c:size val="10"/>
            <c:spPr>
              <a:solidFill>
                <a:srgbClr val="00B050"/>
              </a:solidFill>
              <a:ln w="12700">
                <a:noFill/>
              </a:ln>
              <a:scene3d>
                <a:camera prst="orthographicFront"/>
                <a:lightRig rig="threePt" dir="t"/>
              </a:scene3d>
              <a:sp3d>
                <a:bevelT prst="angle"/>
              </a:sp3d>
            </c:spPr>
          </c:marker>
          <c:dLbls>
            <c:dLbl>
              <c:idx val="0"/>
              <c:layout>
                <c:manualLayout>
                  <c:x val="-3.4901722493691514E-2"/>
                  <c:y val="-0.106455916328528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B4-4021-BA95-640D435C6515}"/>
                </c:ext>
              </c:extLst>
            </c:dLbl>
            <c:dLbl>
              <c:idx val="1"/>
              <c:layout>
                <c:manualLayout>
                  <c:x val="-4.1332590660894078E-2"/>
                  <c:y val="-9.9411182267239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B4-4021-BA95-640D435C6515}"/>
                </c:ext>
              </c:extLst>
            </c:dLbl>
            <c:dLbl>
              <c:idx val="2"/>
              <c:layout>
                <c:manualLayout>
                  <c:x val="-3.8926163168510691E-2"/>
                  <c:y val="-9.94111822672395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B4-4021-BA95-640D435C6515}"/>
                </c:ext>
              </c:extLst>
            </c:dLbl>
            <c:dLbl>
              <c:idx val="3"/>
              <c:layout>
                <c:manualLayout>
                  <c:x val="-3.8925994379319956E-2"/>
                  <c:y val="-0.1027560441876786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B4-4021-BA95-640D435C6515}"/>
                </c:ext>
              </c:extLst>
            </c:dLbl>
            <c:spPr>
              <a:noFill/>
              <a:ln>
                <a:noFill/>
              </a:ln>
              <a:effectLst/>
            </c:spPr>
            <c:txPr>
              <a:bodyPr/>
              <a:lstStyle/>
              <a:p>
                <a:pPr>
                  <a:defRPr sz="12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01.01.2018</c:v>
                </c:pt>
                <c:pt idx="1">
                  <c:v>на 01.01.2019</c:v>
                </c:pt>
                <c:pt idx="2">
                  <c:v>на 01.01.2020</c:v>
                </c:pt>
                <c:pt idx="3">
                  <c:v>на 01.01.2021</c:v>
                </c:pt>
              </c:strCache>
            </c:strRef>
          </c:cat>
          <c:val>
            <c:numRef>
              <c:f>Лист1!$B$2:$B$5</c:f>
              <c:numCache>
                <c:formatCode>General</c:formatCode>
                <c:ptCount val="4"/>
                <c:pt idx="0">
                  <c:v>16</c:v>
                </c:pt>
                <c:pt idx="1">
                  <c:v>14</c:v>
                </c:pt>
                <c:pt idx="2">
                  <c:v>16</c:v>
                </c:pt>
                <c:pt idx="3">
                  <c:v>24</c:v>
                </c:pt>
              </c:numCache>
            </c:numRef>
          </c:val>
          <c:smooth val="0"/>
          <c:extLst>
            <c:ext xmlns:c16="http://schemas.microsoft.com/office/drawing/2014/chart" uri="{C3380CC4-5D6E-409C-BE32-E72D297353CC}">
              <c16:uniqueId val="{00000004-43B4-4021-BA95-640D435C6515}"/>
            </c:ext>
          </c:extLst>
        </c:ser>
        <c:dLbls>
          <c:showLegendKey val="0"/>
          <c:showVal val="0"/>
          <c:showCatName val="0"/>
          <c:showSerName val="0"/>
          <c:showPercent val="0"/>
          <c:showBubbleSize val="0"/>
        </c:dLbls>
        <c:dropLines>
          <c:spPr>
            <a:ln>
              <a:prstDash val="dash"/>
            </a:ln>
          </c:spPr>
        </c:dropLines>
        <c:marker val="1"/>
        <c:smooth val="0"/>
        <c:axId val="97146368"/>
        <c:axId val="97147904"/>
      </c:lineChart>
      <c:catAx>
        <c:axId val="97146368"/>
        <c:scaling>
          <c:orientation val="minMax"/>
        </c:scaling>
        <c:delete val="0"/>
        <c:axPos val="b"/>
        <c:numFmt formatCode="General" sourceLinked="0"/>
        <c:majorTickMark val="none"/>
        <c:minorTickMark val="none"/>
        <c:tickLblPos val="nextTo"/>
        <c:txPr>
          <a:bodyPr rot="0"/>
          <a:lstStyle/>
          <a:p>
            <a:pPr>
              <a:defRPr sz="1000" b="1">
                <a:latin typeface="Times New Roman" pitchFamily="18" charset="0"/>
                <a:cs typeface="Times New Roman" pitchFamily="18" charset="0"/>
              </a:defRPr>
            </a:pPr>
            <a:endParaRPr lang="uk-UA"/>
          </a:p>
        </c:txPr>
        <c:crossAx val="97147904"/>
        <c:crosses val="autoZero"/>
        <c:auto val="1"/>
        <c:lblAlgn val="ctr"/>
        <c:lblOffset val="100"/>
        <c:noMultiLvlLbl val="0"/>
      </c:catAx>
      <c:valAx>
        <c:axId val="97147904"/>
        <c:scaling>
          <c:orientation val="minMax"/>
        </c:scaling>
        <c:delete val="1"/>
        <c:axPos val="l"/>
        <c:title>
          <c:tx>
            <c:rich>
              <a:bodyPr/>
              <a:lstStyle/>
              <a:p>
                <a:pPr>
                  <a:defRPr>
                    <a:latin typeface="Times New Roman" pitchFamily="18" charset="0"/>
                    <a:cs typeface="Times New Roman" pitchFamily="18" charset="0"/>
                  </a:defRPr>
                </a:pPr>
                <a:r>
                  <a:rPr lang="ru-RU" sz="1100">
                    <a:latin typeface="Times New Roman" pitchFamily="18" charset="0"/>
                    <a:cs typeface="Times New Roman" pitchFamily="18" charset="0"/>
                  </a:rPr>
                  <a:t>осіб</a:t>
                </a:r>
              </a:p>
            </c:rich>
          </c:tx>
          <c:layout>
            <c:manualLayout>
              <c:xMode val="edge"/>
              <c:yMode val="edge"/>
              <c:x val="4.9684617397102004E-2"/>
              <c:y val="0.38418585264307736"/>
            </c:manualLayout>
          </c:layout>
          <c:overlay val="0"/>
        </c:title>
        <c:numFmt formatCode="General" sourceLinked="1"/>
        <c:majorTickMark val="out"/>
        <c:minorTickMark val="none"/>
        <c:tickLblPos val="none"/>
        <c:crossAx val="97146368"/>
        <c:crosses val="autoZero"/>
        <c:crossBetween val="between"/>
      </c:valAx>
      <c:spPr>
        <a:noFill/>
      </c:spPr>
    </c:plotArea>
    <c:plotVisOnly val="1"/>
    <c:dispBlanksAs val="gap"/>
    <c:showDLblsOverMax val="0"/>
  </c:chart>
  <c:spPr>
    <a:gradFill>
      <a:gsLst>
        <a:gs pos="0">
          <a:srgbClr val="FFFFCC">
            <a:alpha val="54000"/>
          </a:srgbClr>
        </a:gs>
        <a:gs pos="100000">
          <a:srgbClr val="CCECFF">
            <a:alpha val="52000"/>
          </a:srgbClr>
        </a:gs>
        <a:gs pos="63000">
          <a:sysClr val="window" lastClr="FFFFFF"/>
        </a:gs>
        <a:gs pos="81000">
          <a:sysClr val="window" lastClr="FFFFFF">
            <a:alpha val="81000"/>
          </a:sysClr>
        </a:gs>
      </a:gsLst>
      <a:lin ang="16200000" scaled="0"/>
    </a:gradFill>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15"/>
      <c:rotY val="20"/>
      <c:rAngAx val="1"/>
    </c:view3D>
    <c:floor>
      <c:thickness val="0"/>
      <c:spPr>
        <a:gradFill>
          <a:gsLst>
            <a:gs pos="0">
              <a:prstClr val="white"/>
            </a:gs>
            <a:gs pos="39999">
              <a:prstClr val="white"/>
            </a:gs>
            <a:gs pos="70000">
              <a:prstClr val="white"/>
            </a:gs>
            <a:gs pos="100000">
              <a:schemeClr val="bg1">
                <a:lumMod val="50000"/>
              </a:schemeClr>
            </a:gs>
          </a:gsLst>
          <a:lin ang="16200000" scaled="0"/>
        </a:gradFill>
        <a:ln>
          <a:noFill/>
        </a:ln>
      </c:spPr>
    </c:floor>
    <c:sideWall>
      <c:thickness val="0"/>
    </c:sideWall>
    <c:backWall>
      <c:thickness val="0"/>
    </c:backWall>
    <c:plotArea>
      <c:layout>
        <c:manualLayout>
          <c:layoutTarget val="inner"/>
          <c:xMode val="edge"/>
          <c:yMode val="edge"/>
          <c:x val="0"/>
          <c:y val="0.18153107867501633"/>
          <c:w val="1"/>
          <c:h val="0.63833741263943189"/>
        </c:manualLayout>
      </c:layout>
      <c:bar3DChart>
        <c:barDir val="col"/>
        <c:grouping val="stacked"/>
        <c:varyColors val="0"/>
        <c:ser>
          <c:idx val="0"/>
          <c:order val="0"/>
          <c:tx>
            <c:strRef>
              <c:f>Аркуш1!$B$1</c:f>
              <c:strCache>
                <c:ptCount val="1"/>
                <c:pt idx="0">
                  <c:v>Ряд 1</c:v>
                </c:pt>
              </c:strCache>
            </c:strRef>
          </c:tx>
          <c:spPr>
            <a:solidFill>
              <a:srgbClr val="0070C0"/>
            </a:solidFill>
            <a:ln>
              <a:solidFill>
                <a:schemeClr val="bg1"/>
              </a:solidFill>
            </a:ln>
          </c:spPr>
          <c:invertIfNegative val="0"/>
          <c:dPt>
            <c:idx val="0"/>
            <c:invertIfNegative val="0"/>
            <c:bubble3D val="0"/>
            <c:explosion val="9"/>
            <c:spPr>
              <a:solidFill>
                <a:srgbClr val="0070C0"/>
              </a:solidFill>
              <a:ln>
                <a:solidFill>
                  <a:schemeClr val="bg1"/>
                </a:solidFill>
              </a:ln>
              <a:effectLst>
                <a:outerShdw blurRad="40000" dist="23000" dir="5400000" rotWithShape="0">
                  <a:srgbClr val="000000">
                    <a:alpha val="35000"/>
                  </a:srgbClr>
                </a:outerShdw>
              </a:effectLst>
            </c:spPr>
            <c:extLst>
              <c:ext xmlns:c16="http://schemas.microsoft.com/office/drawing/2014/chart" uri="{C3380CC4-5D6E-409C-BE32-E72D297353CC}">
                <c16:uniqueId val="{00000000-5A74-496B-9BEB-5FE1A379FC7D}"/>
              </c:ext>
            </c:extLst>
          </c:dPt>
          <c:dPt>
            <c:idx val="1"/>
            <c:invertIfNegative val="0"/>
            <c:bubble3D val="0"/>
            <c:spPr>
              <a:solidFill>
                <a:srgbClr val="0070C0"/>
              </a:solidFill>
              <a:ln>
                <a:solidFill>
                  <a:schemeClr val="bg1"/>
                </a:solidFill>
              </a:ln>
              <a:effectLst>
                <a:outerShdw blurRad="40000" dist="23000" dir="5400000" rotWithShape="0">
                  <a:srgbClr val="000000">
                    <a:alpha val="35000"/>
                  </a:srgbClr>
                </a:outerShdw>
              </a:effectLst>
            </c:spPr>
            <c:extLst>
              <c:ext xmlns:c16="http://schemas.microsoft.com/office/drawing/2014/chart" uri="{C3380CC4-5D6E-409C-BE32-E72D297353CC}">
                <c16:uniqueId val="{00000001-5A74-496B-9BEB-5FE1A379FC7D}"/>
              </c:ext>
            </c:extLst>
          </c:dPt>
          <c:dPt>
            <c:idx val="2"/>
            <c:invertIfNegative val="0"/>
            <c:bubble3D val="0"/>
            <c:explosion val="9"/>
            <c:spPr>
              <a:solidFill>
                <a:srgbClr val="0070C0"/>
              </a:solidFill>
              <a:ln>
                <a:solidFill>
                  <a:schemeClr val="bg1"/>
                </a:solidFill>
              </a:ln>
              <a:effectLst>
                <a:outerShdw blurRad="40000" dist="23000" dir="5400000" rotWithShape="0">
                  <a:srgbClr val="000000">
                    <a:alpha val="35000"/>
                  </a:srgbClr>
                </a:outerShdw>
              </a:effectLst>
            </c:spPr>
            <c:extLst>
              <c:ext xmlns:c16="http://schemas.microsoft.com/office/drawing/2014/chart" uri="{C3380CC4-5D6E-409C-BE32-E72D297353CC}">
                <c16:uniqueId val="{00000002-5A74-496B-9BEB-5FE1A379FC7D}"/>
              </c:ext>
            </c:extLst>
          </c:dPt>
          <c:dLbls>
            <c:dLbl>
              <c:idx val="0"/>
              <c:layout>
                <c:manualLayout>
                  <c:x val="2.1341575102347191E-2"/>
                  <c:y val="0"/>
                </c:manualLayout>
              </c:layout>
              <c:tx>
                <c:rich>
                  <a:bodyPr/>
                  <a:lstStyle/>
                  <a:p>
                    <a:pPr>
                      <a:defRPr sz="1700" b="1">
                        <a:solidFill>
                          <a:schemeClr val="bg1"/>
                        </a:solidFill>
                        <a:latin typeface="Times New Roman" pitchFamily="18" charset="0"/>
                        <a:cs typeface="Times New Roman" pitchFamily="18" charset="0"/>
                      </a:defRPr>
                    </a:pPr>
                    <a:r>
                      <a:rPr lang="en-US" sz="1700">
                        <a:solidFill>
                          <a:schemeClr val="bg1"/>
                        </a:solidFill>
                      </a:rPr>
                      <a:t>2</a:t>
                    </a:r>
                    <a:r>
                      <a:rPr lang="en-US"/>
                      <a:t>2,5</a:t>
                    </a:r>
                  </a:p>
                </c:rich>
              </c:tx>
              <c:spPr>
                <a:noFill/>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74-496B-9BEB-5FE1A379FC7D}"/>
                </c:ext>
              </c:extLst>
            </c:dLbl>
            <c:dLbl>
              <c:idx val="1"/>
              <c:layout>
                <c:manualLayout>
                  <c:x val="1.4939102571642956E-2"/>
                  <c:y val="0"/>
                </c:manualLayout>
              </c:layout>
              <c:tx>
                <c:rich>
                  <a:bodyPr/>
                  <a:lstStyle/>
                  <a:p>
                    <a:pPr>
                      <a:defRPr sz="1700" b="1">
                        <a:solidFill>
                          <a:schemeClr val="bg1"/>
                        </a:solidFill>
                        <a:latin typeface="Times New Roman" pitchFamily="18" charset="0"/>
                        <a:cs typeface="Times New Roman" pitchFamily="18" charset="0"/>
                      </a:defRPr>
                    </a:pPr>
                    <a:r>
                      <a:rPr lang="en-US" sz="1700">
                        <a:solidFill>
                          <a:schemeClr val="bg1"/>
                        </a:solidFill>
                      </a:rPr>
                      <a:t>1</a:t>
                    </a:r>
                    <a:r>
                      <a:rPr lang="en-US"/>
                      <a:t>7,7</a:t>
                    </a:r>
                  </a:p>
                </c:rich>
              </c:tx>
              <c:spPr>
                <a:noFill/>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74-496B-9BEB-5FE1A379FC7D}"/>
                </c:ext>
              </c:extLst>
            </c:dLbl>
            <c:dLbl>
              <c:idx val="2"/>
              <c:layout>
                <c:manualLayout>
                  <c:x val="1.9207417592112554E-2"/>
                  <c:y val="0"/>
                </c:manualLayout>
              </c:layout>
              <c:tx>
                <c:rich>
                  <a:bodyPr/>
                  <a:lstStyle/>
                  <a:p>
                    <a:pPr>
                      <a:defRPr sz="1700" b="1">
                        <a:solidFill>
                          <a:schemeClr val="bg1"/>
                        </a:solidFill>
                        <a:latin typeface="Times New Roman" pitchFamily="18" charset="0"/>
                        <a:cs typeface="Times New Roman" pitchFamily="18" charset="0"/>
                      </a:defRPr>
                    </a:pPr>
                    <a:r>
                      <a:rPr lang="en-US" sz="1700">
                        <a:solidFill>
                          <a:schemeClr val="bg1"/>
                        </a:solidFill>
                      </a:rPr>
                      <a:t>1</a:t>
                    </a:r>
                    <a:r>
                      <a:rPr lang="en-US"/>
                      <a:t>1,2</a:t>
                    </a:r>
                  </a:p>
                </c:rich>
              </c:tx>
              <c:spPr>
                <a:noFill/>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74-496B-9BEB-5FE1A379FC7D}"/>
                </c:ext>
              </c:extLst>
            </c:dLbl>
            <c:spPr>
              <a:solidFill>
                <a:schemeClr val="bg1"/>
              </a:solidFill>
            </c:spPr>
            <c:txPr>
              <a:bodyPr/>
              <a:lstStyle/>
              <a:p>
                <a:pPr>
                  <a:defRPr sz="1700" b="1">
                    <a:solidFill>
                      <a:schemeClr val="bg1"/>
                    </a:solidFill>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Аркуш1!$A$2:$A$4</c:f>
              <c:strCache>
                <c:ptCount val="3"/>
                <c:pt idx="0">
                  <c:v>2018 рік</c:v>
                </c:pt>
                <c:pt idx="1">
                  <c:v>2019 рік</c:v>
                </c:pt>
                <c:pt idx="2">
                  <c:v>9 місяців 2020 року</c:v>
                </c:pt>
              </c:strCache>
            </c:strRef>
          </c:cat>
          <c:val>
            <c:numRef>
              <c:f>Аркуш1!$B$2:$B$4</c:f>
              <c:numCache>
                <c:formatCode>General</c:formatCode>
                <c:ptCount val="3"/>
                <c:pt idx="0">
                  <c:v>22.5</c:v>
                </c:pt>
                <c:pt idx="1">
                  <c:v>17.7</c:v>
                </c:pt>
                <c:pt idx="2">
                  <c:v>11.2</c:v>
                </c:pt>
              </c:numCache>
            </c:numRef>
          </c:val>
          <c:extLst>
            <c:ext xmlns:c16="http://schemas.microsoft.com/office/drawing/2014/chart" uri="{C3380CC4-5D6E-409C-BE32-E72D297353CC}">
              <c16:uniqueId val="{00000003-5A74-496B-9BEB-5FE1A379FC7D}"/>
            </c:ext>
          </c:extLst>
        </c:ser>
        <c:dLbls>
          <c:showLegendKey val="0"/>
          <c:showVal val="0"/>
          <c:showCatName val="0"/>
          <c:showSerName val="0"/>
          <c:showPercent val="0"/>
          <c:showBubbleSize val="0"/>
        </c:dLbls>
        <c:gapWidth val="62"/>
        <c:gapDepth val="196"/>
        <c:shape val="cylinder"/>
        <c:axId val="97260672"/>
        <c:axId val="97262208"/>
        <c:axId val="0"/>
      </c:bar3DChart>
      <c:catAx>
        <c:axId val="97260672"/>
        <c:scaling>
          <c:orientation val="minMax"/>
        </c:scaling>
        <c:delete val="0"/>
        <c:axPos val="b"/>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uk-UA"/>
          </a:p>
        </c:txPr>
        <c:crossAx val="97262208"/>
        <c:crosses val="autoZero"/>
        <c:auto val="1"/>
        <c:lblAlgn val="ctr"/>
        <c:lblOffset val="100"/>
        <c:noMultiLvlLbl val="0"/>
      </c:catAx>
      <c:valAx>
        <c:axId val="97262208"/>
        <c:scaling>
          <c:orientation val="minMax"/>
        </c:scaling>
        <c:delete val="1"/>
        <c:axPos val="l"/>
        <c:numFmt formatCode="General" sourceLinked="1"/>
        <c:majorTickMark val="out"/>
        <c:minorTickMark val="none"/>
        <c:tickLblPos val="none"/>
        <c:crossAx val="97260672"/>
        <c:crosses val="autoZero"/>
        <c:crossBetween val="between"/>
      </c:valAx>
      <c:spPr>
        <a:noFill/>
        <a:ln w="25400">
          <a:noFill/>
        </a:ln>
      </c:spPr>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100"/>
      <c:rAngAx val="0"/>
      <c:perspective val="0"/>
    </c:view3D>
    <c:floor>
      <c:thickness val="0"/>
    </c:floor>
    <c:sideWall>
      <c:thickness val="0"/>
    </c:sideWall>
    <c:backWall>
      <c:thickness val="0"/>
    </c:backWall>
    <c:plotArea>
      <c:layout>
        <c:manualLayout>
          <c:layoutTarget val="inner"/>
          <c:xMode val="edge"/>
          <c:yMode val="edge"/>
          <c:x val="0.15303500234478751"/>
          <c:y val="0.27566762788073246"/>
          <c:w val="0.6763071932120297"/>
          <c:h val="0.54987059248603865"/>
        </c:manualLayout>
      </c:layout>
      <c:pie3DChart>
        <c:varyColors val="1"/>
        <c:ser>
          <c:idx val="0"/>
          <c:order val="0"/>
          <c:tx>
            <c:strRef>
              <c:f>Аркуш1!$B$1</c:f>
              <c:strCache>
                <c:ptCount val="1"/>
                <c:pt idx="0">
                  <c:v>Чисельність зареєстрованих безробітних, тис. осіб</c:v>
                </c:pt>
              </c:strCache>
            </c:strRef>
          </c:tx>
          <c:spPr>
            <a:ln w="19050">
              <a:solidFill>
                <a:sysClr val="window" lastClr="FFFFFF"/>
              </a:solidFill>
            </a:ln>
          </c:spPr>
          <c:explosion val="6"/>
          <c:dPt>
            <c:idx val="0"/>
            <c:bubble3D val="0"/>
            <c:explosion val="27"/>
            <c:spPr>
              <a:solidFill>
                <a:srgbClr val="8E5FC1"/>
              </a:solidFill>
              <a:ln w="19050">
                <a:solidFill>
                  <a:sysClr val="window" lastClr="FFFFFF"/>
                </a:solidFill>
              </a:ln>
            </c:spPr>
            <c:extLst>
              <c:ext xmlns:c16="http://schemas.microsoft.com/office/drawing/2014/chart" uri="{C3380CC4-5D6E-409C-BE32-E72D297353CC}">
                <c16:uniqueId val="{00000000-F424-492A-9622-703A3C86172B}"/>
              </c:ext>
            </c:extLst>
          </c:dPt>
          <c:dPt>
            <c:idx val="1"/>
            <c:bubble3D val="0"/>
            <c:explosion val="11"/>
            <c:spPr>
              <a:solidFill>
                <a:srgbClr val="8EB149"/>
              </a:solidFill>
              <a:ln w="19050">
                <a:solidFill>
                  <a:sysClr val="window" lastClr="FFFFFF"/>
                </a:solidFill>
              </a:ln>
            </c:spPr>
            <c:extLst>
              <c:ext xmlns:c16="http://schemas.microsoft.com/office/drawing/2014/chart" uri="{C3380CC4-5D6E-409C-BE32-E72D297353CC}">
                <c16:uniqueId val="{00000001-F424-492A-9622-703A3C86172B}"/>
              </c:ext>
            </c:extLst>
          </c:dPt>
          <c:dPt>
            <c:idx val="2"/>
            <c:bubble3D val="0"/>
            <c:explosion val="52"/>
            <c:spPr>
              <a:solidFill>
                <a:schemeClr val="tx2">
                  <a:lumMod val="60000"/>
                  <a:lumOff val="40000"/>
                </a:schemeClr>
              </a:solidFill>
              <a:ln w="19050">
                <a:solidFill>
                  <a:sysClr val="window" lastClr="FFFFFF"/>
                </a:solidFill>
              </a:ln>
            </c:spPr>
            <c:extLst>
              <c:ext xmlns:c16="http://schemas.microsoft.com/office/drawing/2014/chart" uri="{C3380CC4-5D6E-409C-BE32-E72D297353CC}">
                <c16:uniqueId val="{00000002-F424-492A-9622-703A3C86172B}"/>
              </c:ext>
            </c:extLst>
          </c:dPt>
          <c:dLbls>
            <c:dLbl>
              <c:idx val="0"/>
              <c:layout>
                <c:manualLayout>
                  <c:x val="0.18509303181752529"/>
                  <c:y val="-0.2085389142719339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24-492A-9622-703A3C86172B}"/>
                </c:ext>
              </c:extLst>
            </c:dLbl>
            <c:dLbl>
              <c:idx val="1"/>
              <c:layout>
                <c:manualLayout>
                  <c:x val="-4.6146476902017113E-2"/>
                  <c:y val="-0.15999558654697676"/>
                </c:manualLayout>
              </c:layout>
              <c:tx>
                <c:rich>
                  <a:bodyPr/>
                  <a:lstStyle/>
                  <a:p>
                    <a:r>
                      <a:rPr lang="en-US" sz="1200">
                        <a:solidFill>
                          <a:sysClr val="windowText" lastClr="000000"/>
                        </a:solidFill>
                      </a:rPr>
                      <a:t>4</a:t>
                    </a:r>
                    <a:r>
                      <a:rPr lang="en-US"/>
                      <a:t>0</a:t>
                    </a:r>
                    <a:r>
                      <a:rPr lang="uk-UA"/>
                      <a:t>,0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24-492A-9622-703A3C86172B}"/>
                </c:ext>
              </c:extLst>
            </c:dLbl>
            <c:dLbl>
              <c:idx val="2"/>
              <c:layout>
                <c:manualLayout>
                  <c:x val="3.0469636828211091E-2"/>
                  <c:y val="-5.53501944619544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24-492A-9622-703A3C86172B}"/>
                </c:ext>
              </c:extLst>
            </c:dLbl>
            <c:spPr>
              <a:noFill/>
              <a:ln>
                <a:noFill/>
              </a:ln>
              <a:effectLst/>
            </c:spPr>
            <c:txPr>
              <a:bodyPr/>
              <a:lstStyle/>
              <a:p>
                <a:pPr>
                  <a:defRPr sz="1200" b="1">
                    <a:solidFill>
                      <a:sysClr val="windowText" lastClr="000000"/>
                    </a:solidFill>
                    <a:latin typeface="Times New Roman" pitchFamily="18" charset="0"/>
                    <a:cs typeface="Times New Roman" pitchFamily="18" charset="0"/>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Аркуш1!$A$2:$A$4</c:f>
              <c:strCache>
                <c:ptCount val="3"/>
                <c:pt idx="0">
                  <c:v>2018 рік</c:v>
                </c:pt>
                <c:pt idx="1">
                  <c:v>2019 рік</c:v>
                </c:pt>
                <c:pt idx="2">
                  <c:v>2020 рік</c:v>
                </c:pt>
              </c:strCache>
            </c:strRef>
          </c:cat>
          <c:val>
            <c:numRef>
              <c:f>Аркуш1!$B$2:$B$4</c:f>
              <c:numCache>
                <c:formatCode>General</c:formatCode>
                <c:ptCount val="3"/>
                <c:pt idx="0">
                  <c:v>43.4</c:v>
                </c:pt>
                <c:pt idx="1">
                  <c:v>40</c:v>
                </c:pt>
                <c:pt idx="2">
                  <c:v>49.7</c:v>
                </c:pt>
              </c:numCache>
            </c:numRef>
          </c:val>
          <c:extLst>
            <c:ext xmlns:c16="http://schemas.microsoft.com/office/drawing/2014/chart" uri="{C3380CC4-5D6E-409C-BE32-E72D297353CC}">
              <c16:uniqueId val="{00000003-F424-492A-9622-703A3C86172B}"/>
            </c:ext>
          </c:extLst>
        </c:ser>
        <c:dLbls>
          <c:showLegendKey val="0"/>
          <c:showVal val="0"/>
          <c:showCatName val="0"/>
          <c:showSerName val="0"/>
          <c:showPercent val="0"/>
          <c:showBubbleSize val="0"/>
          <c:showLeaderLines val="1"/>
        </c:dLbls>
      </c:pie3DChart>
    </c:plotArea>
    <c:legend>
      <c:legendPos val="r"/>
      <c:layout>
        <c:manualLayout>
          <c:xMode val="edge"/>
          <c:yMode val="edge"/>
          <c:x val="0"/>
          <c:y val="0.84118133425947761"/>
          <c:w val="1"/>
          <c:h val="0.15881866574052475"/>
        </c:manualLayout>
      </c:layout>
      <c:overlay val="0"/>
      <c:txPr>
        <a:bodyPr/>
        <a:lstStyle/>
        <a:p>
          <a:pPr>
            <a:defRPr sz="1200" b="1">
              <a:latin typeface="Times New Roman" pitchFamily="18" charset="0"/>
              <a:cs typeface="Times New Roman" pitchFamily="18" charset="0"/>
            </a:defRPr>
          </a:pPr>
          <a:endParaRPr lang="uk-UA"/>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0.03742</cdr:x>
      <cdr:y>0.04392</cdr:y>
    </cdr:from>
    <cdr:to>
      <cdr:x>0.99985</cdr:x>
      <cdr:y>0.23606</cdr:y>
    </cdr:to>
    <cdr:sp macro="" textlink="">
      <cdr:nvSpPr>
        <cdr:cNvPr id="2" name="Прямокутник 1"/>
        <cdr:cNvSpPr/>
      </cdr:nvSpPr>
      <cdr:spPr>
        <a:xfrm xmlns:a="http://schemas.openxmlformats.org/drawingml/2006/main">
          <a:off x="223192" y="129209"/>
          <a:ext cx="5740192" cy="565266"/>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uk-UA" sz="1200" b="1">
              <a:solidFill>
                <a:sysClr val="windowText" lastClr="000000"/>
              </a:solidFill>
              <a:latin typeface="Times New Roman" pitchFamily="18" charset="0"/>
              <a:cs typeface="Times New Roman" pitchFamily="18" charset="0"/>
            </a:rPr>
            <a:t>Обсяги запланованого вивільнення у 2018-2020 роках</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0.03654</cdr:y>
    </cdr:from>
    <cdr:to>
      <cdr:x>0.99956</cdr:x>
      <cdr:y>0.16976</cdr:y>
    </cdr:to>
    <cdr:sp macro="" textlink="">
      <cdr:nvSpPr>
        <cdr:cNvPr id="2" name="Прямоугольник 1"/>
        <cdr:cNvSpPr/>
      </cdr:nvSpPr>
      <cdr:spPr>
        <a:xfrm xmlns:a="http://schemas.openxmlformats.org/drawingml/2006/main">
          <a:off x="0" y="76200"/>
          <a:ext cx="6060312" cy="27780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200" b="1">
              <a:solidFill>
                <a:schemeClr val="tx1"/>
              </a:solidFill>
              <a:latin typeface="Times New Roman" pitchFamily="18" charset="0"/>
              <a:cs typeface="Times New Roman" pitchFamily="18" charset="0"/>
            </a:rPr>
            <a:t>Навантаження на одне робоче</a:t>
          </a:r>
          <a:r>
            <a:rPr lang="ru-RU" sz="1200" b="1" baseline="0">
              <a:solidFill>
                <a:schemeClr val="tx1"/>
              </a:solidFill>
              <a:latin typeface="Times New Roman" pitchFamily="18" charset="0"/>
              <a:cs typeface="Times New Roman" pitchFamily="18" charset="0"/>
            </a:rPr>
            <a:t> місце у 2018-2020 роках, осіб</a:t>
          </a:r>
          <a:endParaRPr lang="ru-RU" sz="1200" b="1">
            <a:solidFill>
              <a:schemeClr val="tx1"/>
            </a:solidFill>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0.04392</cdr:y>
    </cdr:from>
    <cdr:to>
      <cdr:x>0.99985</cdr:x>
      <cdr:y>0.23606</cdr:y>
    </cdr:to>
    <cdr:sp macro="" textlink="">
      <cdr:nvSpPr>
        <cdr:cNvPr id="2" name="Прямокутник 1"/>
        <cdr:cNvSpPr/>
      </cdr:nvSpPr>
      <cdr:spPr>
        <a:xfrm xmlns:a="http://schemas.openxmlformats.org/drawingml/2006/main">
          <a:off x="0" y="112187"/>
          <a:ext cx="6359648" cy="49079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uk-UA" sz="1200" b="1">
              <a:solidFill>
                <a:sysClr val="windowText" lastClr="000000"/>
              </a:solidFill>
              <a:latin typeface="Times New Roman" pitchFamily="18" charset="0"/>
              <a:cs typeface="Times New Roman" pitchFamily="18" charset="0"/>
            </a:rPr>
            <a:t>Створення робочих місць протягом 2018-2020 років</a:t>
          </a:r>
        </a:p>
      </cdr:txBody>
    </cdr:sp>
  </cdr:relSizeAnchor>
</c:userShapes>
</file>

<file path=word/drawings/drawing4.xml><?xml version="1.0" encoding="utf-8"?>
<c:userShapes xmlns:c="http://schemas.openxmlformats.org/drawingml/2006/chart">
  <cdr:relSizeAnchor xmlns:cdr="http://schemas.openxmlformats.org/drawingml/2006/chartDrawing">
    <cdr:from>
      <cdr:x>0.00971</cdr:x>
      <cdr:y>0</cdr:y>
    </cdr:from>
    <cdr:to>
      <cdr:x>1</cdr:x>
      <cdr:y>0.21285</cdr:y>
    </cdr:to>
    <cdr:sp macro="" textlink="">
      <cdr:nvSpPr>
        <cdr:cNvPr id="2" name="Прямокутник 1"/>
        <cdr:cNvSpPr/>
      </cdr:nvSpPr>
      <cdr:spPr>
        <a:xfrm xmlns:a="http://schemas.openxmlformats.org/drawingml/2006/main">
          <a:off x="57150" y="0"/>
          <a:ext cx="5826065" cy="457197"/>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1200" b="1">
              <a:solidFill>
                <a:sysClr val="windowText" lastClr="000000"/>
              </a:solidFill>
              <a:latin typeface="Times New Roman" pitchFamily="18" charset="0"/>
              <a:cs typeface="Times New Roman" pitchFamily="18" charset="0"/>
            </a:rPr>
            <a:t>           Чисельність зареєстрованих безробітних протягом 2018-2020 років</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3.18142E-7</cdr:y>
    </cdr:from>
    <cdr:to>
      <cdr:x>1</cdr:x>
      <cdr:y>0.33636</cdr:y>
    </cdr:to>
    <cdr:sp macro="" textlink="">
      <cdr:nvSpPr>
        <cdr:cNvPr id="2" name="Прямокутник 1"/>
        <cdr:cNvSpPr/>
      </cdr:nvSpPr>
      <cdr:spPr>
        <a:xfrm xmlns:a="http://schemas.openxmlformats.org/drawingml/2006/main">
          <a:off x="0" y="1"/>
          <a:ext cx="6010275" cy="1057274"/>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uk-UA" sz="1200" b="1">
              <a:solidFill>
                <a:sysClr val="windowText" lastClr="000000"/>
              </a:solidFill>
              <a:latin typeface="Times New Roman" pitchFamily="18" charset="0"/>
              <a:cs typeface="Times New Roman" pitchFamily="18" charset="0"/>
            </a:rPr>
            <a:t>Прогнозні</a:t>
          </a:r>
          <a:r>
            <a:rPr lang="uk-UA" sz="1200" b="1" baseline="0">
              <a:solidFill>
                <a:sysClr val="windowText" lastClr="000000"/>
              </a:solidFill>
              <a:latin typeface="Times New Roman" pitchFamily="18" charset="0"/>
              <a:cs typeface="Times New Roman" pitchFamily="18" charset="0"/>
            </a:rPr>
            <a:t> значення зайнятості населення та рівня зайнятості у віці 15-70 років</a:t>
          </a:r>
        </a:p>
        <a:p xmlns:a="http://schemas.openxmlformats.org/drawingml/2006/main">
          <a:pPr algn="ctr"/>
          <a:r>
            <a:rPr lang="uk-UA" sz="1200" b="1" baseline="0">
              <a:solidFill>
                <a:sysClr val="windowText" lastClr="000000"/>
              </a:solidFill>
              <a:latin typeface="Times New Roman" pitchFamily="18" charset="0"/>
              <a:cs typeface="Times New Roman" pitchFamily="18" charset="0"/>
            </a:rPr>
            <a:t> у 2021-2022 роках (за методологією МОП)</a:t>
          </a:r>
          <a:endParaRPr lang="uk-UA" sz="1200" b="1">
            <a:solidFill>
              <a:sysClr val="windowText" lastClr="000000"/>
            </a:solidFill>
            <a:latin typeface="Times New Roman" pitchFamily="18" charset="0"/>
            <a:cs typeface="Times New Roman" pitchFamily="18"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1</cdr:x>
      <cdr:y>0.23774</cdr:y>
    </cdr:to>
    <cdr:sp macro="" textlink="">
      <cdr:nvSpPr>
        <cdr:cNvPr id="2" name="Прямокутник 1"/>
        <cdr:cNvSpPr/>
      </cdr:nvSpPr>
      <cdr:spPr>
        <a:xfrm xmlns:a="http://schemas.openxmlformats.org/drawingml/2006/main">
          <a:off x="0" y="0"/>
          <a:ext cx="6013174" cy="62616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uk-UA" sz="1200" b="1">
              <a:solidFill>
                <a:sysClr val="windowText" lastClr="000000"/>
              </a:solidFill>
              <a:latin typeface="Times New Roman" pitchFamily="18" charset="0"/>
              <a:cs typeface="Times New Roman" pitchFamily="18" charset="0"/>
            </a:rPr>
            <a:t>Прогнозні</a:t>
          </a:r>
          <a:r>
            <a:rPr lang="uk-UA" sz="1200" b="1" baseline="0">
              <a:solidFill>
                <a:sysClr val="windowText" lastClr="000000"/>
              </a:solidFill>
              <a:latin typeface="Times New Roman" pitchFamily="18" charset="0"/>
              <a:cs typeface="Times New Roman" pitchFamily="18" charset="0"/>
            </a:rPr>
            <a:t> значення безробіття населення та рівня безробіття у віці 15-70 років</a:t>
          </a:r>
        </a:p>
        <a:p xmlns:a="http://schemas.openxmlformats.org/drawingml/2006/main">
          <a:pPr algn="ctr"/>
          <a:r>
            <a:rPr lang="uk-UA" sz="1200" b="1" baseline="0">
              <a:solidFill>
                <a:sysClr val="windowText" lastClr="000000"/>
              </a:solidFill>
              <a:latin typeface="Times New Roman" pitchFamily="18" charset="0"/>
              <a:cs typeface="Times New Roman" pitchFamily="18" charset="0"/>
            </a:rPr>
            <a:t> у 2021-2022 роках (за методологією МОП)</a:t>
          </a:r>
          <a:endParaRPr lang="uk-UA" sz="1200" b="1">
            <a:solidFill>
              <a:sysClr val="windowText" lastClr="000000"/>
            </a:solidFill>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0.03742</cdr:x>
      <cdr:y>0</cdr:y>
    </cdr:from>
    <cdr:to>
      <cdr:x>0.99985</cdr:x>
      <cdr:y>0.23606</cdr:y>
    </cdr:to>
    <cdr:sp macro="" textlink="">
      <cdr:nvSpPr>
        <cdr:cNvPr id="2" name="Прямокутник 1"/>
        <cdr:cNvSpPr/>
      </cdr:nvSpPr>
      <cdr:spPr>
        <a:xfrm xmlns:a="http://schemas.openxmlformats.org/drawingml/2006/main">
          <a:off x="229052" y="0"/>
          <a:ext cx="5891132" cy="530745"/>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uk-UA" sz="1200" b="1" baseline="0">
              <a:solidFill>
                <a:sysClr val="windowText" lastClr="000000"/>
              </a:solidFill>
              <a:latin typeface="Times New Roman" pitchFamily="18" charset="0"/>
              <a:cs typeface="Times New Roman" pitchFamily="18" charset="0"/>
            </a:rPr>
            <a:t>Обсяги</a:t>
          </a:r>
          <a:r>
            <a:rPr lang="uk-UA" sz="1200" b="1">
              <a:solidFill>
                <a:sysClr val="windowText" lastClr="000000"/>
              </a:solidFill>
              <a:latin typeface="Times New Roman" pitchFamily="18" charset="0"/>
              <a:cs typeface="Times New Roman" pitchFamily="18" charset="0"/>
            </a:rPr>
            <a:t> вивільнення у 2021-2022 роках</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BBDD7-1400-4B4D-A229-1A4C6752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29</Pages>
  <Words>44058</Words>
  <Characters>25114</Characters>
  <Application>Microsoft Office Word</Application>
  <DocSecurity>0</DocSecurity>
  <Lines>209</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penar.aa</dc:creator>
  <cp:lastModifiedBy>Даниил Сазонов</cp:lastModifiedBy>
  <cp:revision>156</cp:revision>
  <cp:lastPrinted>2021-02-18T09:38:00Z</cp:lastPrinted>
  <dcterms:created xsi:type="dcterms:W3CDTF">2021-02-18T09:47:00Z</dcterms:created>
  <dcterms:modified xsi:type="dcterms:W3CDTF">2021-02-22T08:15:00Z</dcterms:modified>
</cp:coreProperties>
</file>