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за 6 місяців 2020 року.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За 6 місяців 2020 року правоохоронними органами області складено та направлено до суду 335 адміністративних протоколів про порушення вимог Закону України   «Про запобігання корупції».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Судами прийняті рішення по 266 адміністративним протоколам, з яких закрито  143 адміністративних справ, по 123 справам накладено адміністративні штрафи, у т.ч. на наступні категорії посадовців: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- 5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  <w:tab/>
        <w:tab/>
        <w:tab/>
        <w:tab/>
        <w:tab/>
        <w:tab/>
        <w:t>- 5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посадових осіб місцевого самоврядування</w:t>
        <w:tab/>
        <w:tab/>
        <w:tab/>
        <w:tab/>
        <w:tab/>
        <w:tab/>
        <w:tab/>
        <w:tab/>
        <w:tab/>
        <w:tab/>
        <w:t>- 66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службові особи органів внутрішніх справ</w:t>
        <w:tab/>
        <w:tab/>
        <w:tab/>
        <w:tab/>
        <w:tab/>
        <w:tab/>
        <w:tab/>
        <w:tab/>
        <w:tab/>
        <w:tab/>
        <w:t>- 6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службові особи державної кримінально-виконавчої служби</w:t>
        <w:tab/>
        <w:tab/>
        <w:tab/>
        <w:tab/>
        <w:t>- 21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службові особи державної прикордонної служби</w:t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працівники органів і підрозділів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- 6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  <w:tab/>
        <w:tab/>
        <w:tab/>
        <w:tab/>
        <w:tab/>
        <w:tab/>
        <w:tab/>
        <w:t>- 11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</w:tabs>
        <w:bidi w:val="0"/>
        <w:spacing w:lineRule="auto" w:line="276" w:before="0" w:after="0"/>
        <w:ind w:left="136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адміністративно-господарські обов’язки в юридичних особах 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</w:tabs>
        <w:bidi w:val="0"/>
        <w:spacing w:lineRule="auto" w:line="276" w:before="0" w:after="0"/>
        <w:ind w:left="136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приватного права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- 2</w:t>
      </w:r>
    </w:p>
    <w:p>
      <w:pPr>
        <w:pStyle w:val="ListParagraph"/>
        <w:numPr>
          <w:ilvl w:val="0"/>
          <w:numId w:val="0"/>
        </w:numPr>
        <w:tabs>
          <w:tab w:val="left" w:pos="567" w:leader="none"/>
        </w:tabs>
        <w:spacing w:before="0" w:after="0"/>
        <w:ind w:left="644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порушення обмежень щодо сумісництва та суміщення з</w:t>
      </w:r>
    </w:p>
    <w:p>
      <w:pPr>
        <w:pStyle w:val="ListParagraph"/>
        <w:numPr>
          <w:ilvl w:val="0"/>
          <w:numId w:val="0"/>
        </w:numPr>
        <w:spacing w:before="0" w:after="0"/>
        <w:ind w:left="136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іншими видами діяльності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  <w:tab/>
        <w:tab/>
        <w:tab/>
        <w:tab/>
        <w:tab/>
        <w:tab/>
        <w:tab/>
        <w:tab/>
        <w:tab/>
        <w:tab/>
        <w:t>- 55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</w:t>
        <w:tab/>
        <w:tab/>
        <w:t>- 67</w:t>
      </w:r>
    </w:p>
    <w:p>
      <w:pPr>
        <w:pStyle w:val="Normal"/>
        <w:widowControl/>
        <w:tabs>
          <w:tab w:val="left" w:pos="0" w:leader="none"/>
          <w:tab w:val="left" w:pos="8505" w:leader="none"/>
          <w:tab w:val="left" w:pos="9000" w:leader="none"/>
        </w:tabs>
        <w:bidi w:val="0"/>
        <w:spacing w:lineRule="auto" w:line="276" w:before="0" w:after="0"/>
        <w:ind w:left="34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widowControl/>
        <w:tabs>
          <w:tab w:val="left" w:pos="0" w:leader="none"/>
          <w:tab w:val="left" w:pos="8505" w:leader="none"/>
          <w:tab w:val="left" w:pos="9000" w:leader="none"/>
        </w:tabs>
        <w:bidi w:val="0"/>
        <w:spacing w:lineRule="auto" w:line="276" w:before="0" w:after="0"/>
        <w:ind w:left="34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Судами на правопорушників накладено штрафів на суму 57970 грн.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Внесено подань, інших документів реагування на усунення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причин та умов, що сприяють корупційним проявам</w:t>
        <w:tab/>
        <w:t>- 53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їх розгляду притягнуто до відповідальності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  <w:tab/>
        <w:t>- 8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області закінчено розслідування по 95 корупційних кримінальних  правопорушеннях, з яких направлено до суду   94 кримінальних проваджень з обвинувальним актом: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  <w:tab/>
        <w:t>- 9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поліцією</w:t>
        <w:tab/>
        <w:t>- 84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прокуратурою</w:t>
        <w:tab/>
        <w:t>- 1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64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(ч.ч. 2-5 ст. 191 КК України)</w:t>
        <w:tab/>
        <w:t>- 29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(ст. 364 КК України)</w:t>
        <w:tab/>
        <w:t>- 11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 зловживання повноваженням службовою особо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юридичної особи приватного права (ст. 364 -1 КК України)</w:t>
        <w:tab/>
        <w:t>- 1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 зловживання повноваженнями особами, що надають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публічні послуги ( ст. 365-2 КК України) </w:t>
        <w:tab/>
        <w:t>- 2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 одержання хабара (ст. 368 КК України)</w:t>
        <w:tab/>
        <w:t>- 15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 369-2 КК України)</w:t>
        <w:tab/>
        <w:t>- 2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  <w:tab/>
        <w:t>- 35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61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Times New Roman"/>
      <w:sz w:val="2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Times New Roman"/>
      <w:sz w:val="26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sz w:val="2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Times New Roman"/>
      <w:sz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Times New Roman"/>
      <w:sz w:val="2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Times New Roman"/>
      <w:sz w:val="2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 w:cs="Times New Roman"/>
      <w:sz w:val="28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Times New Roman"/>
      <w:sz w:val="2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Times New Roman" w:hAnsi="Times New Roman" w:cs="Times New Roman"/>
      <w:sz w:val="28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Times New Roman"/>
      <w:sz w:val="28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Times New Roman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Times New Roman"/>
      <w:sz w:val="28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36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LibreOffice/5.3.2.2$Windows_x86 LibreOffice_project/6cd4f1ef626f15116896b1d8e1398b56da0d0ee1</Application>
  <Pages>2</Pages>
  <Words>353</Words>
  <Characters>2076</Characters>
  <CharactersWithSpaces>2526</CharactersWithSpaces>
  <Paragraphs>47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2017-01-17T08:52:00Z</dcterms:created>
  <dc:creator>Owner</dc:creator>
  <dc:description/>
  <dc:language>uk-UA</dc:language>
  <cp:lastModifiedBy/>
  <cp:lastPrinted>2020-08-03T09:34:58Z</cp:lastPrinted>
  <dcterms:modified xsi:type="dcterms:W3CDTF">2020-08-03T14:31:52Z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