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ДОВІДКА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ро результати боротьби з корупцією в Донецькій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6 місяців 2022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За 6 місяців 2022 року правоохоронними органами області складено та направлено до суду 94 адміністративних протоколи про порушення вимог Закону України «Про запобігання корупції».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Судами прийняті рішення по 80 адміністративних справах, з яких закрито 29 адміністративних справ, по 51 справі накладено адміністративні штрафи, у т.ч. на наступні категорії посадовців: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державні службовці 5-7 категорії 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групи)              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посадові особи місцевого самоврядування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посадові та службові особи інших органів державної влади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службові особи органів внутрішніх справ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bookmarkStart w:id="0" w:name="__DdeLink__163_420092594"/>
            <w:r>
              <w:rPr>
                <w:rFonts w:cs="Times New Roman" w:ascii="Times New Roman" w:hAnsi="Times New Roman"/>
                <w:sz w:val="28"/>
                <w:szCs w:val="28"/>
              </w:rPr>
              <w:t>службові особи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державної кримінально-виконавчої служби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службові особи </w:t>
            </w:r>
            <w:r>
              <w:rPr>
                <w:rFonts w:ascii="Times New Roman" w:hAnsi="Times New Roman"/>
                <w:sz w:val="28"/>
                <w:szCs w:val="28"/>
              </w:rPr>
              <w:t>Збройних Сил України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245" w:hRule="atLeast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посадові особи юридичних осіб публічного права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порушення вимог фінансового контролю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Судами на правопорушників накладено штрафів на суму 28220 грн.</w:t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ind w:left="340" w:hanging="0"/>
        <w:jc w:val="both"/>
        <w:rPr/>
      </w:pPr>
      <w:bookmarkStart w:id="1" w:name="_GoBack"/>
      <w:bookmarkStart w:id="2" w:name="_GoBack"/>
      <w:bookmarkEnd w:id="2"/>
      <w:r>
        <w:rPr/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Внесено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Правоохоронними органами області закінчено розслідування по 33 корупційних кримінальних  правопорушеннях, з яких направлено до суду   28 кримінальних проваджень з обвинувальним актом, в тому числі: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службою безпеки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Національною поліцією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 ним</w:t>
              <w:tab/>
              <w:t>шляхом зловживання службовим становищем</w:t>
            </w:r>
          </w:p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(ч.ч.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зловживання владою або службовим становищем </w:t>
            </w:r>
          </w:p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одержання хабара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управління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запобігання та виявлення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>
      <w:headerReference w:type="default" r:id="rId2"/>
      <w:type w:val="nextPage"/>
      <w:pgSz w:w="11906" w:h="16838"/>
      <w:pgMar w:left="1701" w:right="567" w:header="709" w:top="1134" w:footer="0" w:bottom="127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20842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54581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54581"/>
    <w:rPr/>
  </w:style>
  <w:style w:type="character" w:styleId="ListLabel1" w:customStyle="1">
    <w:name w:val="ListLabel 1"/>
    <w:qFormat/>
    <w:rPr>
      <w:rFonts w:cs="Times New Roman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6e4c"/>
    <w:pPr>
      <w:spacing w:lineRule="auto" w:line="276" w:before="0" w:after="200"/>
      <w:ind w:left="720" w:hanging="0"/>
      <w:contextualSpacing/>
    </w:pPr>
    <w:rPr>
      <w:rFonts w:eastAsia="Times New Roman" w:cs="Times New Roman"/>
      <w:color w:val="00000A"/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8a1f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053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04AF-F313-4288-A5D0-EFD8617E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LibreOffice/5.3.2.2$Windows_x86 LibreOffice_project/6cd4f1ef626f15116896b1d8e1398b56da0d0ee1</Application>
  <Pages>2</Pages>
  <Words>255</Words>
  <Characters>1653</Characters>
  <CharactersWithSpaces>2126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2022-10-12T07:24:00Z</dcterms:created>
  <dc:creator>User</dc:creator>
  <dc:description/>
  <dc:language>uk-UA</dc:language>
  <cp:lastModifiedBy/>
  <cp:lastPrinted>2021-07-21T11:29:00Z</cp:lastPrinted>
  <dcterms:modified xsi:type="dcterms:W3CDTF">2022-10-12T12:03:16Z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