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боротьби з корупцією в Донецькій області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місяці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2019 року.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місяці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 2019 року правоохоронними органами області складено та направлено до суду </w:t>
      </w:r>
      <w:r>
        <w:rPr>
          <w:rFonts w:ascii="Times New Roman" w:hAnsi="Times New Roman"/>
          <w:sz w:val="28"/>
          <w:szCs w:val="28"/>
          <w:lang w:val="en-US"/>
        </w:rPr>
        <w:t>400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адміністративних протоколів про порушення вимог Закону України   «Про запобігання корупції». 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Судами прийняті рішення по </w:t>
      </w:r>
      <w:r>
        <w:rPr>
          <w:rFonts w:ascii="Times New Roman" w:hAnsi="Times New Roman"/>
          <w:sz w:val="28"/>
          <w:szCs w:val="28"/>
          <w:lang w:val="en-US"/>
        </w:rPr>
        <w:t>165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адміністративним протоколам, з яких закрито  </w:t>
      </w:r>
      <w:r>
        <w:rPr>
          <w:rFonts w:ascii="Times New Roman" w:hAnsi="Times New Roman"/>
          <w:sz w:val="28"/>
          <w:szCs w:val="28"/>
          <w:lang w:val="en-US"/>
        </w:rPr>
        <w:t>96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адміністративних справ, по </w:t>
      </w:r>
      <w:r>
        <w:rPr>
          <w:rFonts w:ascii="Times New Roman" w:hAnsi="Times New Roman"/>
          <w:sz w:val="28"/>
          <w:szCs w:val="28"/>
          <w:lang w:val="en-US"/>
        </w:rPr>
        <w:t>69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справам накладено адміністративні штрафи, у т.ч. на наступні категорії посадовців: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державні службовці</w:t>
        <w:tab/>
        <w:tab/>
        <w:tab/>
        <w:tab/>
        <w:tab/>
        <w:tab/>
        <w:tab/>
        <w:tab/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депутати сільських, селищних, міських, районних рад</w:t>
        <w:tab/>
        <w:tab/>
        <w:tab/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32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осадових осіб місцевого самоврядування</w:t>
        <w:tab/>
        <w:tab/>
        <w:tab/>
        <w:tab/>
        <w:tab/>
        <w:t>- 3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службові особи органів внутрішніх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справ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ab/>
        <w:tab/>
        <w:tab/>
        <w:tab/>
        <w:tab/>
        <w:t xml:space="preserve">- </w:t>
      </w:r>
      <w:r>
        <w:rPr>
          <w:rFonts w:cs="Times New Roman CYR" w:ascii="Times New Roman CYR" w:hAnsi="Times New Roman CYR"/>
          <w:sz w:val="28"/>
          <w:szCs w:val="28"/>
          <w:lang w:val="uk-UA"/>
        </w:rPr>
        <w:t>10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державної податкової служби</w:t>
        <w:tab/>
        <w:tab/>
        <w:tab/>
        <w:tab/>
        <w:tab/>
        <w:tab/>
        <w:tab/>
        <w:t>- 1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збройних сил України</w:t>
        <w:tab/>
        <w:tab/>
        <w:tab/>
        <w:tab/>
        <w:tab/>
        <w:tab/>
        <w:tab/>
        <w:tab/>
        <w:t>- 3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cs="Times New Roman CYR" w:ascii="Times New Roman CYR" w:hAnsi="Times New Roman CYR"/>
          <w:sz w:val="28"/>
          <w:szCs w:val="28"/>
          <w:lang w:val="uk-UA"/>
        </w:rPr>
        <w:t>службові особи державної прикордонної служби</w:t>
        <w:tab/>
        <w:tab/>
        <w:tab/>
        <w:tab/>
        <w:t>- 2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службові особи та працівники органів і підрозділів</w:t>
      </w:r>
    </w:p>
    <w:p>
      <w:pPr>
        <w:pStyle w:val="Normal"/>
        <w:tabs>
          <w:tab w:val="left" w:pos="567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цивільного захисту</w:t>
        <w:tab/>
        <w:tab/>
        <w:tab/>
        <w:tab/>
        <w:tab/>
        <w:tab/>
        <w:tab/>
        <w:tab/>
        <w:tab/>
        <w:t>- 1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посадові особи юридичних осіб публічного права</w:t>
        <w:tab/>
        <w:tab/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12</w:t>
      </w:r>
    </w:p>
    <w:p>
      <w:pPr>
        <w:pStyle w:val="ListParagraph"/>
        <w:numPr>
          <w:ilvl w:val="0"/>
          <w:numId w:val="1"/>
        </w:numPr>
        <w:tabs>
          <w:tab w:val="left" w:pos="567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особи, які виконують організаційно-розпорядчі чи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tabs>
          <w:tab w:val="left" w:pos="567" w:leader="none"/>
        </w:tabs>
        <w:bidi w:val="0"/>
        <w:spacing w:lineRule="auto" w:line="276" w:before="0" w:after="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адміністративно-господарські обов’язки в юридичних особах </w:t>
      </w:r>
    </w:p>
    <w:p>
      <w:pPr>
        <w:pStyle w:val="ListParagraph"/>
        <w:widowControl/>
        <w:numPr>
          <w:ilvl w:val="0"/>
          <w:numId w:val="0"/>
        </w:numPr>
        <w:tabs>
          <w:tab w:val="left" w:pos="567" w:leader="none"/>
        </w:tabs>
        <w:bidi w:val="0"/>
        <w:spacing w:lineRule="auto" w:line="276" w:before="0" w:after="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приватного права</w:t>
        <w:tab/>
        <w:tab/>
        <w:tab/>
        <w:tab/>
        <w:tab/>
        <w:tab/>
        <w:tab/>
        <w:tab/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>
      <w:pPr>
        <w:pStyle w:val="ListParagraph"/>
        <w:widowControl/>
        <w:numPr>
          <w:ilvl w:val="0"/>
          <w:numId w:val="0"/>
        </w:numPr>
        <w:tabs>
          <w:tab w:val="left" w:pos="0" w:leader="none"/>
        </w:tabs>
        <w:bidi w:val="0"/>
        <w:spacing w:lineRule="auto" w:line="276" w:before="0" w:after="0"/>
        <w:ind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особи, які вчинили корупційне правопорушення:</w:t>
      </w:r>
    </w:p>
    <w:p>
      <w:pPr>
        <w:pStyle w:val="Normal"/>
        <w:tabs>
          <w:tab w:val="left" w:pos="567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 у сфері охорони здоров’я</w:t>
        <w:tab/>
        <w:tab/>
        <w:tab/>
        <w:tab/>
        <w:tab/>
        <w:tab/>
        <w:tab/>
        <w:tab/>
        <w:t>- 1</w:t>
      </w:r>
    </w:p>
    <w:p>
      <w:pPr>
        <w:pStyle w:val="Normal"/>
        <w:tabs>
          <w:tab w:val="left" w:pos="567" w:leader="none"/>
        </w:tabs>
        <w:spacing w:before="0" w:after="0"/>
        <w:ind w:left="284" w:right="-1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</w:t>
        <w:tab/>
        <w:t>у сфері транспорту</w:t>
        <w:tab/>
        <w:tab/>
        <w:tab/>
        <w:tab/>
        <w:tab/>
        <w:tab/>
        <w:tab/>
        <w:tab/>
        <w:tab/>
        <w:t>- 1</w:t>
      </w:r>
    </w:p>
    <w:p>
      <w:pPr>
        <w:pStyle w:val="Normal"/>
        <w:tabs>
          <w:tab w:val="left" w:pos="567" w:leader="none"/>
        </w:tabs>
        <w:spacing w:before="0" w:after="0"/>
        <w:ind w:left="284" w:right="-1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</w:t>
        <w:tab/>
        <w:t>у бюджетній сфері</w:t>
        <w:tab/>
        <w:tab/>
        <w:tab/>
        <w:tab/>
        <w:tab/>
        <w:tab/>
        <w:tab/>
        <w:tab/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14</w:t>
      </w:r>
    </w:p>
    <w:p>
      <w:pPr>
        <w:pStyle w:val="Normal"/>
        <w:tabs>
          <w:tab w:val="left" w:pos="567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Види корупційних адміністративних правопорушень, які були вчинені посадовими особами ( ст.ст. 172-4 – 172-9 КупАП):</w:t>
      </w:r>
    </w:p>
    <w:p>
      <w:pPr>
        <w:pStyle w:val="Normal"/>
        <w:tabs>
          <w:tab w:val="left" w:pos="0" w:leader="none"/>
          <w:tab w:val="left" w:pos="567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порушення обмежень щодо використання службового </w:t>
      </w:r>
    </w:p>
    <w:p>
      <w:pPr>
        <w:pStyle w:val="ListParagraph"/>
        <w:numPr>
          <w:ilvl w:val="0"/>
          <w:numId w:val="0"/>
        </w:numPr>
        <w:spacing w:before="0" w:after="0"/>
        <w:ind w:left="136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становища</w:t>
        <w:tab/>
        <w:tab/>
        <w:tab/>
        <w:tab/>
        <w:tab/>
        <w:tab/>
        <w:tab/>
        <w:tab/>
        <w:tab/>
        <w:tab/>
        <w:t>- 1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порушення вимог фінансового контролю</w:t>
        <w:tab/>
        <w:tab/>
        <w:tab/>
        <w:tab/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62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орушення вимог щодо повідомлення про конфлікт інтересів</w:t>
        <w:tab/>
        <w:t>- 6</w:t>
      </w:r>
    </w:p>
    <w:p>
      <w:pPr>
        <w:pStyle w:val="Normal"/>
        <w:widowControl/>
        <w:tabs>
          <w:tab w:val="left" w:pos="0" w:leader="none"/>
          <w:tab w:val="left" w:pos="8505" w:leader="none"/>
          <w:tab w:val="left" w:pos="9000" w:leader="none"/>
        </w:tabs>
        <w:bidi w:val="0"/>
        <w:spacing w:lineRule="auto" w:line="276" w:before="0" w:after="0"/>
        <w:ind w:left="34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Normal"/>
        <w:widowControl/>
        <w:tabs>
          <w:tab w:val="left" w:pos="0" w:leader="none"/>
          <w:tab w:val="left" w:pos="8505" w:leader="none"/>
          <w:tab w:val="left" w:pos="9000" w:leader="none"/>
        </w:tabs>
        <w:bidi w:val="0"/>
        <w:spacing w:lineRule="auto" w:line="276" w:before="0" w:after="0"/>
        <w:ind w:left="34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Судами на правопорушників накладено штрафів на суму </w:t>
      </w:r>
      <w:r>
        <w:rPr>
          <w:rFonts w:ascii="Times New Roman" w:hAnsi="Times New Roman"/>
          <w:sz w:val="28"/>
          <w:szCs w:val="28"/>
          <w:lang w:val="uk-UA"/>
        </w:rPr>
        <w:t>51320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Внесено подань, інших документів реагування на усунення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причин та умов, що сприяють корупційним проявам</w:t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70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їх розгляду притягнуто до відповідальності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службових осіб</w:t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3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9000" w:leader="none"/>
        </w:tabs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Правоохоронними органами області закінчено розслідування по </w:t>
      </w:r>
      <w:r>
        <w:rPr>
          <w:rFonts w:ascii="Times New Roman" w:hAnsi="Times New Roman"/>
          <w:sz w:val="28"/>
          <w:szCs w:val="28"/>
          <w:lang w:val="uk-UA"/>
        </w:rPr>
        <w:t>136</w:t>
      </w:r>
      <w:r>
        <w:rPr>
          <w:rFonts w:ascii="Times New Roman" w:hAnsi="Times New Roman"/>
          <w:sz w:val="28"/>
          <w:szCs w:val="28"/>
          <w:lang w:val="uk-UA"/>
        </w:rPr>
        <w:t xml:space="preserve"> корупційних кримінальних  правопорушеннях, з яких направлено до суду   </w:t>
      </w:r>
      <w:r>
        <w:rPr>
          <w:rFonts w:ascii="Times New Roman" w:hAnsi="Times New Roman"/>
          <w:sz w:val="28"/>
          <w:szCs w:val="28"/>
          <w:lang w:val="uk-UA"/>
        </w:rPr>
        <w:t>135</w:t>
      </w:r>
      <w:r>
        <w:rPr>
          <w:rFonts w:ascii="Times New Roman" w:hAnsi="Times New Roman"/>
          <w:sz w:val="28"/>
          <w:szCs w:val="28"/>
          <w:lang w:val="uk-UA"/>
        </w:rPr>
        <w:t xml:space="preserve"> кримінальних проваджень з обвинувальним актом: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службою безпеки</w:t>
        <w:tab/>
        <w:t>- 1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поліцією</w:t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112</w:t>
      </w:r>
    </w:p>
    <w:p>
      <w:pPr>
        <w:pStyle w:val="ListParagraph"/>
        <w:numPr>
          <w:ilvl w:val="0"/>
          <w:numId w:val="0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64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Корупційні правопорушення розподіляються за наступними статтями Кримінального кодексу України: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привласнення, розтрата майна або заволодіння ним</w:t>
      </w:r>
    </w:p>
    <w:p>
      <w:pPr>
        <w:pStyle w:val="ListParagraph"/>
        <w:tabs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шляхом зловживання службовим становищем </w:t>
      </w:r>
    </w:p>
    <w:p>
      <w:pPr>
        <w:pStyle w:val="ListParagraph"/>
        <w:tabs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(ч.ч. 2-5 ст. 191 КК України)</w:t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33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владою або службовим становищем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(ст. 364 КК України)</w:t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11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-  </w:t>
      </w:r>
      <w:r>
        <w:rPr>
          <w:rFonts w:ascii="Times New Roman" w:hAnsi="Times New Roman"/>
          <w:sz w:val="28"/>
          <w:szCs w:val="28"/>
          <w:lang w:val="uk-UA"/>
        </w:rPr>
        <w:t>зловживання повноваженням службовою особо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юридичної особи приватного права (ст. 364 -1 КК України)</w:t>
        <w:tab/>
        <w:t>- 3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 зловживання повноваженнями особами, що надають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публічні послуги ( ст. 365-2 КК України) </w:t>
        <w:tab/>
        <w:t>- 1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одержання хабара (ст. 368 КК України)</w:t>
        <w:tab/>
        <w:t>- 4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комерційний підкуп службової особи юридичної особи</w:t>
      </w:r>
    </w:p>
    <w:p>
      <w:pPr>
        <w:pStyle w:val="ListParagraph"/>
        <w:numPr>
          <w:ilvl w:val="0"/>
          <w:numId w:val="0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44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приватного права ( ст. 368-3 КК України)</w:t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зловживання впливом (ст. 369-2 КК України)</w:t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>
      <w:pPr>
        <w:pStyle w:val="ListParagraph"/>
        <w:widowControl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bidi w:val="0"/>
        <w:spacing w:lineRule="auto" w:line="276" w:before="0" w:after="0"/>
        <w:ind w:left="624" w:right="0" w:hanging="3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икрадення, привласнення, вимагання військовослужбовцем</w:t>
      </w:r>
    </w:p>
    <w:p>
      <w:pPr>
        <w:pStyle w:val="ListParagraph"/>
        <w:widowControl/>
        <w:numPr>
          <w:ilvl w:val="0"/>
          <w:numId w:val="0"/>
        </w:numPr>
        <w:tabs>
          <w:tab w:val="left" w:pos="567" w:leader="none"/>
          <w:tab w:val="left" w:pos="8505" w:leader="none"/>
          <w:tab w:val="left" w:pos="8789" w:leader="none"/>
        </w:tabs>
        <w:bidi w:val="0"/>
        <w:spacing w:lineRule="auto" w:line="276" w:before="0" w:after="0"/>
        <w:ind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ab/>
        <w:t xml:space="preserve">зброї, бойових припасів, вибухових або інших бойових </w:t>
      </w:r>
    </w:p>
    <w:p>
      <w:pPr>
        <w:pStyle w:val="ListParagraph"/>
        <w:widowControl/>
        <w:numPr>
          <w:ilvl w:val="0"/>
          <w:numId w:val="0"/>
        </w:numPr>
        <w:tabs>
          <w:tab w:val="left" w:pos="573" w:leader="none"/>
          <w:tab w:val="left" w:pos="8505" w:leader="none"/>
          <w:tab w:val="left" w:pos="8789" w:leader="none"/>
        </w:tabs>
        <w:bidi w:val="0"/>
        <w:spacing w:lineRule="auto" w:line="276" w:before="0" w:after="0"/>
        <w:ind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ab/>
        <w:t xml:space="preserve">речовин, засобів пересування, військової та спеціальної </w:t>
      </w:r>
    </w:p>
    <w:p>
      <w:pPr>
        <w:pStyle w:val="ListParagraph"/>
        <w:widowControl/>
        <w:numPr>
          <w:ilvl w:val="0"/>
          <w:numId w:val="0"/>
        </w:numPr>
        <w:tabs>
          <w:tab w:val="left" w:pos="567" w:leader="none"/>
          <w:tab w:val="left" w:pos="8505" w:leader="none"/>
          <w:tab w:val="left" w:pos="8789" w:leader="none"/>
        </w:tabs>
        <w:bidi w:val="0"/>
        <w:spacing w:lineRule="auto" w:line="276" w:before="0" w:after="0"/>
        <w:ind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ab/>
        <w:t>техніки чи іншого військового майна , а також заволодіння</w:t>
      </w:r>
    </w:p>
    <w:p>
      <w:pPr>
        <w:pStyle w:val="ListParagraph"/>
        <w:widowControl/>
        <w:numPr>
          <w:ilvl w:val="0"/>
          <w:numId w:val="0"/>
        </w:numPr>
        <w:tabs>
          <w:tab w:val="left" w:pos="736" w:leader="none"/>
          <w:tab w:val="left" w:pos="8505" w:leader="none"/>
          <w:tab w:val="left" w:pos="8789" w:leader="none"/>
        </w:tabs>
        <w:bidi w:val="0"/>
        <w:spacing w:lineRule="auto" w:line="276" w:before="0" w:after="0"/>
        <w:ind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      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ними шляхом шахрайства або зловживання службовим</w:t>
      </w:r>
    </w:p>
    <w:p>
      <w:pPr>
        <w:pStyle w:val="ListParagraph"/>
        <w:widowControl/>
        <w:numPr>
          <w:ilvl w:val="0"/>
          <w:numId w:val="0"/>
        </w:numPr>
        <w:tabs>
          <w:tab w:val="left" w:pos="736" w:leader="none"/>
          <w:tab w:val="left" w:pos="8505" w:leader="none"/>
          <w:tab w:val="left" w:pos="8789" w:leader="none"/>
        </w:tabs>
        <w:bidi w:val="0"/>
        <w:spacing w:lineRule="auto" w:line="276" w:before="0" w:after="0"/>
        <w:ind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      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становищем (ч.ч.2,3 ст.410 КК України)</w:t>
        <w:tab/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uk-UA"/>
        </w:rPr>
        <w:t>- 1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before="0" w:after="0"/>
        <w:ind w:left="284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інші корупційні правопорушення</w:t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36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взаємодії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правоохоронними органами, </w:t>
      </w:r>
    </w:p>
    <w:p>
      <w:pPr>
        <w:pStyle w:val="Normal"/>
        <w:tabs>
          <w:tab w:val="left" w:pos="0" w:leader="none"/>
          <w:tab w:val="left" w:pos="567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>
      <w:pPr>
        <w:pStyle w:val="Normal"/>
        <w:tabs>
          <w:tab w:val="left" w:pos="0" w:leader="none"/>
          <w:tab w:val="left" w:pos="567" w:leader="none"/>
          <w:tab w:val="left" w:pos="7088" w:leader="none"/>
          <w:tab w:val="left" w:pos="8505" w:leader="none"/>
          <w:tab w:val="left" w:pos="8789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облдержадміністрації                                                               </w:t>
        <w:tab/>
        <w:t xml:space="preserve"> О.М. Ставицький</w:t>
      </w:r>
    </w:p>
    <w:sectPr>
      <w:type w:val="nextPage"/>
      <w:pgSz w:w="11906" w:h="16838"/>
      <w:pgMar w:left="1701" w:right="56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361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Times New Roman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Times New Roman" w:hAnsi="Times New Roman" w:cs="Times New Roman"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ascii="Times New Roman" w:hAnsi="Times New Roman" w:cs="Times New Roman"/>
      <w:sz w:val="26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Times New Roman" w:hAnsi="Times New Roman" w:cs="Times New Roman"/>
      <w:sz w:val="26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Times New Roman"/>
      <w:sz w:val="26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Times New Roman"/>
      <w:sz w:val="28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Times New Roman"/>
      <w:sz w:val="28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Times New Roman" w:hAnsi="Times New Roman" w:cs="Times New Roman"/>
      <w:sz w:val="28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Times New Roman" w:hAnsi="Times New Roman" w:cs="Times New Roman"/>
      <w:sz w:val="28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Times New Roman"/>
      <w:sz w:val="28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361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LibreOffice/5.3.2.2$Windows_x86 LibreOffice_project/6cd4f1ef626f15116896b1d8e1398b56da0d0ee1</Application>
  <Pages>2</Pages>
  <Words>444</Words>
  <Characters>2625</Characters>
  <CharactersWithSpaces>3222</CharactersWithSpaces>
  <Paragraphs>62</Paragraphs>
  <Company>Curnos™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2017-01-17T08:52:00Z</dcterms:created>
  <dc:creator>Owner</dc:creator>
  <dc:description/>
  <dc:language>uk-UA</dc:language>
  <cp:lastModifiedBy/>
  <cp:lastPrinted>2018-10-08T09:58:29Z</cp:lastPrinted>
  <dcterms:modified xsi:type="dcterms:W3CDTF">2019-07-05T10:00:49Z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