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471" w:rsidRPr="00046180" w:rsidRDefault="00316330" w:rsidP="00046180">
      <w:pPr>
        <w:shd w:val="clear" w:color="auto" w:fill="FFFFFF"/>
        <w:tabs>
          <w:tab w:val="left" w:pos="5160"/>
          <w:tab w:val="left" w:pos="7469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4618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6180">
        <w:rPr>
          <w:rFonts w:ascii="Times New Roman" w:hAnsi="Times New Roman" w:cs="Times New Roman"/>
          <w:sz w:val="28"/>
          <w:szCs w:val="28"/>
          <w:lang w:val="uk-UA"/>
        </w:rPr>
        <w:tab/>
        <w:t>ПРОЄ</w:t>
      </w:r>
      <w:r w:rsidR="008A50D0" w:rsidRPr="0004618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46180">
        <w:rPr>
          <w:rFonts w:ascii="Times New Roman" w:hAnsi="Times New Roman" w:cs="Times New Roman"/>
          <w:sz w:val="28"/>
          <w:szCs w:val="28"/>
          <w:lang w:val="uk-UA"/>
        </w:rPr>
        <w:t>Т</w:t>
      </w:r>
    </w:p>
    <w:p w:rsidR="00230471" w:rsidRPr="00046180" w:rsidRDefault="00230471" w:rsidP="000461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46180" w:rsidRPr="00046180" w:rsidRDefault="00046180" w:rsidP="000461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180" w:rsidRPr="00046180" w:rsidRDefault="00046180" w:rsidP="000461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180" w:rsidRPr="00046180" w:rsidRDefault="00046180" w:rsidP="000461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180" w:rsidRPr="00046180" w:rsidRDefault="00046180" w:rsidP="000461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180" w:rsidRPr="00046180" w:rsidRDefault="00046180" w:rsidP="000461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180" w:rsidRPr="00046180" w:rsidRDefault="00046180" w:rsidP="000461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180" w:rsidRPr="00046180" w:rsidRDefault="00046180" w:rsidP="000461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180" w:rsidRPr="00046180" w:rsidRDefault="00046180" w:rsidP="000461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180" w:rsidRPr="00046180" w:rsidRDefault="00046180" w:rsidP="000461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180" w:rsidRPr="00046180" w:rsidRDefault="00046180" w:rsidP="000461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180" w:rsidRPr="00046180" w:rsidRDefault="00046180" w:rsidP="000461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180" w:rsidRPr="00046180" w:rsidRDefault="00046180" w:rsidP="000461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0471" w:rsidRPr="00046180" w:rsidRDefault="00230471" w:rsidP="00046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61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РЕГІОНАЛЬНА </w:t>
      </w:r>
      <w:r w:rsidR="00316330" w:rsidRPr="000461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ЦІЛЬОВА </w:t>
      </w:r>
      <w:r w:rsidRPr="00046180">
        <w:rPr>
          <w:rFonts w:ascii="Times New Roman" w:hAnsi="Times New Roman" w:cs="Times New Roman"/>
          <w:b/>
          <w:sz w:val="28"/>
          <w:szCs w:val="28"/>
          <w:lang w:val="uk-UA"/>
        </w:rPr>
        <w:t>СОЦІАЛЬНА ПРОГРАМА</w:t>
      </w:r>
    </w:p>
    <w:p w:rsidR="00230471" w:rsidRPr="00046180" w:rsidRDefault="00316330" w:rsidP="000461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461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«МОЛОДЬ ДОНЕЧЧИНИ»  НА </w:t>
      </w:r>
      <w:r w:rsidR="00230471" w:rsidRPr="00046180">
        <w:rPr>
          <w:rFonts w:ascii="Times New Roman" w:hAnsi="Times New Roman" w:cs="Times New Roman"/>
          <w:b/>
          <w:sz w:val="28"/>
          <w:szCs w:val="28"/>
          <w:lang w:val="uk-UA"/>
        </w:rPr>
        <w:t>2021-2025 РОКИ</w:t>
      </w:r>
    </w:p>
    <w:p w:rsidR="00004DE7" w:rsidRDefault="00004DE7" w:rsidP="00004DE7">
      <w:pPr>
        <w:rPr>
          <w:rFonts w:ascii="Times New Roman" w:hAnsi="Times New Roman" w:cs="Times New Roman"/>
          <w:b/>
          <w:caps/>
          <w:sz w:val="28"/>
          <w:szCs w:val="28"/>
          <w:lang w:val="uk-UA"/>
        </w:rPr>
        <w:sectPr w:rsidR="00004DE7" w:rsidSect="00004DE7">
          <w:headerReference w:type="even" r:id="rId8"/>
          <w:headerReference w:type="default" r:id="rId9"/>
          <w:headerReference w:type="first" r:id="rId10"/>
          <w:pgSz w:w="12240" w:h="15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04DE7" w:rsidRPr="00004DE7" w:rsidRDefault="00004DE7" w:rsidP="00004DE7">
      <w:pPr>
        <w:pStyle w:val="11"/>
      </w:pPr>
      <w:r w:rsidRPr="00004DE7">
        <w:lastRenderedPageBreak/>
        <w:t>ЗМІСТ</w:t>
      </w:r>
    </w:p>
    <w:p w:rsidR="00004DE7" w:rsidRPr="00004DE7" w:rsidRDefault="00004DE7" w:rsidP="00004DE7">
      <w:pPr>
        <w:pStyle w:val="11"/>
        <w:jc w:val="left"/>
        <w:rPr>
          <w:rFonts w:eastAsiaTheme="minorEastAsia"/>
          <w:b w:val="0"/>
          <w:noProof/>
          <w:lang w:val="en-US"/>
        </w:rPr>
      </w:pPr>
      <w:r w:rsidRPr="00004DE7">
        <w:rPr>
          <w:b w:val="0"/>
          <w:caps/>
        </w:rPr>
        <w:fldChar w:fldCharType="begin"/>
      </w:r>
      <w:r w:rsidRPr="00004DE7">
        <w:rPr>
          <w:b w:val="0"/>
          <w:caps/>
        </w:rPr>
        <w:instrText xml:space="preserve"> TOC \o "1-1" \h \z \u </w:instrText>
      </w:r>
      <w:r w:rsidRPr="00004DE7">
        <w:rPr>
          <w:b w:val="0"/>
          <w:caps/>
        </w:rPr>
        <w:fldChar w:fldCharType="separate"/>
      </w:r>
      <w:hyperlink w:anchor="_Toc58234943" w:history="1">
        <w:r w:rsidRPr="00004DE7">
          <w:rPr>
            <w:rStyle w:val="ae"/>
            <w:b w:val="0"/>
            <w:noProof/>
          </w:rPr>
          <w:t>І. Паспорт регіональної цільової соціальної програми «Молодь Донеччини» на 2021-2025 роки</w:t>
        </w:r>
        <w:r w:rsidRPr="00004DE7">
          <w:rPr>
            <w:b w:val="0"/>
            <w:noProof/>
            <w:webHidden/>
          </w:rPr>
          <w:tab/>
        </w:r>
        <w:r w:rsidRPr="00004DE7">
          <w:rPr>
            <w:b w:val="0"/>
            <w:noProof/>
            <w:webHidden/>
          </w:rPr>
          <w:fldChar w:fldCharType="begin"/>
        </w:r>
        <w:r w:rsidRPr="00004DE7">
          <w:rPr>
            <w:b w:val="0"/>
            <w:noProof/>
            <w:webHidden/>
          </w:rPr>
          <w:instrText xml:space="preserve"> PAGEREF _Toc58234943 \h </w:instrText>
        </w:r>
        <w:r w:rsidRPr="00004DE7">
          <w:rPr>
            <w:b w:val="0"/>
            <w:noProof/>
            <w:webHidden/>
          </w:rPr>
        </w:r>
        <w:r w:rsidRPr="00004DE7">
          <w:rPr>
            <w:b w:val="0"/>
            <w:noProof/>
            <w:webHidden/>
          </w:rPr>
          <w:fldChar w:fldCharType="separate"/>
        </w:r>
        <w:r w:rsidR="006B410A">
          <w:rPr>
            <w:b w:val="0"/>
            <w:noProof/>
            <w:webHidden/>
          </w:rPr>
          <w:t>3</w:t>
        </w:r>
        <w:r w:rsidRPr="00004DE7">
          <w:rPr>
            <w:b w:val="0"/>
            <w:noProof/>
            <w:webHidden/>
          </w:rPr>
          <w:fldChar w:fldCharType="end"/>
        </w:r>
      </w:hyperlink>
    </w:p>
    <w:p w:rsidR="00004DE7" w:rsidRPr="00004DE7" w:rsidRDefault="005D3E51">
      <w:pPr>
        <w:pStyle w:val="11"/>
        <w:rPr>
          <w:rFonts w:eastAsiaTheme="minorEastAsia"/>
          <w:b w:val="0"/>
          <w:noProof/>
          <w:lang w:val="en-US"/>
        </w:rPr>
      </w:pPr>
      <w:hyperlink w:anchor="_Toc58234944" w:history="1">
        <w:r w:rsidR="00004DE7" w:rsidRPr="00004DE7">
          <w:rPr>
            <w:rStyle w:val="ae"/>
            <w:b w:val="0"/>
            <w:noProof/>
          </w:rPr>
          <w:t>ІІ. Вступ</w:t>
        </w:r>
        <w:r w:rsidR="00004DE7" w:rsidRPr="00004DE7">
          <w:rPr>
            <w:b w:val="0"/>
            <w:noProof/>
            <w:webHidden/>
          </w:rPr>
          <w:tab/>
        </w:r>
        <w:r w:rsidR="00004DE7" w:rsidRPr="00004DE7">
          <w:rPr>
            <w:b w:val="0"/>
            <w:noProof/>
            <w:webHidden/>
          </w:rPr>
          <w:fldChar w:fldCharType="begin"/>
        </w:r>
        <w:r w:rsidR="00004DE7" w:rsidRPr="00004DE7">
          <w:rPr>
            <w:b w:val="0"/>
            <w:noProof/>
            <w:webHidden/>
          </w:rPr>
          <w:instrText xml:space="preserve"> PAGEREF _Toc58234944 \h </w:instrText>
        </w:r>
        <w:r w:rsidR="00004DE7" w:rsidRPr="00004DE7">
          <w:rPr>
            <w:b w:val="0"/>
            <w:noProof/>
            <w:webHidden/>
          </w:rPr>
        </w:r>
        <w:r w:rsidR="00004DE7" w:rsidRPr="00004DE7">
          <w:rPr>
            <w:b w:val="0"/>
            <w:noProof/>
            <w:webHidden/>
          </w:rPr>
          <w:fldChar w:fldCharType="separate"/>
        </w:r>
        <w:r w:rsidR="006B410A">
          <w:rPr>
            <w:b w:val="0"/>
            <w:noProof/>
            <w:webHidden/>
          </w:rPr>
          <w:t>5</w:t>
        </w:r>
        <w:r w:rsidR="00004DE7" w:rsidRPr="00004DE7">
          <w:rPr>
            <w:b w:val="0"/>
            <w:noProof/>
            <w:webHidden/>
          </w:rPr>
          <w:fldChar w:fldCharType="end"/>
        </w:r>
      </w:hyperlink>
    </w:p>
    <w:p w:rsidR="00004DE7" w:rsidRPr="00004DE7" w:rsidRDefault="005D3E51">
      <w:pPr>
        <w:pStyle w:val="11"/>
        <w:rPr>
          <w:rFonts w:eastAsiaTheme="minorEastAsia"/>
          <w:b w:val="0"/>
          <w:noProof/>
          <w:lang w:val="en-US"/>
        </w:rPr>
      </w:pPr>
      <w:hyperlink w:anchor="_Toc58234945" w:history="1">
        <w:r w:rsidR="00004DE7" w:rsidRPr="00004DE7">
          <w:rPr>
            <w:rStyle w:val="ae"/>
            <w:b w:val="0"/>
            <w:noProof/>
          </w:rPr>
          <w:t>ІІІ. Визначення проблеми, на розв’язання якої спрямована програма</w:t>
        </w:r>
        <w:r w:rsidR="00004DE7" w:rsidRPr="00004DE7">
          <w:rPr>
            <w:b w:val="0"/>
            <w:noProof/>
            <w:webHidden/>
          </w:rPr>
          <w:tab/>
        </w:r>
        <w:r w:rsidR="00004DE7" w:rsidRPr="00004DE7">
          <w:rPr>
            <w:b w:val="0"/>
            <w:noProof/>
            <w:webHidden/>
          </w:rPr>
          <w:fldChar w:fldCharType="begin"/>
        </w:r>
        <w:r w:rsidR="00004DE7" w:rsidRPr="00004DE7">
          <w:rPr>
            <w:b w:val="0"/>
            <w:noProof/>
            <w:webHidden/>
          </w:rPr>
          <w:instrText xml:space="preserve"> PAGEREF _Toc58234945 \h </w:instrText>
        </w:r>
        <w:r w:rsidR="00004DE7" w:rsidRPr="00004DE7">
          <w:rPr>
            <w:b w:val="0"/>
            <w:noProof/>
            <w:webHidden/>
          </w:rPr>
        </w:r>
        <w:r w:rsidR="00004DE7" w:rsidRPr="00004DE7">
          <w:rPr>
            <w:b w:val="0"/>
            <w:noProof/>
            <w:webHidden/>
          </w:rPr>
          <w:fldChar w:fldCharType="separate"/>
        </w:r>
        <w:r w:rsidR="006B410A">
          <w:rPr>
            <w:b w:val="0"/>
            <w:noProof/>
            <w:webHidden/>
          </w:rPr>
          <w:t>9</w:t>
        </w:r>
        <w:r w:rsidR="00004DE7" w:rsidRPr="00004DE7">
          <w:rPr>
            <w:b w:val="0"/>
            <w:noProof/>
            <w:webHidden/>
          </w:rPr>
          <w:fldChar w:fldCharType="end"/>
        </w:r>
      </w:hyperlink>
    </w:p>
    <w:p w:rsidR="00004DE7" w:rsidRPr="00004DE7" w:rsidRDefault="005D3E51">
      <w:pPr>
        <w:pStyle w:val="11"/>
        <w:rPr>
          <w:rFonts w:eastAsiaTheme="minorEastAsia"/>
          <w:b w:val="0"/>
          <w:noProof/>
          <w:lang w:val="en-US"/>
        </w:rPr>
      </w:pPr>
      <w:hyperlink w:anchor="_Toc58234946" w:history="1">
        <w:r w:rsidR="00004DE7" w:rsidRPr="00004DE7">
          <w:rPr>
            <w:rStyle w:val="ae"/>
            <w:b w:val="0"/>
            <w:noProof/>
          </w:rPr>
          <w:t>ІV. Мета програми</w:t>
        </w:r>
        <w:r w:rsidR="00004DE7" w:rsidRPr="00004DE7">
          <w:rPr>
            <w:b w:val="0"/>
            <w:noProof/>
            <w:webHidden/>
          </w:rPr>
          <w:tab/>
        </w:r>
        <w:r w:rsidR="00004DE7" w:rsidRPr="00004DE7">
          <w:rPr>
            <w:b w:val="0"/>
            <w:noProof/>
            <w:webHidden/>
          </w:rPr>
          <w:fldChar w:fldCharType="begin"/>
        </w:r>
        <w:r w:rsidR="00004DE7" w:rsidRPr="00004DE7">
          <w:rPr>
            <w:b w:val="0"/>
            <w:noProof/>
            <w:webHidden/>
          </w:rPr>
          <w:instrText xml:space="preserve"> PAGEREF _Toc58234946 \h </w:instrText>
        </w:r>
        <w:r w:rsidR="00004DE7" w:rsidRPr="00004DE7">
          <w:rPr>
            <w:b w:val="0"/>
            <w:noProof/>
            <w:webHidden/>
          </w:rPr>
        </w:r>
        <w:r w:rsidR="00004DE7" w:rsidRPr="00004DE7">
          <w:rPr>
            <w:b w:val="0"/>
            <w:noProof/>
            <w:webHidden/>
          </w:rPr>
          <w:fldChar w:fldCharType="separate"/>
        </w:r>
        <w:r w:rsidR="006B410A">
          <w:rPr>
            <w:b w:val="0"/>
            <w:noProof/>
            <w:webHidden/>
          </w:rPr>
          <w:t>10</w:t>
        </w:r>
        <w:r w:rsidR="00004DE7" w:rsidRPr="00004DE7">
          <w:rPr>
            <w:b w:val="0"/>
            <w:noProof/>
            <w:webHidden/>
          </w:rPr>
          <w:fldChar w:fldCharType="end"/>
        </w:r>
      </w:hyperlink>
    </w:p>
    <w:p w:rsidR="00004DE7" w:rsidRPr="00004DE7" w:rsidRDefault="005D3E51">
      <w:pPr>
        <w:pStyle w:val="11"/>
        <w:rPr>
          <w:rFonts w:eastAsiaTheme="minorEastAsia"/>
          <w:b w:val="0"/>
          <w:noProof/>
          <w:lang w:val="en-US"/>
        </w:rPr>
      </w:pPr>
      <w:hyperlink w:anchor="_Toc58234947" w:history="1">
        <w:r w:rsidR="00004DE7" w:rsidRPr="00004DE7">
          <w:rPr>
            <w:rStyle w:val="ae"/>
            <w:b w:val="0"/>
            <w:noProof/>
          </w:rPr>
          <w:t>V. Завдання програми</w:t>
        </w:r>
        <w:r w:rsidR="00004DE7" w:rsidRPr="00004DE7">
          <w:rPr>
            <w:b w:val="0"/>
            <w:noProof/>
            <w:webHidden/>
          </w:rPr>
          <w:tab/>
        </w:r>
        <w:r w:rsidR="00004DE7" w:rsidRPr="00004DE7">
          <w:rPr>
            <w:b w:val="0"/>
            <w:noProof/>
            <w:webHidden/>
          </w:rPr>
          <w:fldChar w:fldCharType="begin"/>
        </w:r>
        <w:r w:rsidR="00004DE7" w:rsidRPr="00004DE7">
          <w:rPr>
            <w:b w:val="0"/>
            <w:noProof/>
            <w:webHidden/>
          </w:rPr>
          <w:instrText xml:space="preserve"> PAGEREF _Toc58234947 \h </w:instrText>
        </w:r>
        <w:r w:rsidR="00004DE7" w:rsidRPr="00004DE7">
          <w:rPr>
            <w:b w:val="0"/>
            <w:noProof/>
            <w:webHidden/>
          </w:rPr>
        </w:r>
        <w:r w:rsidR="00004DE7" w:rsidRPr="00004DE7">
          <w:rPr>
            <w:b w:val="0"/>
            <w:noProof/>
            <w:webHidden/>
          </w:rPr>
          <w:fldChar w:fldCharType="separate"/>
        </w:r>
        <w:r w:rsidR="006B410A">
          <w:rPr>
            <w:b w:val="0"/>
            <w:noProof/>
            <w:webHidden/>
          </w:rPr>
          <w:t>10</w:t>
        </w:r>
        <w:r w:rsidR="00004DE7" w:rsidRPr="00004DE7">
          <w:rPr>
            <w:b w:val="0"/>
            <w:noProof/>
            <w:webHidden/>
          </w:rPr>
          <w:fldChar w:fldCharType="end"/>
        </w:r>
      </w:hyperlink>
    </w:p>
    <w:p w:rsidR="00004DE7" w:rsidRPr="00004DE7" w:rsidRDefault="005D3E51">
      <w:pPr>
        <w:pStyle w:val="11"/>
        <w:rPr>
          <w:rFonts w:eastAsiaTheme="minorEastAsia"/>
          <w:b w:val="0"/>
          <w:noProof/>
          <w:lang w:val="en-US"/>
        </w:rPr>
      </w:pPr>
      <w:hyperlink w:anchor="_Toc58234948" w:history="1">
        <w:r w:rsidR="00004DE7" w:rsidRPr="00004DE7">
          <w:rPr>
            <w:rStyle w:val="ae"/>
            <w:rFonts w:eastAsia="Times New Roman"/>
            <w:b w:val="0"/>
            <w:noProof/>
          </w:rPr>
          <w:t>VI. Напрями реалізації завдань програми</w:t>
        </w:r>
        <w:r w:rsidR="00004DE7" w:rsidRPr="00004DE7">
          <w:rPr>
            <w:b w:val="0"/>
            <w:noProof/>
            <w:webHidden/>
          </w:rPr>
          <w:tab/>
        </w:r>
        <w:r w:rsidR="00004DE7" w:rsidRPr="00004DE7">
          <w:rPr>
            <w:b w:val="0"/>
            <w:noProof/>
            <w:webHidden/>
          </w:rPr>
          <w:fldChar w:fldCharType="begin"/>
        </w:r>
        <w:r w:rsidR="00004DE7" w:rsidRPr="00004DE7">
          <w:rPr>
            <w:b w:val="0"/>
            <w:noProof/>
            <w:webHidden/>
          </w:rPr>
          <w:instrText xml:space="preserve"> PAGEREF _Toc58234948 \h </w:instrText>
        </w:r>
        <w:r w:rsidR="00004DE7" w:rsidRPr="00004DE7">
          <w:rPr>
            <w:b w:val="0"/>
            <w:noProof/>
            <w:webHidden/>
          </w:rPr>
        </w:r>
        <w:r w:rsidR="00004DE7" w:rsidRPr="00004DE7">
          <w:rPr>
            <w:b w:val="0"/>
            <w:noProof/>
            <w:webHidden/>
          </w:rPr>
          <w:fldChar w:fldCharType="separate"/>
        </w:r>
        <w:r w:rsidR="006B410A">
          <w:rPr>
            <w:b w:val="0"/>
            <w:noProof/>
            <w:webHidden/>
          </w:rPr>
          <w:t>11</w:t>
        </w:r>
        <w:r w:rsidR="00004DE7" w:rsidRPr="00004DE7">
          <w:rPr>
            <w:b w:val="0"/>
            <w:noProof/>
            <w:webHidden/>
          </w:rPr>
          <w:fldChar w:fldCharType="end"/>
        </w:r>
      </w:hyperlink>
    </w:p>
    <w:p w:rsidR="00004DE7" w:rsidRPr="00004DE7" w:rsidRDefault="005D3E51">
      <w:pPr>
        <w:pStyle w:val="11"/>
        <w:rPr>
          <w:rFonts w:eastAsiaTheme="minorEastAsia"/>
          <w:b w:val="0"/>
          <w:noProof/>
          <w:lang w:val="en-US"/>
        </w:rPr>
      </w:pPr>
      <w:hyperlink w:anchor="_Toc58234949" w:history="1">
        <w:r w:rsidR="00004DE7" w:rsidRPr="00004DE7">
          <w:rPr>
            <w:rStyle w:val="ae"/>
            <w:rFonts w:eastAsia="Times New Roman"/>
            <w:b w:val="0"/>
            <w:noProof/>
          </w:rPr>
          <w:t>VII. Очікувані результати виконання програми</w:t>
        </w:r>
        <w:r w:rsidR="00004DE7" w:rsidRPr="00004DE7">
          <w:rPr>
            <w:b w:val="0"/>
            <w:noProof/>
            <w:webHidden/>
          </w:rPr>
          <w:tab/>
        </w:r>
        <w:r w:rsidR="00004DE7" w:rsidRPr="00004DE7">
          <w:rPr>
            <w:b w:val="0"/>
            <w:noProof/>
            <w:webHidden/>
          </w:rPr>
          <w:fldChar w:fldCharType="begin"/>
        </w:r>
        <w:r w:rsidR="00004DE7" w:rsidRPr="00004DE7">
          <w:rPr>
            <w:b w:val="0"/>
            <w:noProof/>
            <w:webHidden/>
          </w:rPr>
          <w:instrText xml:space="preserve"> PAGEREF _Toc58234949 \h </w:instrText>
        </w:r>
        <w:r w:rsidR="00004DE7" w:rsidRPr="00004DE7">
          <w:rPr>
            <w:b w:val="0"/>
            <w:noProof/>
            <w:webHidden/>
          </w:rPr>
        </w:r>
        <w:r w:rsidR="00004DE7" w:rsidRPr="00004DE7">
          <w:rPr>
            <w:b w:val="0"/>
            <w:noProof/>
            <w:webHidden/>
          </w:rPr>
          <w:fldChar w:fldCharType="separate"/>
        </w:r>
        <w:r w:rsidR="006B410A">
          <w:rPr>
            <w:b w:val="0"/>
            <w:noProof/>
            <w:webHidden/>
          </w:rPr>
          <w:t>13</w:t>
        </w:r>
        <w:r w:rsidR="00004DE7" w:rsidRPr="00004DE7">
          <w:rPr>
            <w:b w:val="0"/>
            <w:noProof/>
            <w:webHidden/>
          </w:rPr>
          <w:fldChar w:fldCharType="end"/>
        </w:r>
      </w:hyperlink>
    </w:p>
    <w:p w:rsidR="00004DE7" w:rsidRPr="00004DE7" w:rsidRDefault="005D3E51">
      <w:pPr>
        <w:pStyle w:val="11"/>
        <w:rPr>
          <w:rFonts w:eastAsiaTheme="minorEastAsia"/>
          <w:b w:val="0"/>
          <w:noProof/>
          <w:lang w:val="en-US"/>
        </w:rPr>
      </w:pPr>
      <w:hyperlink w:anchor="_Toc58234950" w:history="1">
        <w:r w:rsidR="00004DE7" w:rsidRPr="00004DE7">
          <w:rPr>
            <w:rStyle w:val="ae"/>
            <w:rFonts w:eastAsia="Times New Roman"/>
            <w:b w:val="0"/>
            <w:noProof/>
          </w:rPr>
          <w:t>VIII. Обґрунтування обсягі</w:t>
        </w:r>
        <w:r w:rsidR="008239E0">
          <w:rPr>
            <w:rStyle w:val="ae"/>
            <w:rFonts w:eastAsia="Times New Roman"/>
            <w:b w:val="0"/>
            <w:noProof/>
          </w:rPr>
          <w:t>в та джерел фінансування, терміни</w:t>
        </w:r>
        <w:r w:rsidR="00004DE7" w:rsidRPr="00004DE7">
          <w:rPr>
            <w:rStyle w:val="ae"/>
            <w:rFonts w:eastAsia="Times New Roman"/>
            <w:b w:val="0"/>
            <w:noProof/>
          </w:rPr>
          <w:t xml:space="preserve"> та</w:t>
        </w:r>
        <w:r w:rsidR="00004DE7" w:rsidRPr="00004DE7">
          <w:rPr>
            <w:b w:val="0"/>
            <w:noProof/>
            <w:webHidden/>
          </w:rPr>
          <w:tab/>
        </w:r>
        <w:r w:rsidR="00004DE7" w:rsidRPr="00004DE7">
          <w:rPr>
            <w:b w:val="0"/>
            <w:noProof/>
            <w:webHidden/>
          </w:rPr>
          <w:fldChar w:fldCharType="begin"/>
        </w:r>
        <w:r w:rsidR="00004DE7" w:rsidRPr="00004DE7">
          <w:rPr>
            <w:b w:val="0"/>
            <w:noProof/>
            <w:webHidden/>
          </w:rPr>
          <w:instrText xml:space="preserve"> PAGEREF _Toc58234950 \h </w:instrText>
        </w:r>
        <w:r w:rsidR="00004DE7" w:rsidRPr="00004DE7">
          <w:rPr>
            <w:b w:val="0"/>
            <w:noProof/>
            <w:webHidden/>
          </w:rPr>
        </w:r>
        <w:r w:rsidR="00004DE7" w:rsidRPr="00004DE7">
          <w:rPr>
            <w:b w:val="0"/>
            <w:noProof/>
            <w:webHidden/>
          </w:rPr>
          <w:fldChar w:fldCharType="separate"/>
        </w:r>
        <w:r w:rsidR="006B410A">
          <w:rPr>
            <w:b w:val="0"/>
            <w:noProof/>
            <w:webHidden/>
          </w:rPr>
          <w:t>14</w:t>
        </w:r>
        <w:r w:rsidR="00004DE7" w:rsidRPr="00004DE7">
          <w:rPr>
            <w:b w:val="0"/>
            <w:noProof/>
            <w:webHidden/>
          </w:rPr>
          <w:fldChar w:fldCharType="end"/>
        </w:r>
      </w:hyperlink>
    </w:p>
    <w:p w:rsidR="00004DE7" w:rsidRPr="00004DE7" w:rsidRDefault="005D3E51">
      <w:pPr>
        <w:pStyle w:val="11"/>
        <w:rPr>
          <w:rFonts w:eastAsiaTheme="minorEastAsia"/>
          <w:b w:val="0"/>
          <w:noProof/>
          <w:lang w:val="en-US"/>
        </w:rPr>
      </w:pPr>
      <w:hyperlink w:anchor="_Toc58234951" w:history="1">
        <w:r w:rsidR="00004DE7" w:rsidRPr="00004DE7">
          <w:rPr>
            <w:rStyle w:val="ae"/>
            <w:rFonts w:eastAsia="Times New Roman"/>
            <w:b w:val="0"/>
            <w:noProof/>
          </w:rPr>
          <w:t>етапи виконання програми</w:t>
        </w:r>
        <w:r w:rsidR="00004DE7" w:rsidRPr="00004DE7">
          <w:rPr>
            <w:b w:val="0"/>
            <w:noProof/>
            <w:webHidden/>
          </w:rPr>
          <w:tab/>
        </w:r>
        <w:r w:rsidR="00004DE7" w:rsidRPr="00004DE7">
          <w:rPr>
            <w:b w:val="0"/>
            <w:noProof/>
            <w:webHidden/>
          </w:rPr>
          <w:fldChar w:fldCharType="begin"/>
        </w:r>
        <w:r w:rsidR="00004DE7" w:rsidRPr="00004DE7">
          <w:rPr>
            <w:b w:val="0"/>
            <w:noProof/>
            <w:webHidden/>
          </w:rPr>
          <w:instrText xml:space="preserve"> PAGEREF _Toc58234951 \h </w:instrText>
        </w:r>
        <w:r w:rsidR="00004DE7" w:rsidRPr="00004DE7">
          <w:rPr>
            <w:b w:val="0"/>
            <w:noProof/>
            <w:webHidden/>
          </w:rPr>
        </w:r>
        <w:r w:rsidR="00004DE7" w:rsidRPr="00004DE7">
          <w:rPr>
            <w:b w:val="0"/>
            <w:noProof/>
            <w:webHidden/>
          </w:rPr>
          <w:fldChar w:fldCharType="separate"/>
        </w:r>
        <w:r w:rsidR="006B410A">
          <w:rPr>
            <w:b w:val="0"/>
            <w:noProof/>
            <w:webHidden/>
          </w:rPr>
          <w:t>14</w:t>
        </w:r>
        <w:r w:rsidR="00004DE7" w:rsidRPr="00004DE7">
          <w:rPr>
            <w:b w:val="0"/>
            <w:noProof/>
            <w:webHidden/>
          </w:rPr>
          <w:fldChar w:fldCharType="end"/>
        </w:r>
      </w:hyperlink>
    </w:p>
    <w:p w:rsidR="00004DE7" w:rsidRPr="00004DE7" w:rsidRDefault="005D3E51">
      <w:pPr>
        <w:pStyle w:val="11"/>
        <w:rPr>
          <w:rFonts w:eastAsiaTheme="minorEastAsia"/>
          <w:b w:val="0"/>
          <w:noProof/>
          <w:lang w:val="en-US"/>
        </w:rPr>
      </w:pPr>
      <w:hyperlink w:anchor="_Toc58234952" w:history="1">
        <w:r w:rsidR="00004DE7" w:rsidRPr="00004DE7">
          <w:rPr>
            <w:rStyle w:val="ae"/>
            <w:rFonts w:eastAsia="Times New Roman"/>
            <w:b w:val="0"/>
            <w:noProof/>
          </w:rPr>
          <w:t>ІХ. Ресурсне забезпечення програми</w:t>
        </w:r>
        <w:r w:rsidR="00004DE7" w:rsidRPr="00004DE7">
          <w:rPr>
            <w:b w:val="0"/>
            <w:noProof/>
            <w:webHidden/>
          </w:rPr>
          <w:tab/>
        </w:r>
        <w:r w:rsidR="00004DE7" w:rsidRPr="00004DE7">
          <w:rPr>
            <w:b w:val="0"/>
            <w:noProof/>
            <w:webHidden/>
          </w:rPr>
          <w:fldChar w:fldCharType="begin"/>
        </w:r>
        <w:r w:rsidR="00004DE7" w:rsidRPr="00004DE7">
          <w:rPr>
            <w:b w:val="0"/>
            <w:noProof/>
            <w:webHidden/>
          </w:rPr>
          <w:instrText xml:space="preserve"> PAGEREF _Toc58234952 \h </w:instrText>
        </w:r>
        <w:r w:rsidR="00004DE7" w:rsidRPr="00004DE7">
          <w:rPr>
            <w:b w:val="0"/>
            <w:noProof/>
            <w:webHidden/>
          </w:rPr>
        </w:r>
        <w:r w:rsidR="00004DE7" w:rsidRPr="00004DE7">
          <w:rPr>
            <w:b w:val="0"/>
            <w:noProof/>
            <w:webHidden/>
          </w:rPr>
          <w:fldChar w:fldCharType="separate"/>
        </w:r>
        <w:r w:rsidR="006B410A">
          <w:rPr>
            <w:b w:val="0"/>
            <w:noProof/>
            <w:webHidden/>
          </w:rPr>
          <w:t>14</w:t>
        </w:r>
        <w:r w:rsidR="00004DE7" w:rsidRPr="00004DE7">
          <w:rPr>
            <w:b w:val="0"/>
            <w:noProof/>
            <w:webHidden/>
          </w:rPr>
          <w:fldChar w:fldCharType="end"/>
        </w:r>
      </w:hyperlink>
    </w:p>
    <w:p w:rsidR="00004DE7" w:rsidRPr="00004DE7" w:rsidRDefault="005D3E51">
      <w:pPr>
        <w:pStyle w:val="11"/>
        <w:rPr>
          <w:rFonts w:eastAsiaTheme="minorEastAsia"/>
          <w:b w:val="0"/>
          <w:noProof/>
          <w:lang w:val="en-US"/>
        </w:rPr>
      </w:pPr>
      <w:hyperlink w:anchor="_Toc58234953" w:history="1">
        <w:r w:rsidR="00004DE7" w:rsidRPr="00004DE7">
          <w:rPr>
            <w:rStyle w:val="ae"/>
            <w:rFonts w:eastAsia="Times New Roman"/>
            <w:b w:val="0"/>
            <w:noProof/>
          </w:rPr>
          <w:t>Х. Координація та контроль за ходом виконання програми</w:t>
        </w:r>
        <w:r w:rsidR="00004DE7" w:rsidRPr="00004DE7">
          <w:rPr>
            <w:b w:val="0"/>
            <w:noProof/>
            <w:webHidden/>
          </w:rPr>
          <w:tab/>
        </w:r>
        <w:r w:rsidR="00004DE7" w:rsidRPr="00004DE7">
          <w:rPr>
            <w:b w:val="0"/>
            <w:noProof/>
            <w:webHidden/>
          </w:rPr>
          <w:fldChar w:fldCharType="begin"/>
        </w:r>
        <w:r w:rsidR="00004DE7" w:rsidRPr="00004DE7">
          <w:rPr>
            <w:b w:val="0"/>
            <w:noProof/>
            <w:webHidden/>
          </w:rPr>
          <w:instrText xml:space="preserve"> PAGEREF _Toc58234953 \h </w:instrText>
        </w:r>
        <w:r w:rsidR="00004DE7" w:rsidRPr="00004DE7">
          <w:rPr>
            <w:b w:val="0"/>
            <w:noProof/>
            <w:webHidden/>
          </w:rPr>
        </w:r>
        <w:r w:rsidR="00004DE7" w:rsidRPr="00004DE7">
          <w:rPr>
            <w:b w:val="0"/>
            <w:noProof/>
            <w:webHidden/>
          </w:rPr>
          <w:fldChar w:fldCharType="separate"/>
        </w:r>
        <w:r w:rsidR="006B410A">
          <w:rPr>
            <w:b w:val="0"/>
            <w:noProof/>
            <w:webHidden/>
          </w:rPr>
          <w:t>15</w:t>
        </w:r>
        <w:r w:rsidR="00004DE7" w:rsidRPr="00004DE7">
          <w:rPr>
            <w:b w:val="0"/>
            <w:noProof/>
            <w:webHidden/>
          </w:rPr>
          <w:fldChar w:fldCharType="end"/>
        </w:r>
      </w:hyperlink>
    </w:p>
    <w:p w:rsidR="00004DE7" w:rsidRDefault="00004DE7" w:rsidP="00004DE7">
      <w:pPr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004DE7">
        <w:rPr>
          <w:rFonts w:ascii="Times New Roman" w:hAnsi="Times New Roman" w:cs="Times New Roman"/>
          <w:caps/>
          <w:sz w:val="28"/>
          <w:szCs w:val="28"/>
          <w:lang w:val="uk-UA"/>
        </w:rPr>
        <w:fldChar w:fldCharType="end"/>
      </w:r>
    </w:p>
    <w:p w:rsidR="00004DE7" w:rsidRDefault="00004DE7" w:rsidP="00004DE7">
      <w:pPr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004DE7" w:rsidRDefault="00004DE7" w:rsidP="00004DE7">
      <w:pPr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004DE7" w:rsidRDefault="00004DE7" w:rsidP="00004DE7">
      <w:pPr>
        <w:rPr>
          <w:rFonts w:ascii="Times New Roman" w:hAnsi="Times New Roman" w:cs="Times New Roman"/>
          <w:b/>
          <w:caps/>
          <w:sz w:val="28"/>
          <w:szCs w:val="28"/>
          <w:lang w:val="uk-UA"/>
        </w:rPr>
        <w:sectPr w:rsidR="00004DE7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p w:rsidR="009D7895" w:rsidRPr="00046180" w:rsidRDefault="001470CA" w:rsidP="00004DE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Toc58234573"/>
      <w:bookmarkStart w:id="1" w:name="_Toc58234943"/>
      <w:r w:rsidRPr="0004618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І. Паспорт </w:t>
      </w:r>
      <w:r w:rsidR="00316330" w:rsidRPr="000461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регіональної цільової </w:t>
      </w:r>
      <w:r w:rsidRPr="00046180">
        <w:rPr>
          <w:rFonts w:ascii="Times New Roman" w:hAnsi="Times New Roman" w:cs="Times New Roman"/>
          <w:b/>
          <w:sz w:val="28"/>
          <w:szCs w:val="28"/>
          <w:lang w:val="uk-UA"/>
        </w:rPr>
        <w:t>соціальної програми</w:t>
      </w:r>
      <w:bookmarkStart w:id="2" w:name="_Toc58234574"/>
      <w:bookmarkEnd w:id="0"/>
      <w:r w:rsidR="00004D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316330" w:rsidRPr="000461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«Молодь Донеччини» на </w:t>
      </w:r>
      <w:r w:rsidRPr="00046180">
        <w:rPr>
          <w:rFonts w:ascii="Times New Roman" w:hAnsi="Times New Roman" w:cs="Times New Roman"/>
          <w:b/>
          <w:sz w:val="28"/>
          <w:szCs w:val="28"/>
          <w:lang w:val="uk-UA"/>
        </w:rPr>
        <w:t>2021-2025</w:t>
      </w:r>
      <w:r w:rsidR="004B224C" w:rsidRPr="000461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  <w:bookmarkEnd w:id="1"/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4536"/>
      </w:tblGrid>
      <w:tr w:rsidR="001470CA" w:rsidRPr="00D41FF3" w:rsidTr="00046180">
        <w:tc>
          <w:tcPr>
            <w:tcW w:w="704" w:type="dxa"/>
          </w:tcPr>
          <w:p w:rsidR="001470CA" w:rsidRPr="00046180" w:rsidRDefault="001470CA" w:rsidP="00046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94" w:type="dxa"/>
          </w:tcPr>
          <w:p w:rsidR="001470CA" w:rsidRPr="00046180" w:rsidRDefault="001470CA" w:rsidP="00046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номер і назва розпорядчого документа органу ви</w:t>
            </w:r>
            <w:r w:rsidR="00316330" w:rsidRPr="00046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конавчої влади про розроблення п</w:t>
            </w:r>
            <w:r w:rsidRPr="00046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4536" w:type="dxa"/>
          </w:tcPr>
          <w:p w:rsidR="001470CA" w:rsidRPr="00046180" w:rsidRDefault="001470CA" w:rsidP="000461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70CA" w:rsidRPr="00D41FF3" w:rsidTr="00046180">
        <w:tc>
          <w:tcPr>
            <w:tcW w:w="704" w:type="dxa"/>
          </w:tcPr>
          <w:p w:rsidR="001470CA" w:rsidRPr="00046180" w:rsidRDefault="001470CA" w:rsidP="00046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94" w:type="dxa"/>
          </w:tcPr>
          <w:p w:rsidR="001470CA" w:rsidRPr="00046180" w:rsidRDefault="00BA180F" w:rsidP="00046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536" w:type="dxa"/>
          </w:tcPr>
          <w:p w:rsidR="001470CA" w:rsidRPr="00046180" w:rsidRDefault="00BA180F" w:rsidP="00046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сім</w:t>
            </w:r>
            <w:r w:rsidRPr="000461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046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ї, молоді та масових заходів національно-патріотичного виховання облдержадміністрації</w:t>
            </w:r>
          </w:p>
        </w:tc>
      </w:tr>
      <w:tr w:rsidR="001470CA" w:rsidRPr="00D41FF3" w:rsidTr="00046180">
        <w:tc>
          <w:tcPr>
            <w:tcW w:w="704" w:type="dxa"/>
          </w:tcPr>
          <w:p w:rsidR="001470CA" w:rsidRPr="00046180" w:rsidRDefault="001470CA" w:rsidP="00046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94" w:type="dxa"/>
          </w:tcPr>
          <w:p w:rsidR="001470CA" w:rsidRPr="00046180" w:rsidRDefault="00BA180F" w:rsidP="00046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6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046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4536" w:type="dxa"/>
          </w:tcPr>
          <w:p w:rsidR="001470CA" w:rsidRPr="0058671E" w:rsidRDefault="00BA180F" w:rsidP="005867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7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  <w:r w:rsidR="00316330" w:rsidRPr="005867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облдержадміністрації; департамент охорони здоров’я облдержадміністрації; управління </w:t>
            </w:r>
            <w:r w:rsidRPr="005867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інформаційної</w:t>
            </w:r>
            <w:r w:rsidR="00316330" w:rsidRPr="005867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діяльності та комунікацій з громадськістю облдержадміністрації;</w:t>
            </w:r>
            <w:r w:rsidRPr="005867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культури і туризму</w:t>
            </w:r>
            <w:r w:rsidR="00316330" w:rsidRPr="005867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облдержадміністрації;</w:t>
            </w:r>
            <w:r w:rsidRPr="005867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фізичної культури</w:t>
            </w:r>
            <w:r w:rsidR="00316330" w:rsidRPr="005867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спорту облдержадміністрації;</w:t>
            </w:r>
            <w:r w:rsidR="0058671E" w:rsidRPr="005867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A4F34" w:rsidRPr="005867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Донецький </w:t>
            </w:r>
            <w:r w:rsidR="007A4F34" w:rsidRPr="005867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обласний центр зайнятості, </w:t>
            </w:r>
            <w:r w:rsidR="0058671E" w:rsidRPr="005867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виконавчі органи рад територіальних громад, військово-цивільні адміністрації</w:t>
            </w:r>
          </w:p>
        </w:tc>
      </w:tr>
      <w:tr w:rsidR="0058671E" w:rsidRPr="00D41FF3" w:rsidTr="00046180">
        <w:tc>
          <w:tcPr>
            <w:tcW w:w="704" w:type="dxa"/>
          </w:tcPr>
          <w:p w:rsidR="0058671E" w:rsidRPr="00046180" w:rsidRDefault="0058671E" w:rsidP="00586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94" w:type="dxa"/>
          </w:tcPr>
          <w:p w:rsidR="0058671E" w:rsidRPr="00046180" w:rsidRDefault="0058671E" w:rsidP="005867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виконавець програми </w:t>
            </w:r>
          </w:p>
        </w:tc>
        <w:tc>
          <w:tcPr>
            <w:tcW w:w="4536" w:type="dxa"/>
          </w:tcPr>
          <w:p w:rsidR="0058671E" w:rsidRPr="0058671E" w:rsidRDefault="0058671E" w:rsidP="005867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7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Управління сім’ї, </w:t>
            </w:r>
            <w:r w:rsidRPr="005867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молоді та масових заходів національно-патріотичного виховання</w:t>
            </w:r>
            <w:r w:rsidRPr="005867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облдержадміністрації</w:t>
            </w:r>
            <w:r w:rsidRPr="005867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 департамент освіти і науки облдержадміністрації; департамент охорони здоров’я облдержадміністрації; управління інформаційної діяльності та комунікацій з громадськістю облдержадміністрації; управління культури і туризму облдержадміністрації; управління фізичної культури та спорту облдержадміністрації; </w:t>
            </w:r>
            <w:r w:rsidRPr="005867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Донецький </w:t>
            </w:r>
            <w:r w:rsidRPr="005867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обласний центр зайнятості, </w:t>
            </w:r>
            <w:r w:rsidRPr="005867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виконавчі органи рад територіальних громад, військово-цивільні адміністрації</w:t>
            </w:r>
          </w:p>
        </w:tc>
      </w:tr>
      <w:tr w:rsidR="007A4F34" w:rsidRPr="00046180" w:rsidTr="00046180">
        <w:tc>
          <w:tcPr>
            <w:tcW w:w="704" w:type="dxa"/>
          </w:tcPr>
          <w:p w:rsidR="007A4F34" w:rsidRPr="00046180" w:rsidRDefault="007A4F34" w:rsidP="00046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4394" w:type="dxa"/>
          </w:tcPr>
          <w:p w:rsidR="007A4F34" w:rsidRPr="00046180" w:rsidRDefault="007A4F34" w:rsidP="00046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реалізації програми </w:t>
            </w:r>
          </w:p>
        </w:tc>
        <w:tc>
          <w:tcPr>
            <w:tcW w:w="4536" w:type="dxa"/>
          </w:tcPr>
          <w:p w:rsidR="007A4F34" w:rsidRPr="00046180" w:rsidRDefault="007A4F34" w:rsidP="00046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2021-2025 роки</w:t>
            </w:r>
          </w:p>
        </w:tc>
      </w:tr>
      <w:tr w:rsidR="007A4F34" w:rsidRPr="00D41FF3" w:rsidTr="00046180">
        <w:tc>
          <w:tcPr>
            <w:tcW w:w="704" w:type="dxa"/>
          </w:tcPr>
          <w:p w:rsidR="007A4F34" w:rsidRPr="00046180" w:rsidRDefault="007A4F34" w:rsidP="00046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94" w:type="dxa"/>
          </w:tcPr>
          <w:p w:rsidR="007A4F34" w:rsidRPr="00046180" w:rsidRDefault="007A4F34" w:rsidP="00046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бюджетів,</w:t>
            </w:r>
            <w:r w:rsidR="007430BF" w:rsidRPr="00046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 беруть участь у виконанні п</w:t>
            </w:r>
            <w:r w:rsidRPr="00046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4536" w:type="dxa"/>
          </w:tcPr>
          <w:p w:rsidR="007A4F34" w:rsidRPr="00046180" w:rsidRDefault="007A4F34" w:rsidP="00046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Обласний </w:t>
            </w:r>
            <w:r w:rsidR="007430BF" w:rsidRPr="00046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бюджет, </w:t>
            </w:r>
            <w:r w:rsidR="00590FB4" w:rsidRPr="00046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бюджети </w:t>
            </w:r>
            <w:r w:rsidRPr="00046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територіальних громад</w:t>
            </w:r>
            <w:r w:rsidR="00590FB4" w:rsidRPr="00046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військово-цивільних адміністрацій</w:t>
            </w:r>
          </w:p>
        </w:tc>
      </w:tr>
      <w:tr w:rsidR="007A4F34" w:rsidRPr="00D41FF3" w:rsidTr="00046180">
        <w:tc>
          <w:tcPr>
            <w:tcW w:w="704" w:type="dxa"/>
          </w:tcPr>
          <w:p w:rsidR="007A4F34" w:rsidRPr="00046180" w:rsidRDefault="007A4F34" w:rsidP="00046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394" w:type="dxa"/>
          </w:tcPr>
          <w:p w:rsidR="007A4F34" w:rsidRPr="00046180" w:rsidRDefault="0054420F" w:rsidP="00046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Фінансування заходів п</w:t>
            </w:r>
            <w:r w:rsidR="00604A27" w:rsidRPr="00046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4536" w:type="dxa"/>
          </w:tcPr>
          <w:p w:rsidR="007A4F34" w:rsidRPr="00046180" w:rsidRDefault="00604A27" w:rsidP="000461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Здійснюється щорічно в межах затверджених бюджетних асигнувань місцевих бюджетів </w:t>
            </w:r>
            <w:r w:rsidR="007430BF" w:rsidRPr="00046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відповідну галузь </w:t>
            </w:r>
            <w:r w:rsidRPr="00046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інших джерел, не заборонених законодавством</w:t>
            </w:r>
          </w:p>
        </w:tc>
      </w:tr>
    </w:tbl>
    <w:p w:rsidR="00604A27" w:rsidRPr="00046180" w:rsidRDefault="00604A27" w:rsidP="00046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04A27" w:rsidRPr="00046180" w:rsidRDefault="00604A27" w:rsidP="00046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04A27" w:rsidRPr="00046180" w:rsidRDefault="007430BF" w:rsidP="00004DE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" w:name="_Toc58234575"/>
      <w:bookmarkStart w:id="4" w:name="_Toc58234944"/>
      <w:r w:rsidRPr="0004618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ІІ. Вступ</w:t>
      </w:r>
      <w:bookmarkEnd w:id="3"/>
      <w:bookmarkEnd w:id="4"/>
    </w:p>
    <w:p w:rsidR="00046180" w:rsidRDefault="00741778" w:rsidP="000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Молодь є важливою </w:t>
      </w:r>
      <w:r w:rsidR="00590FB4" w:rsidRPr="00046180">
        <w:rPr>
          <w:rFonts w:ascii="Times New Roman" w:hAnsi="Times New Roman" w:cs="Times New Roman"/>
          <w:sz w:val="28"/>
          <w:szCs w:val="28"/>
          <w:lang w:val="uk-UA"/>
        </w:rPr>
        <w:t>складовою сучасного</w:t>
      </w:r>
      <w:r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суспільства, носієм інтелектуального п</w:t>
      </w:r>
      <w:r w:rsidR="008239E0">
        <w:rPr>
          <w:rFonts w:ascii="Times New Roman" w:hAnsi="Times New Roman" w:cs="Times New Roman"/>
          <w:sz w:val="28"/>
          <w:szCs w:val="28"/>
          <w:lang w:val="uk-UA"/>
        </w:rPr>
        <w:t>отенціалу, визначальним чинником</w:t>
      </w:r>
      <w:r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соціально-економічного прогресу. Будучи наступниками державних традицій, норм культури і моралі</w:t>
      </w:r>
      <w:r w:rsidR="008239E0">
        <w:rPr>
          <w:rFonts w:ascii="Times New Roman" w:hAnsi="Times New Roman" w:cs="Times New Roman"/>
          <w:sz w:val="28"/>
          <w:szCs w:val="28"/>
          <w:lang w:val="uk-UA"/>
        </w:rPr>
        <w:t>, за сприятливих умов,</w:t>
      </w:r>
      <w:r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 молодь може бути однією з найбільш активних соціальних груп і стояти в авангарді внутрішньої державної політики.</w:t>
      </w:r>
    </w:p>
    <w:p w:rsidR="00046180" w:rsidRPr="006B410A" w:rsidRDefault="007C2B3F" w:rsidP="000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Молодіжна політика – це узгоджені дії </w:t>
      </w:r>
      <w:r w:rsidR="00C218B1" w:rsidRPr="00046180">
        <w:rPr>
          <w:rFonts w:ascii="Times New Roman" w:hAnsi="Times New Roman" w:cs="Times New Roman"/>
          <w:sz w:val="28"/>
          <w:szCs w:val="28"/>
          <w:lang w:val="uk-UA"/>
        </w:rPr>
        <w:t>багатьох зацікавлених сторін: центральних і місцевих органів влади, громадянського суспільства, б</w:t>
      </w:r>
      <w:r w:rsidR="00590FB4"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ізнесу, родини </w:t>
      </w:r>
      <w:r w:rsidR="00C218B1" w:rsidRPr="00046180">
        <w:rPr>
          <w:rFonts w:ascii="Times New Roman" w:hAnsi="Times New Roman" w:cs="Times New Roman"/>
          <w:sz w:val="28"/>
          <w:szCs w:val="28"/>
          <w:lang w:val="uk-UA"/>
        </w:rPr>
        <w:t>тощо. Водночас, така політика не повинна бути директивною, тобто не обмежувати вибору. Вона повинна спонукати молодих людей проявляти ініціативу, самостійно визначати власні цілі та цінності, брати участь</w:t>
      </w:r>
      <w:r w:rsidR="008239E0">
        <w:rPr>
          <w:rFonts w:ascii="Times New Roman" w:hAnsi="Times New Roman" w:cs="Times New Roman"/>
          <w:sz w:val="28"/>
          <w:szCs w:val="28"/>
          <w:lang w:val="uk-UA"/>
        </w:rPr>
        <w:t xml:space="preserve"> у процесі прийняття рішень</w:t>
      </w:r>
      <w:r w:rsidR="00C218B1"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 і визначати пріоритети та методи здійснення молодіжної політики. </w:t>
      </w:r>
      <w:r w:rsidR="000F4FD4"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У фокусі уваги політики повинні знаходитися спроможність самореалізації, здоров’я молоді, екологічні виклики, безпека, демографічний виклик і </w:t>
      </w:r>
      <w:proofErr w:type="spellStart"/>
      <w:r w:rsidR="000F4FD4" w:rsidRPr="006B410A">
        <w:rPr>
          <w:rFonts w:ascii="Times New Roman" w:hAnsi="Times New Roman" w:cs="Times New Roman"/>
          <w:sz w:val="28"/>
          <w:szCs w:val="28"/>
          <w:lang w:val="uk-UA"/>
        </w:rPr>
        <w:t>включеність</w:t>
      </w:r>
      <w:proofErr w:type="spellEnd"/>
      <w:r w:rsidR="000F4FD4" w:rsidRPr="006B410A">
        <w:rPr>
          <w:rFonts w:ascii="Times New Roman" w:hAnsi="Times New Roman" w:cs="Times New Roman"/>
          <w:sz w:val="28"/>
          <w:szCs w:val="28"/>
          <w:lang w:val="uk-UA"/>
        </w:rPr>
        <w:t xml:space="preserve"> молодих людей у суспільс</w:t>
      </w:r>
      <w:r w:rsidR="00046180" w:rsidRPr="006B410A">
        <w:rPr>
          <w:rFonts w:ascii="Times New Roman" w:hAnsi="Times New Roman" w:cs="Times New Roman"/>
          <w:sz w:val="28"/>
          <w:szCs w:val="28"/>
          <w:lang w:val="uk-UA"/>
        </w:rPr>
        <w:t>тво.</w:t>
      </w:r>
    </w:p>
    <w:p w:rsidR="00046180" w:rsidRDefault="000F4FD4" w:rsidP="000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10A">
        <w:rPr>
          <w:rFonts w:ascii="Times New Roman" w:hAnsi="Times New Roman" w:cs="Times New Roman"/>
          <w:sz w:val="28"/>
          <w:szCs w:val="28"/>
          <w:lang w:val="uk-UA"/>
        </w:rPr>
        <w:t>Реалізація молодіжної політики повинна здійснюватися</w:t>
      </w:r>
      <w:r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 через установи, що працюють з молоддю, у тому числі молодіжні центри, інститути громадянського суспільства, консультативно-дорадчі органи, молодіжну роботу, яку здійснює молодь</w:t>
      </w:r>
      <w:r w:rsidR="00121C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 або яка </w:t>
      </w:r>
      <w:r w:rsidR="00121C75">
        <w:rPr>
          <w:rFonts w:ascii="Times New Roman" w:hAnsi="Times New Roman" w:cs="Times New Roman"/>
          <w:sz w:val="28"/>
          <w:szCs w:val="28"/>
          <w:lang w:val="uk-UA"/>
        </w:rPr>
        <w:t>здійснюється разом із молоддю й</w:t>
      </w:r>
      <w:r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орієнтована на її  всебічний розвиток.</w:t>
      </w:r>
    </w:p>
    <w:p w:rsidR="00046180" w:rsidRDefault="00EF14CF" w:rsidP="000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hAnsi="Times New Roman" w:cs="Times New Roman"/>
          <w:sz w:val="28"/>
          <w:szCs w:val="28"/>
          <w:lang w:val="uk-UA"/>
        </w:rPr>
        <w:t>Підтримка державою молоді в усіх сферах життя має важливе значення для забезпечення суспільног</w:t>
      </w:r>
      <w:r w:rsidR="00141178" w:rsidRPr="00046180">
        <w:rPr>
          <w:rFonts w:ascii="Times New Roman" w:hAnsi="Times New Roman" w:cs="Times New Roman"/>
          <w:sz w:val="28"/>
          <w:szCs w:val="28"/>
          <w:lang w:val="uk-UA"/>
        </w:rPr>
        <w:t>о прогресу та інновацій</w:t>
      </w:r>
      <w:r w:rsidRPr="00046180">
        <w:rPr>
          <w:rFonts w:ascii="Times New Roman" w:hAnsi="Times New Roman" w:cs="Times New Roman"/>
          <w:sz w:val="28"/>
          <w:szCs w:val="28"/>
          <w:lang w:val="uk-UA"/>
        </w:rPr>
        <w:t>. Основні права і обов’язки молоді (як і інш</w:t>
      </w:r>
      <w:r w:rsidR="0054420F"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их громадян України) визначені Конституцією </w:t>
      </w:r>
      <w:r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України. Ґрунтовну правову основу державної молодіжної політики в Україні з 1992 р. було закладено і зосереджено в базових законодавчих актах: декларації «Про загальні засади державної молодіжної політики в Україні», Законі України «Про сприяння соціальному становленню та розвитку молоді в Україні» та інших нормативно-правових актах, що регулюють державну молодіжну політику. Взагалі з періоду набуття Україною незалежності було затверджено більше, ніж 700 законів, що </w:t>
      </w:r>
      <w:r w:rsidR="00121C75">
        <w:rPr>
          <w:rFonts w:ascii="Times New Roman" w:hAnsi="Times New Roman" w:cs="Times New Roman"/>
          <w:sz w:val="28"/>
          <w:szCs w:val="28"/>
          <w:lang w:val="uk-UA"/>
        </w:rPr>
        <w:t xml:space="preserve">так чи інакше </w:t>
      </w:r>
      <w:r w:rsidRPr="00046180">
        <w:rPr>
          <w:rFonts w:ascii="Times New Roman" w:hAnsi="Times New Roman" w:cs="Times New Roman"/>
          <w:sz w:val="28"/>
          <w:szCs w:val="28"/>
          <w:lang w:val="uk-UA"/>
        </w:rPr>
        <w:t>були спрямовані н</w:t>
      </w:r>
      <w:r w:rsidR="00141178" w:rsidRPr="00046180">
        <w:rPr>
          <w:rFonts w:ascii="Times New Roman" w:hAnsi="Times New Roman" w:cs="Times New Roman"/>
          <w:sz w:val="28"/>
          <w:szCs w:val="28"/>
          <w:lang w:val="uk-UA"/>
        </w:rPr>
        <w:t>а вирішення проблем молоді. У</w:t>
      </w:r>
      <w:r w:rsidR="00121C75">
        <w:rPr>
          <w:rFonts w:ascii="Times New Roman" w:hAnsi="Times New Roman" w:cs="Times New Roman"/>
          <w:sz w:val="28"/>
          <w:szCs w:val="28"/>
          <w:lang w:val="uk-UA"/>
        </w:rPr>
        <w:t>сі вони ґрунтуються</w:t>
      </w:r>
      <w:r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 на принципах рівності, затверджуючи рівні права молоді на розподіл всіх благ і ресурсів, рівний доступ до необхідних програм і послуг незалежно від статі, місця проживання, соціального, культурного, економічного стану тощо.</w:t>
      </w:r>
    </w:p>
    <w:p w:rsidR="00121C75" w:rsidRDefault="00121C75" w:rsidP="00121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Зараз на державному рівні </w:t>
      </w:r>
      <w:r w:rsidR="00CF5340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розпорядження Кабінету Міністрів України від 23 грудня 2020 року № 1669-р «Про схвалення Концепції Державної цільової соціальної програми «Молодь України» на 2021-2021роки» </w:t>
      </w:r>
      <w:r w:rsidR="006B410A">
        <w:rPr>
          <w:rFonts w:ascii="Times New Roman" w:hAnsi="Times New Roman" w:cs="Times New Roman"/>
          <w:sz w:val="28"/>
          <w:szCs w:val="28"/>
          <w:lang w:val="uk-UA"/>
        </w:rPr>
        <w:t xml:space="preserve"> та                              11 листопада 2020 року Урядом схвалено «</w:t>
      </w:r>
      <w:r w:rsidR="006B410A" w:rsidRPr="006B410A">
        <w:rPr>
          <w:rFonts w:ascii="Times New Roman" w:hAnsi="Times New Roman" w:cs="Times New Roman"/>
          <w:sz w:val="28"/>
          <w:szCs w:val="28"/>
          <w:lang w:val="uk-UA"/>
        </w:rPr>
        <w:t>Національну стратегію державної молодіжної політики до 2030 року</w:t>
      </w:r>
      <w:r w:rsidR="006B410A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46180" w:rsidRDefault="00EF14CF" w:rsidP="000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Важливе стратегічне значення для розвитку та реалізації державної молодіжної політики у регіоні мають </w:t>
      </w:r>
      <w:r w:rsidR="00745BBF"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тематичні </w:t>
      </w:r>
      <w:r w:rsidRPr="00046180">
        <w:rPr>
          <w:rFonts w:ascii="Times New Roman" w:hAnsi="Times New Roman" w:cs="Times New Roman"/>
          <w:sz w:val="28"/>
          <w:szCs w:val="28"/>
          <w:lang w:val="uk-UA"/>
        </w:rPr>
        <w:t>обласні та місцеві програми</w:t>
      </w:r>
      <w:r w:rsidR="00745BBF"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45BBF" w:rsidRPr="00046180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Програма є механізмом імплементації державної молодіжної політики на регіональному рівні.</w:t>
      </w:r>
    </w:p>
    <w:p w:rsidR="00046180" w:rsidRDefault="00745BBF" w:rsidP="000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hAnsi="Times New Roman" w:cs="Times New Roman"/>
          <w:sz w:val="28"/>
          <w:szCs w:val="28"/>
          <w:lang w:val="uk-UA"/>
        </w:rPr>
        <w:t>У Донецькій області до кінця 2020 року діяла Регіональна комплексна соціальна програма «Молодь і сім ’я Донеччини. 2016-2020 роки». Ця програма мала багаторівневий характер</w:t>
      </w:r>
      <w:r w:rsidR="00046180">
        <w:rPr>
          <w:rFonts w:ascii="Times New Roman" w:hAnsi="Times New Roman" w:cs="Times New Roman"/>
          <w:sz w:val="28"/>
          <w:szCs w:val="28"/>
          <w:lang w:val="uk-UA"/>
        </w:rPr>
        <w:t xml:space="preserve"> та показала свою ефективність.</w:t>
      </w:r>
    </w:p>
    <w:p w:rsidR="00046180" w:rsidRDefault="00745BBF" w:rsidP="000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позитивний досвід реалізації обласної програми у 2016-2020 роках управлінням сім’ї, молоді та масових заходів національно-патріотичного виховання облдержадміністрації розроблено регіональну цільову соціальну програму </w:t>
      </w:r>
      <w:r w:rsidR="00141178"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«Молодь Донеччини» </w:t>
      </w:r>
      <w:r w:rsidRPr="00046180">
        <w:rPr>
          <w:rFonts w:ascii="Times New Roman" w:hAnsi="Times New Roman" w:cs="Times New Roman"/>
          <w:sz w:val="28"/>
          <w:szCs w:val="28"/>
          <w:lang w:val="uk-UA"/>
        </w:rPr>
        <w:t>на 2021-2025 роки</w:t>
      </w:r>
      <w:r w:rsidR="006947D0" w:rsidRPr="000461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6180" w:rsidRDefault="000C7E45" w:rsidP="000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Станом на 1 січня 2019 року в Україні зареєстровано 10,9 млн. людей віком від 14 до 35 років. </w:t>
      </w:r>
      <w:r w:rsidR="00741778"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За даними Головного управління статистики у Донецькій області проживає  </w:t>
      </w:r>
      <w:r w:rsidR="00741778" w:rsidRPr="0058671E">
        <w:rPr>
          <w:rFonts w:ascii="Times New Roman" w:hAnsi="Times New Roman" w:cs="Times New Roman"/>
          <w:sz w:val="28"/>
          <w:szCs w:val="28"/>
          <w:lang w:val="uk-UA"/>
        </w:rPr>
        <w:t>933</w:t>
      </w:r>
      <w:r w:rsidRPr="0058671E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741778" w:rsidRPr="0058671E">
        <w:rPr>
          <w:rFonts w:ascii="Times New Roman" w:hAnsi="Times New Roman" w:cs="Times New Roman"/>
          <w:sz w:val="28"/>
          <w:szCs w:val="28"/>
          <w:lang w:val="uk-UA"/>
        </w:rPr>
        <w:t xml:space="preserve">106 </w:t>
      </w:r>
      <w:r w:rsidRPr="0058671E">
        <w:rPr>
          <w:rFonts w:ascii="Times New Roman" w:hAnsi="Times New Roman" w:cs="Times New Roman"/>
          <w:sz w:val="28"/>
          <w:szCs w:val="28"/>
          <w:lang w:val="uk-UA"/>
        </w:rPr>
        <w:t>осіб молоді</w:t>
      </w:r>
      <w:r w:rsidR="00046180" w:rsidRPr="005867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6180" w:rsidRDefault="00F94064" w:rsidP="000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Демографічні зміни, які відбуваються в Україні, поглиблюють дисбаланс </w:t>
      </w:r>
      <w:r w:rsidR="00E31F66" w:rsidRPr="00046180">
        <w:rPr>
          <w:rFonts w:ascii="Times New Roman" w:hAnsi="Times New Roman" w:cs="Times New Roman"/>
          <w:sz w:val="28"/>
          <w:szCs w:val="28"/>
          <w:lang w:val="uk-UA"/>
        </w:rPr>
        <w:t>між молодою та старшою віковою групами. Різке зниження народжуваності наприкінці 80-х та у 90-і роки минулого століття буде проявлятися у наступних поколіннях. Як наслідок за різними оцінками – чисельність молодих людей у суспільстві зменшиться більше ніж удвічі: з близько 11 млн. осіб у 2018 році до понад 5 млн. осіб у 2030-му. При цьому відбудеться невелике зростання чисельності літніх людей. Зменшення частки молодих людей можна компенсувати з</w:t>
      </w:r>
      <w:r w:rsidR="00046180">
        <w:rPr>
          <w:rFonts w:ascii="Times New Roman" w:hAnsi="Times New Roman" w:cs="Times New Roman"/>
          <w:sz w:val="28"/>
          <w:szCs w:val="28"/>
          <w:lang w:val="uk-UA"/>
        </w:rPr>
        <w:t>більшенням їхньої спроможності.</w:t>
      </w:r>
    </w:p>
    <w:p w:rsidR="00046180" w:rsidRDefault="00BB665A" w:rsidP="000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hAnsi="Times New Roman" w:cs="Times New Roman"/>
          <w:sz w:val="28"/>
          <w:szCs w:val="28"/>
          <w:lang w:val="uk-UA"/>
        </w:rPr>
        <w:t>При розробці регіональної цільової соціальної програми «Молодь Донеччини» на 2021-2025 роки були враховані резул</w:t>
      </w:r>
      <w:r w:rsidR="00046180">
        <w:rPr>
          <w:rFonts w:ascii="Times New Roman" w:hAnsi="Times New Roman" w:cs="Times New Roman"/>
          <w:sz w:val="28"/>
          <w:szCs w:val="28"/>
          <w:lang w:val="uk-UA"/>
        </w:rPr>
        <w:t>ьтати соціологічних досліджень.</w:t>
      </w:r>
    </w:p>
    <w:p w:rsidR="00046180" w:rsidRDefault="00BB665A" w:rsidP="000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hAnsi="Times New Roman" w:cs="Times New Roman"/>
          <w:sz w:val="28"/>
          <w:szCs w:val="28"/>
          <w:lang w:val="uk-UA"/>
        </w:rPr>
        <w:t>За результатами дослідження</w:t>
      </w:r>
      <w:r w:rsidR="002B7658"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 становища молоді в Україні (2019 рік)</w:t>
      </w:r>
      <w:r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, проведеного </w:t>
      </w:r>
      <w:r w:rsidR="002B7658"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Державним вищим навчальним закладом «Університет банківської справи» </w:t>
      </w:r>
      <w:r w:rsidRPr="00046180">
        <w:rPr>
          <w:rFonts w:ascii="Times New Roman" w:hAnsi="Times New Roman" w:cs="Times New Roman"/>
          <w:sz w:val="28"/>
          <w:szCs w:val="28"/>
          <w:lang w:val="uk-UA"/>
        </w:rPr>
        <w:t>на замовлення Міністерства молоді та спорту України, основними пріор</w:t>
      </w:r>
      <w:r w:rsidR="0054420F" w:rsidRPr="00046180">
        <w:rPr>
          <w:rFonts w:ascii="Times New Roman" w:hAnsi="Times New Roman" w:cs="Times New Roman"/>
          <w:sz w:val="28"/>
          <w:szCs w:val="28"/>
          <w:lang w:val="uk-UA"/>
        </w:rPr>
        <w:t>итетами в житті більшості молодих людей</w:t>
      </w:r>
      <w:r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="002B7658" w:rsidRPr="00046180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="002B7658" w:rsidRPr="00046180">
        <w:rPr>
          <w:rFonts w:ascii="Times New Roman" w:hAnsi="Times New Roman" w:cs="Times New Roman"/>
          <w:sz w:val="28"/>
          <w:szCs w:val="28"/>
          <w:lang w:val="ru-RU"/>
        </w:rPr>
        <w:t>'</w:t>
      </w:r>
      <w:r w:rsidR="002B7658" w:rsidRPr="00046180">
        <w:rPr>
          <w:rFonts w:ascii="Times New Roman" w:hAnsi="Times New Roman" w:cs="Times New Roman"/>
          <w:sz w:val="28"/>
          <w:szCs w:val="28"/>
          <w:lang w:val="uk-UA"/>
        </w:rPr>
        <w:t>я (49,8%) і матеріальний добробут (35,2%). Відчуття захищеності та впевненість у майбутньому (27,6%),</w:t>
      </w:r>
      <w:r w:rsidR="00DB7EE1"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 особистий розвиток (24,1%), а т</w:t>
      </w:r>
      <w:r w:rsidR="002B7658"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акож </w:t>
      </w:r>
      <w:r w:rsidR="00DB7EE1"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бажання </w:t>
      </w:r>
      <w:r w:rsidR="002B7658"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бути корисним суспільству (20,0%) – посідають </w:t>
      </w:r>
      <w:r w:rsidR="00DB7EE1"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перші </w:t>
      </w:r>
      <w:r w:rsidR="002B7658" w:rsidRPr="00046180">
        <w:rPr>
          <w:rFonts w:ascii="Times New Roman" w:hAnsi="Times New Roman" w:cs="Times New Roman"/>
          <w:sz w:val="28"/>
          <w:szCs w:val="28"/>
          <w:lang w:val="uk-UA"/>
        </w:rPr>
        <w:t>місця в переліку найважливіших цінностей сучасної молоді.</w:t>
      </w:r>
    </w:p>
    <w:p w:rsidR="00046180" w:rsidRDefault="00CF5340" w:rsidP="000461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Сукупність</w:t>
      </w:r>
      <w:r w:rsidR="002B7658" w:rsidRPr="000461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системи цінностей та життєвих орієнти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рів молоді сьогодні визначає</w:t>
      </w:r>
      <w:r w:rsidR="002B7658" w:rsidRPr="000461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звичаї і традиції українського народу у майбутньому, моральн</w:t>
      </w:r>
      <w:r w:rsidR="009D3E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ий клімат в країні, створює </w:t>
      </w:r>
      <w:r w:rsidR="002B7658" w:rsidRPr="000461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фундамент майбутніх стандартів суспільних норм і </w:t>
      </w:r>
      <w:r w:rsidR="00DB7EE1" w:rsidRPr="000461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законів, формую</w:t>
      </w:r>
      <w:r w:rsidR="002B7658" w:rsidRPr="000461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ться нові тенденції, динаміка та спрямованість по</w:t>
      </w:r>
      <w:r w:rsidR="000461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літичних і соціальних процесів.</w:t>
      </w:r>
    </w:p>
    <w:p w:rsidR="00046180" w:rsidRDefault="00D6445B" w:rsidP="000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C7E46"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росла частка молоді, яка позитивно ставиться до </w:t>
      </w:r>
      <w:r w:rsidR="00D9557E" w:rsidRPr="00046180">
        <w:rPr>
          <w:rFonts w:ascii="Times New Roman" w:hAnsi="Times New Roman" w:cs="Times New Roman"/>
          <w:sz w:val="28"/>
          <w:szCs w:val="28"/>
          <w:lang w:val="uk-UA"/>
        </w:rPr>
        <w:t>підтримки</w:t>
      </w:r>
      <w:r w:rsidR="00BC4CC8"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 з боку держави. </w:t>
      </w:r>
      <w:r w:rsidR="001C7E46" w:rsidRPr="00046180">
        <w:rPr>
          <w:rFonts w:ascii="Times New Roman" w:hAnsi="Times New Roman" w:cs="Times New Roman"/>
          <w:sz w:val="28"/>
          <w:szCs w:val="28"/>
          <w:lang w:val="uk-UA"/>
        </w:rPr>
        <w:t>31,3% молодих людей відповіли, що вони скоріше відчувають підтримку з боку держа</w:t>
      </w:r>
      <w:r w:rsidR="00046180">
        <w:rPr>
          <w:rFonts w:ascii="Times New Roman" w:hAnsi="Times New Roman" w:cs="Times New Roman"/>
          <w:sz w:val="28"/>
          <w:szCs w:val="28"/>
          <w:lang w:val="uk-UA"/>
        </w:rPr>
        <w:t>ви, ніж не відчувають.</w:t>
      </w:r>
    </w:p>
    <w:p w:rsidR="00046180" w:rsidRDefault="001C7E46" w:rsidP="000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hAnsi="Times New Roman" w:cs="Times New Roman"/>
          <w:sz w:val="28"/>
          <w:szCs w:val="28"/>
          <w:lang w:val="uk-UA"/>
        </w:rPr>
        <w:t>Для тих респондентів, які знають про існування державної молодіжної політики, найпоширенішим джерелом є Інтернет (крім соціальних мереж) – 32,6%, а найменш поширеним джерелом є радіо – лише 5,5 %.</w:t>
      </w:r>
    </w:p>
    <w:p w:rsidR="00046180" w:rsidRDefault="00750F5E" w:rsidP="000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Позитивна динаміка спостерігається також і щодо рівня обізнаності молоді про</w:t>
      </w:r>
      <w:r w:rsidR="00BC4CC8"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молодіжних центрів. І</w:t>
      </w:r>
      <w:r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нформацією щодо існування молодіжного центру на території населеного </w:t>
      </w:r>
      <w:r w:rsidR="00BC4CC8" w:rsidRPr="00046180">
        <w:rPr>
          <w:rFonts w:ascii="Times New Roman" w:hAnsi="Times New Roman" w:cs="Times New Roman"/>
          <w:sz w:val="28"/>
          <w:szCs w:val="28"/>
          <w:lang w:val="uk-UA"/>
        </w:rPr>
        <w:t>пункту, в якому мешкає</w:t>
      </w:r>
      <w:r w:rsidR="007F5B4F" w:rsidRPr="000461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C4CC8"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 володіє 51,5% </w:t>
      </w:r>
      <w:r w:rsidR="007F5B4F"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опитаної молоді. </w:t>
      </w:r>
      <w:r w:rsidRPr="00046180">
        <w:rPr>
          <w:rFonts w:ascii="Times New Roman" w:hAnsi="Times New Roman" w:cs="Times New Roman"/>
          <w:sz w:val="28"/>
          <w:szCs w:val="28"/>
          <w:lang w:val="uk-UA"/>
        </w:rPr>
        <w:t>У Донецькій області показник обізнаності молоді про діяльність молодіжного центр</w:t>
      </w:r>
      <w:r w:rsidR="00104D6B" w:rsidRPr="00046180">
        <w:rPr>
          <w:rFonts w:ascii="Times New Roman" w:hAnsi="Times New Roman" w:cs="Times New Roman"/>
          <w:sz w:val="28"/>
          <w:szCs w:val="28"/>
          <w:lang w:val="uk-UA"/>
        </w:rPr>
        <w:t>у у</w:t>
      </w:r>
      <w:r w:rsidR="00104D6B" w:rsidRPr="000461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4D6B" w:rsidRPr="00046180">
        <w:rPr>
          <w:rFonts w:ascii="Times New Roman" w:hAnsi="Times New Roman" w:cs="Times New Roman"/>
          <w:sz w:val="28"/>
          <w:szCs w:val="28"/>
          <w:lang w:val="uk-UA"/>
        </w:rPr>
        <w:t>їх населеному пункті складає 85%.</w:t>
      </w:r>
    </w:p>
    <w:p w:rsidR="00046180" w:rsidRDefault="00750F5E" w:rsidP="000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hAnsi="Times New Roman" w:cs="Times New Roman"/>
          <w:sz w:val="28"/>
          <w:szCs w:val="28"/>
          <w:lang w:val="uk-UA"/>
        </w:rPr>
        <w:t>Молодіжний центр як установа, діяльність якої спрямована на створення належних умов для розвитку молоді, а також надання широкого спектра послуг</w:t>
      </w:r>
      <w:r w:rsidR="00104D6B"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 молод</w:t>
      </w:r>
      <w:r w:rsidRPr="00046180">
        <w:rPr>
          <w:rFonts w:ascii="Times New Roman" w:hAnsi="Times New Roman" w:cs="Times New Roman"/>
          <w:sz w:val="28"/>
          <w:szCs w:val="28"/>
          <w:lang w:val="uk-UA"/>
        </w:rPr>
        <w:t>им людям і забезпечення їхнього змістовного та якісного дозвілля, на</w:t>
      </w:r>
      <w:r w:rsidR="00104D6B"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557E" w:rsidRPr="00046180">
        <w:rPr>
          <w:rFonts w:ascii="Times New Roman" w:hAnsi="Times New Roman" w:cs="Times New Roman"/>
          <w:sz w:val="28"/>
          <w:szCs w:val="28"/>
          <w:lang w:val="uk-UA"/>
        </w:rPr>
        <w:t>думку</w:t>
      </w:r>
      <w:r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 молоді, повинен надавати, насамперед, послуги з</w:t>
      </w:r>
      <w:r w:rsidR="00104D6B"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6180">
        <w:rPr>
          <w:rFonts w:ascii="Times New Roman" w:hAnsi="Times New Roman" w:cs="Times New Roman"/>
          <w:sz w:val="28"/>
          <w:szCs w:val="28"/>
          <w:lang w:val="uk-UA"/>
        </w:rPr>
        <w:t>профорієнтації та сп</w:t>
      </w:r>
      <w:r w:rsidR="00104D6B" w:rsidRPr="00046180">
        <w:rPr>
          <w:rFonts w:ascii="Times New Roman" w:hAnsi="Times New Roman" w:cs="Times New Roman"/>
          <w:sz w:val="28"/>
          <w:szCs w:val="28"/>
          <w:lang w:val="uk-UA"/>
        </w:rPr>
        <w:t>риянні у працевлаштуванні (51,9</w:t>
      </w:r>
      <w:r w:rsidRPr="00046180">
        <w:rPr>
          <w:rFonts w:ascii="Times New Roman" w:hAnsi="Times New Roman" w:cs="Times New Roman"/>
          <w:sz w:val="28"/>
          <w:szCs w:val="28"/>
          <w:lang w:val="uk-UA"/>
        </w:rPr>
        <w:t>%); послуги, що</w:t>
      </w:r>
      <w:r w:rsidR="00104D6B"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6180">
        <w:rPr>
          <w:rFonts w:ascii="Times New Roman" w:hAnsi="Times New Roman" w:cs="Times New Roman"/>
          <w:sz w:val="28"/>
          <w:szCs w:val="28"/>
          <w:lang w:val="uk-UA"/>
        </w:rPr>
        <w:t>стосуються спортивних заходів (51,3 %); надавати юридичні консультації</w:t>
      </w:r>
      <w:r w:rsidR="00104D6B"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 (45,7</w:t>
      </w:r>
      <w:r w:rsidRPr="00046180">
        <w:rPr>
          <w:rFonts w:ascii="Times New Roman" w:hAnsi="Times New Roman" w:cs="Times New Roman"/>
          <w:sz w:val="28"/>
          <w:szCs w:val="28"/>
          <w:lang w:val="uk-UA"/>
        </w:rPr>
        <w:t>%), здійснювати роботу з кризовими категоріями молоді (45,0%) та</w:t>
      </w:r>
      <w:r w:rsidR="00104D6B"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6180">
        <w:rPr>
          <w:rFonts w:ascii="Times New Roman" w:hAnsi="Times New Roman" w:cs="Times New Roman"/>
          <w:sz w:val="28"/>
          <w:szCs w:val="28"/>
          <w:lang w:val="uk-UA"/>
        </w:rPr>
        <w:t>надава</w:t>
      </w:r>
      <w:r w:rsidR="00104D6B" w:rsidRPr="00046180">
        <w:rPr>
          <w:rFonts w:ascii="Times New Roman" w:hAnsi="Times New Roman" w:cs="Times New Roman"/>
          <w:sz w:val="28"/>
          <w:szCs w:val="28"/>
          <w:lang w:val="uk-UA"/>
        </w:rPr>
        <w:t>ти консультації психолога (44,2</w:t>
      </w:r>
      <w:r w:rsidRPr="00046180">
        <w:rPr>
          <w:rFonts w:ascii="Times New Roman" w:hAnsi="Times New Roman" w:cs="Times New Roman"/>
          <w:sz w:val="28"/>
          <w:szCs w:val="28"/>
          <w:lang w:val="uk-UA"/>
        </w:rPr>
        <w:t>%)</w:t>
      </w:r>
      <w:r w:rsidR="00104D6B" w:rsidRPr="000461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6180" w:rsidRDefault="00D9557E" w:rsidP="000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За оцінками сучасної молоді, найбільш затребуваними сьогодні на рівні країни і населеного пункту є: підтримка талановитої молоді (51,3%), популяризація здорового способу життя (49,7%), а також сприяння забезпечення молоді житлом (36,7%), сприяння зайнятості та </w:t>
      </w:r>
      <w:proofErr w:type="spellStart"/>
      <w:r w:rsidRPr="00046180">
        <w:rPr>
          <w:rFonts w:ascii="Times New Roman" w:hAnsi="Times New Roman" w:cs="Times New Roman"/>
          <w:sz w:val="28"/>
          <w:szCs w:val="28"/>
          <w:lang w:val="uk-UA"/>
        </w:rPr>
        <w:t>самозайнятості</w:t>
      </w:r>
      <w:proofErr w:type="spellEnd"/>
      <w:r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 (35,6%), розвиток молодіжної інфраструктури, зокрема молодіжних центрів (26,9%).</w:t>
      </w:r>
    </w:p>
    <w:p w:rsidR="00046180" w:rsidRDefault="0061799E" w:rsidP="000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Громадянська активність сучасної молоді більшою мірою реалізована участю в учнівському або студентському самоврядуванні (25,4%) та в діяльності спортивних організацій або організацій, пов’язаних із </w:t>
      </w:r>
      <w:r w:rsidR="00D9557E" w:rsidRPr="00046180">
        <w:rPr>
          <w:rFonts w:ascii="Times New Roman" w:hAnsi="Times New Roman" w:cs="Times New Roman"/>
          <w:sz w:val="28"/>
          <w:szCs w:val="28"/>
          <w:lang w:val="uk-UA"/>
        </w:rPr>
        <w:t>проведенням дозвілля (10,6</w:t>
      </w:r>
      <w:r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%). Загалом, включення молоді в діяльність громадянського суспільства є помірним – </w:t>
      </w:r>
      <w:r w:rsidR="00D9557E" w:rsidRPr="00046180">
        <w:rPr>
          <w:rFonts w:ascii="Times New Roman" w:hAnsi="Times New Roman" w:cs="Times New Roman"/>
          <w:sz w:val="28"/>
          <w:szCs w:val="28"/>
          <w:lang w:val="uk-UA"/>
        </w:rPr>
        <w:t>54,2</w:t>
      </w:r>
      <w:r w:rsidRPr="00046180">
        <w:rPr>
          <w:rFonts w:ascii="Times New Roman" w:hAnsi="Times New Roman" w:cs="Times New Roman"/>
          <w:sz w:val="28"/>
          <w:szCs w:val="28"/>
          <w:lang w:val="uk-UA"/>
        </w:rPr>
        <w:t>% молоді не брала участі в діяльності жодної організації громадянського суспільства.</w:t>
      </w:r>
      <w:r w:rsidR="00D9557E"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 32,4</w:t>
      </w:r>
      <w:r w:rsidR="0038203E" w:rsidRPr="00046180">
        <w:rPr>
          <w:rFonts w:ascii="Times New Roman" w:hAnsi="Times New Roman" w:cs="Times New Roman"/>
          <w:sz w:val="28"/>
          <w:szCs w:val="28"/>
          <w:lang w:val="uk-UA"/>
        </w:rPr>
        <w:t>% молодих людей без зацікавленості ставляться до участі у громадській діяльності, а 25,8 % не мають змоги долучитись через брак вільного часу, проте 20,7 % – нічого не заважає.</w:t>
      </w:r>
    </w:p>
    <w:p w:rsidR="00046180" w:rsidRDefault="00D9557E" w:rsidP="000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hAnsi="Times New Roman" w:cs="Times New Roman"/>
          <w:sz w:val="28"/>
          <w:szCs w:val="28"/>
          <w:lang w:val="uk-UA"/>
        </w:rPr>
        <w:t>Більшість молодих людей</w:t>
      </w:r>
      <w:r w:rsidR="0038203E"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 (34,9 %) вважають, що вони можуть вплинути на те, що відбувається у їхньому населеному пункті певною мірою, а третина — незначною мірою (33,5 %). Щодо можливості впливу на події в розвитку краї</w:t>
      </w:r>
      <w:r w:rsidRPr="00046180">
        <w:rPr>
          <w:rFonts w:ascii="Times New Roman" w:hAnsi="Times New Roman" w:cs="Times New Roman"/>
          <w:sz w:val="28"/>
          <w:szCs w:val="28"/>
          <w:lang w:val="uk-UA"/>
        </w:rPr>
        <w:t>ни в цілому, то більшість (44,0</w:t>
      </w:r>
      <w:r w:rsidR="0038203E" w:rsidRPr="00046180">
        <w:rPr>
          <w:rFonts w:ascii="Times New Roman" w:hAnsi="Times New Roman" w:cs="Times New Roman"/>
          <w:sz w:val="28"/>
          <w:szCs w:val="28"/>
          <w:lang w:val="uk-UA"/>
        </w:rPr>
        <w:t>%) оцінюються її як вплив незначною мірою, близько чверті вказують на те, що ніяким чином не можуть впливати на те, що відбуваєть</w:t>
      </w:r>
      <w:r w:rsidRPr="00046180">
        <w:rPr>
          <w:rFonts w:ascii="Times New Roman" w:hAnsi="Times New Roman" w:cs="Times New Roman"/>
          <w:sz w:val="28"/>
          <w:szCs w:val="28"/>
          <w:lang w:val="uk-UA"/>
        </w:rPr>
        <w:t>ся в Україні (22,0</w:t>
      </w:r>
      <w:r w:rsidR="0038203E" w:rsidRPr="00046180">
        <w:rPr>
          <w:rFonts w:ascii="Times New Roman" w:hAnsi="Times New Roman" w:cs="Times New Roman"/>
          <w:sz w:val="28"/>
          <w:szCs w:val="28"/>
          <w:lang w:val="uk-UA"/>
        </w:rPr>
        <w:t>%) і ще чверть — передб</w:t>
      </w:r>
      <w:r w:rsidRPr="00046180">
        <w:rPr>
          <w:rFonts w:ascii="Times New Roman" w:hAnsi="Times New Roman" w:cs="Times New Roman"/>
          <w:sz w:val="28"/>
          <w:szCs w:val="28"/>
          <w:lang w:val="uk-UA"/>
        </w:rPr>
        <w:t>ачають вплив певною мірою (20,7</w:t>
      </w:r>
      <w:r w:rsidR="00046180">
        <w:rPr>
          <w:rFonts w:ascii="Times New Roman" w:hAnsi="Times New Roman" w:cs="Times New Roman"/>
          <w:sz w:val="28"/>
          <w:szCs w:val="28"/>
          <w:lang w:val="uk-UA"/>
        </w:rPr>
        <w:t>%).</w:t>
      </w:r>
    </w:p>
    <w:p w:rsidR="00046180" w:rsidRDefault="00D9557E" w:rsidP="000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За політичним життям в Україні постійно стежать 15,6% молодих людей і 36,8% відслідковує його головні події. Водночас майже четверть молоді (26,3 %) цікавиться політичним життям дуже </w:t>
      </w:r>
      <w:proofErr w:type="spellStart"/>
      <w:r w:rsidRPr="00046180">
        <w:rPr>
          <w:rFonts w:ascii="Times New Roman" w:hAnsi="Times New Roman" w:cs="Times New Roman"/>
          <w:sz w:val="28"/>
          <w:szCs w:val="28"/>
          <w:lang w:val="uk-UA"/>
        </w:rPr>
        <w:t>рідко</w:t>
      </w:r>
      <w:proofErr w:type="spellEnd"/>
      <w:r w:rsidRPr="00046180">
        <w:rPr>
          <w:rFonts w:ascii="Times New Roman" w:hAnsi="Times New Roman" w:cs="Times New Roman"/>
          <w:sz w:val="28"/>
          <w:szCs w:val="28"/>
          <w:lang w:val="uk-UA"/>
        </w:rPr>
        <w:t>, а у 17,4% відсутній інтерес до політичних процесів у державі.</w:t>
      </w:r>
    </w:p>
    <w:p w:rsidR="00046180" w:rsidRDefault="00FF7781" w:rsidP="000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Переважно </w:t>
      </w:r>
      <w:r w:rsidR="0038203E" w:rsidRPr="00046180">
        <w:rPr>
          <w:rFonts w:ascii="Times New Roman" w:hAnsi="Times New Roman" w:cs="Times New Roman"/>
          <w:sz w:val="28"/>
          <w:szCs w:val="28"/>
          <w:lang w:val="uk-UA"/>
        </w:rPr>
        <w:t>молодь «дещо знає» про реформу децентралізації, однак детально не зацікавлена цим процесом (44,1%); 18,6% опитуваних зазначає, що нічого не знає або не цікавиться реформою децентралізації, ще 18,2% – що нічого не знають, але потребують додаткової інформації</w:t>
      </w:r>
      <w:r w:rsidR="000461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6180" w:rsidRDefault="0038203E" w:rsidP="000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hAnsi="Times New Roman" w:cs="Times New Roman"/>
          <w:sz w:val="28"/>
          <w:szCs w:val="28"/>
          <w:lang w:val="uk-UA"/>
        </w:rPr>
        <w:lastRenderedPageBreak/>
        <w:t>40,8</w:t>
      </w:r>
      <w:r w:rsidR="00FF7781" w:rsidRPr="00046180">
        <w:rPr>
          <w:rFonts w:ascii="Times New Roman" w:hAnsi="Times New Roman" w:cs="Times New Roman"/>
          <w:sz w:val="28"/>
          <w:szCs w:val="28"/>
          <w:lang w:val="uk-UA"/>
        </w:rPr>
        <w:t>%</w:t>
      </w:r>
      <w:r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 молодих людей вважає, що місцева влада інколи враховує думку молоді при ухваленні рішень, що стосуються розвитку громади. Стверджувальну відповідь, що більшість рішень місцевою владою ухвалюється з урахуванням думки </w:t>
      </w:r>
      <w:r w:rsidR="00FF7781" w:rsidRPr="00046180">
        <w:rPr>
          <w:rFonts w:ascii="Times New Roman" w:hAnsi="Times New Roman" w:cs="Times New Roman"/>
          <w:sz w:val="28"/>
          <w:szCs w:val="28"/>
          <w:lang w:val="uk-UA"/>
        </w:rPr>
        <w:t>молоді, дало 6,0 % опитуваних,</w:t>
      </w:r>
      <w:r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 що у 1,7 </w:t>
      </w:r>
      <w:r w:rsidR="00FF7781" w:rsidRPr="00046180">
        <w:rPr>
          <w:rFonts w:ascii="Times New Roman" w:hAnsi="Times New Roman" w:cs="Times New Roman"/>
          <w:sz w:val="28"/>
          <w:szCs w:val="28"/>
          <w:lang w:val="uk-UA"/>
        </w:rPr>
        <w:t>рази більше, ніж у 2018 році (3,5</w:t>
      </w:r>
      <w:r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%). У 2019 році спостерігається позитивна динаміка щодо скорочення частки молоді, яка вказує на те, що думка молоді не враховується взагалі (з 29,4 % у </w:t>
      </w:r>
      <w:r w:rsidR="00FF7781"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046180">
        <w:rPr>
          <w:rFonts w:ascii="Times New Roman" w:hAnsi="Times New Roman" w:cs="Times New Roman"/>
          <w:sz w:val="28"/>
          <w:szCs w:val="28"/>
          <w:lang w:val="uk-UA"/>
        </w:rPr>
        <w:t>2018 році до 27,6 %) або вперше чує про те, що думка молоді має враховуватися (з 26,2 % до 14,6 %).</w:t>
      </w:r>
    </w:p>
    <w:p w:rsidR="00046180" w:rsidRDefault="0038203E" w:rsidP="000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hAnsi="Times New Roman" w:cs="Times New Roman"/>
          <w:sz w:val="28"/>
          <w:szCs w:val="28"/>
          <w:lang w:val="uk-UA"/>
        </w:rPr>
        <w:t>56,1% молоді підтвердило, що знає про функціонування при місцевих органах влади молодіжних консультативно-дорадчих органів – молодіжних рад, колегій, парламентів тощо</w:t>
      </w:r>
      <w:r w:rsidR="00FF7781" w:rsidRPr="00046180">
        <w:rPr>
          <w:rFonts w:ascii="Times New Roman" w:hAnsi="Times New Roman" w:cs="Times New Roman"/>
          <w:sz w:val="28"/>
          <w:szCs w:val="28"/>
          <w:lang w:val="uk-UA"/>
        </w:rPr>
        <w:t>. Однак 37,4 % молоді</w:t>
      </w:r>
      <w:r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 нічого не знає про їхню діяльність.</w:t>
      </w:r>
    </w:p>
    <w:p w:rsidR="00046180" w:rsidRDefault="006F2ABC" w:rsidP="000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hAnsi="Times New Roman" w:cs="Times New Roman"/>
          <w:sz w:val="28"/>
          <w:szCs w:val="28"/>
          <w:lang w:val="uk-UA"/>
        </w:rPr>
        <w:t>Порівняно з 2018 роком посилилися еміграційні настрої молоді, про що свідчить скорочення відсотка молодих людей, які надали стверджувальну відповідь, що хочуть жити лише в Україні: з 56,5 % до 49,8</w:t>
      </w:r>
      <w:r w:rsidR="00FF7781"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%. </w:t>
      </w:r>
      <w:r w:rsidRPr="00046180">
        <w:rPr>
          <w:rFonts w:ascii="Times New Roman" w:hAnsi="Times New Roman" w:cs="Times New Roman"/>
          <w:sz w:val="28"/>
          <w:szCs w:val="28"/>
          <w:lang w:val="uk-UA"/>
        </w:rPr>
        <w:t>Більше молоді стало орієнтуватися на те, щоб повчитися за кордоном яки</w:t>
      </w:r>
      <w:r w:rsidR="00F17FD2"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йсь час, але потім повернутися </w:t>
      </w:r>
      <w:r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 в Україну: їх частка серед респондентів зросла майже в 1,8 </w:t>
      </w:r>
      <w:r w:rsidR="00FF7781" w:rsidRPr="00046180">
        <w:rPr>
          <w:rFonts w:ascii="Times New Roman" w:hAnsi="Times New Roman" w:cs="Times New Roman"/>
          <w:sz w:val="28"/>
          <w:szCs w:val="28"/>
          <w:lang w:val="uk-UA"/>
        </w:rPr>
        <w:t>рази</w:t>
      </w:r>
      <w:r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7781"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046180">
        <w:rPr>
          <w:rFonts w:ascii="Times New Roman" w:hAnsi="Times New Roman" w:cs="Times New Roman"/>
          <w:sz w:val="28"/>
          <w:szCs w:val="28"/>
          <w:lang w:val="uk-UA"/>
        </w:rPr>
        <w:t>(з 6,2 % до 11,1 %).</w:t>
      </w:r>
    </w:p>
    <w:p w:rsidR="00046180" w:rsidRDefault="00C91A25" w:rsidP="000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hAnsi="Times New Roman" w:cs="Times New Roman"/>
          <w:sz w:val="28"/>
          <w:szCs w:val="28"/>
          <w:lang w:val="uk-UA"/>
        </w:rPr>
        <w:t>В умовах децентралізації розуміння потреб та перспективних запитів сучасної молоді є необхідною умовою розвитку громад та суспільства в цілому.</w:t>
      </w:r>
    </w:p>
    <w:p w:rsidR="00046180" w:rsidRDefault="00C4358D" w:rsidP="000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Молодіжна політика повинна орієнтуватися на розвиток людського потенціалу через формування </w:t>
      </w:r>
      <w:proofErr w:type="spellStart"/>
      <w:r w:rsidRPr="00046180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 молодих людей. Для цього потрібна зміна ролей зацікавлених сторін – держава переорієнтовується із </w:t>
      </w:r>
      <w:proofErr w:type="spellStart"/>
      <w:r w:rsidRPr="00046180">
        <w:rPr>
          <w:rFonts w:ascii="Times New Roman" w:hAnsi="Times New Roman" w:cs="Times New Roman"/>
          <w:sz w:val="28"/>
          <w:szCs w:val="28"/>
          <w:lang w:val="uk-UA"/>
        </w:rPr>
        <w:t>директивності</w:t>
      </w:r>
      <w:proofErr w:type="spellEnd"/>
      <w:r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046180">
        <w:rPr>
          <w:rFonts w:ascii="Times New Roman" w:hAnsi="Times New Roman" w:cs="Times New Roman"/>
          <w:sz w:val="28"/>
          <w:szCs w:val="28"/>
          <w:lang w:val="uk-UA"/>
        </w:rPr>
        <w:t>сервісність</w:t>
      </w:r>
      <w:proofErr w:type="spellEnd"/>
      <w:r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, а людина набуває суб’єктності, що передбачає готовність і спроможність діяти самостійно і нести відповідальність за свої дії. </w:t>
      </w:r>
    </w:p>
    <w:p w:rsidR="00C91A25" w:rsidRPr="00046180" w:rsidRDefault="00C91A25" w:rsidP="000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hAnsi="Times New Roman" w:cs="Times New Roman"/>
          <w:sz w:val="28"/>
          <w:szCs w:val="28"/>
          <w:lang w:val="uk-UA"/>
        </w:rPr>
        <w:t>Регіональна цільова соціальна програма «Молодь Донеччини» на 2021-2025 роки формує новий підхід – від «роботи з молоддю» до «молодіжної участі</w:t>
      </w:r>
      <w:r w:rsidR="00906C72" w:rsidRPr="0004618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17E42" w:rsidRPr="00046180">
        <w:rPr>
          <w:rFonts w:ascii="Times New Roman" w:hAnsi="Times New Roman" w:cs="Times New Roman"/>
          <w:sz w:val="28"/>
          <w:szCs w:val="28"/>
          <w:lang w:val="uk-UA"/>
        </w:rPr>
        <w:t>ґрунтується</w:t>
      </w:r>
      <w:r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046180">
        <w:rPr>
          <w:rFonts w:ascii="Times New Roman" w:hAnsi="Times New Roman" w:cs="Times New Roman"/>
          <w:sz w:val="28"/>
          <w:szCs w:val="28"/>
          <w:lang w:val="uk-UA"/>
        </w:rPr>
        <w:t>міжсекторальній</w:t>
      </w:r>
      <w:proofErr w:type="spellEnd"/>
      <w:r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E42" w:rsidRPr="00046180">
        <w:rPr>
          <w:rFonts w:ascii="Times New Roman" w:hAnsi="Times New Roman" w:cs="Times New Roman"/>
          <w:sz w:val="28"/>
          <w:szCs w:val="28"/>
          <w:lang w:val="uk-UA"/>
        </w:rPr>
        <w:t>взаємодії і враховує особливості молодіжної роботи відповідно до конкретних потреб молоді.</w:t>
      </w:r>
    </w:p>
    <w:p w:rsidR="00C91A25" w:rsidRPr="00046180" w:rsidRDefault="00C91A25" w:rsidP="000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2ABC" w:rsidRPr="00046180" w:rsidRDefault="006F2ABC" w:rsidP="000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0F5E" w:rsidRPr="00046180" w:rsidRDefault="00750F5E" w:rsidP="000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05A" w:rsidRPr="00046180" w:rsidRDefault="00F3605A" w:rsidP="000461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05A" w:rsidRPr="00046180" w:rsidRDefault="00F3605A" w:rsidP="000461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05A" w:rsidRPr="00046180" w:rsidRDefault="00F3605A" w:rsidP="000461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05A" w:rsidRPr="00046180" w:rsidRDefault="00F3605A" w:rsidP="000461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05A" w:rsidRPr="00046180" w:rsidRDefault="00F3605A" w:rsidP="000461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05A" w:rsidRPr="00046180" w:rsidRDefault="00F3605A" w:rsidP="000461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05A" w:rsidRPr="00046180" w:rsidRDefault="00F3605A" w:rsidP="000461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05A" w:rsidRDefault="00F3605A" w:rsidP="006B41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410A" w:rsidRPr="00046180" w:rsidRDefault="006B410A" w:rsidP="006B41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05A" w:rsidRPr="00046180" w:rsidRDefault="00F3605A" w:rsidP="000461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4A27" w:rsidRPr="00046180" w:rsidRDefault="004B224C" w:rsidP="00004DE7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_Toc58234576"/>
      <w:bookmarkStart w:id="6" w:name="_Toc58234945"/>
      <w:r w:rsidRPr="0004618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ІІІ. Визначення проблеми, на розв’язання якої спрямована програма</w:t>
      </w:r>
      <w:bookmarkEnd w:id="5"/>
      <w:bookmarkEnd w:id="6"/>
    </w:p>
    <w:p w:rsidR="00046180" w:rsidRDefault="004B224C" w:rsidP="000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06C72" w:rsidRPr="00046180">
        <w:rPr>
          <w:rFonts w:ascii="Times New Roman" w:hAnsi="Times New Roman" w:cs="Times New Roman"/>
          <w:sz w:val="28"/>
          <w:szCs w:val="28"/>
          <w:lang w:val="uk-UA"/>
        </w:rPr>
        <w:t>егіональна цільова соціальна програма</w:t>
      </w:r>
      <w:r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C72" w:rsidRPr="00046180">
        <w:rPr>
          <w:rFonts w:ascii="Times New Roman" w:hAnsi="Times New Roman" w:cs="Times New Roman"/>
          <w:sz w:val="28"/>
          <w:szCs w:val="28"/>
          <w:lang w:val="uk-UA"/>
        </w:rPr>
        <w:t>«Молодь Донеччини»                                   на 2021-2025 роки  (далі – п</w:t>
      </w:r>
      <w:r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рограма) </w:t>
      </w:r>
      <w:r w:rsidR="00CF5340">
        <w:rPr>
          <w:rFonts w:ascii="Times New Roman" w:hAnsi="Times New Roman" w:cs="Times New Roman"/>
          <w:sz w:val="28"/>
          <w:szCs w:val="28"/>
          <w:lang w:val="uk-UA"/>
        </w:rPr>
        <w:t>ґрунтується</w:t>
      </w:r>
      <w:r w:rsidR="00906C72"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 на необхідності самореалізації та розвитку потенціалу молоді, її участі та інтеграції у суспільне життя, що розвиватиме їх національну свідомість на основі суспільно-державних цінностей та відповідального громадянства, надаватиме молоді можливості для успішної реалізації і с</w:t>
      </w:r>
      <w:r w:rsidR="00CF5340">
        <w:rPr>
          <w:rFonts w:ascii="Times New Roman" w:hAnsi="Times New Roman" w:cs="Times New Roman"/>
          <w:sz w:val="28"/>
          <w:szCs w:val="28"/>
          <w:lang w:val="uk-UA"/>
        </w:rPr>
        <w:t>оціалізації, підвищить рівень її</w:t>
      </w:r>
      <w:r w:rsidR="00906C72"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 громадянських </w:t>
      </w:r>
      <w:proofErr w:type="spellStart"/>
      <w:r w:rsidR="00906C72" w:rsidRPr="00046180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906C72" w:rsidRPr="00046180">
        <w:rPr>
          <w:rFonts w:ascii="Times New Roman" w:hAnsi="Times New Roman" w:cs="Times New Roman"/>
          <w:sz w:val="28"/>
          <w:szCs w:val="28"/>
          <w:lang w:val="uk-UA"/>
        </w:rPr>
        <w:t>, спроможності бути самостійними, життєстійкими, активними, патріотичними і відповідальним</w:t>
      </w:r>
      <w:r w:rsidR="00046180">
        <w:rPr>
          <w:rFonts w:ascii="Times New Roman" w:hAnsi="Times New Roman" w:cs="Times New Roman"/>
          <w:sz w:val="28"/>
          <w:szCs w:val="28"/>
          <w:lang w:val="uk-UA"/>
        </w:rPr>
        <w:t>и учасниками суспільного життя.</w:t>
      </w:r>
    </w:p>
    <w:p w:rsidR="00046180" w:rsidRDefault="00906C72" w:rsidP="000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hAnsi="Times New Roman" w:cs="Times New Roman"/>
          <w:sz w:val="28"/>
          <w:szCs w:val="28"/>
          <w:lang w:val="uk-UA"/>
        </w:rPr>
        <w:t>Програма ґрунтується на аналізі стан</w:t>
      </w:r>
      <w:r w:rsidR="00C4358D" w:rsidRPr="00046180">
        <w:rPr>
          <w:rFonts w:ascii="Times New Roman" w:hAnsi="Times New Roman" w:cs="Times New Roman"/>
          <w:sz w:val="28"/>
          <w:szCs w:val="28"/>
          <w:lang w:val="uk-UA"/>
        </w:rPr>
        <w:t>у і проблем розвитку молоді та</w:t>
      </w:r>
      <w:r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 виконання попередніх програм.</w:t>
      </w:r>
    </w:p>
    <w:p w:rsidR="00312C08" w:rsidRPr="00CA666B" w:rsidRDefault="004B224C" w:rsidP="000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66B">
        <w:rPr>
          <w:rFonts w:ascii="Times New Roman" w:hAnsi="Times New Roman" w:cs="Times New Roman"/>
          <w:sz w:val="28"/>
          <w:szCs w:val="28"/>
          <w:lang w:val="uk-UA"/>
        </w:rPr>
        <w:t>У Донецькій області існує позити</w:t>
      </w:r>
      <w:r w:rsidR="004613D4" w:rsidRPr="00CA666B">
        <w:rPr>
          <w:rFonts w:ascii="Times New Roman" w:hAnsi="Times New Roman" w:cs="Times New Roman"/>
          <w:sz w:val="28"/>
          <w:szCs w:val="28"/>
          <w:lang w:val="uk-UA"/>
        </w:rPr>
        <w:t>вний досвід реалізації регіональної</w:t>
      </w:r>
      <w:r w:rsidRPr="00CA666B">
        <w:rPr>
          <w:rFonts w:ascii="Times New Roman" w:hAnsi="Times New Roman" w:cs="Times New Roman"/>
          <w:sz w:val="28"/>
          <w:szCs w:val="28"/>
          <w:lang w:val="uk-UA"/>
        </w:rPr>
        <w:t xml:space="preserve"> молодіжної політики. За результатами виконання Регіональної комплекс</w:t>
      </w:r>
      <w:r w:rsidR="00314FC0" w:rsidRPr="00CA666B">
        <w:rPr>
          <w:rFonts w:ascii="Times New Roman" w:hAnsi="Times New Roman" w:cs="Times New Roman"/>
          <w:sz w:val="28"/>
          <w:szCs w:val="28"/>
          <w:lang w:val="uk-UA"/>
        </w:rPr>
        <w:t>ної соціальної програми «Молодь і сім</w:t>
      </w:r>
      <w:r w:rsidR="00314FC0" w:rsidRPr="00CA666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314FC0" w:rsidRPr="00CA666B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CA666B">
        <w:rPr>
          <w:rFonts w:ascii="Times New Roman" w:hAnsi="Times New Roman" w:cs="Times New Roman"/>
          <w:sz w:val="28"/>
          <w:szCs w:val="28"/>
          <w:lang w:val="uk-UA"/>
        </w:rPr>
        <w:t>Донеччини. 2016-2020 роки» здійснено впровадження інструментів щодо участі молоді у про</w:t>
      </w:r>
      <w:r w:rsidR="004613D4" w:rsidRPr="00CA666B">
        <w:rPr>
          <w:rFonts w:ascii="Times New Roman" w:hAnsi="Times New Roman" w:cs="Times New Roman"/>
          <w:sz w:val="28"/>
          <w:szCs w:val="28"/>
          <w:lang w:val="uk-UA"/>
        </w:rPr>
        <w:t>цесах ухвалення рішень, розвитку</w:t>
      </w:r>
      <w:r w:rsidRPr="00CA666B">
        <w:rPr>
          <w:rFonts w:ascii="Times New Roman" w:hAnsi="Times New Roman" w:cs="Times New Roman"/>
          <w:sz w:val="28"/>
          <w:szCs w:val="28"/>
          <w:lang w:val="uk-UA"/>
        </w:rPr>
        <w:t xml:space="preserve"> молодіжн</w:t>
      </w:r>
      <w:r w:rsidR="004613D4" w:rsidRPr="00CA666B">
        <w:rPr>
          <w:rFonts w:ascii="Times New Roman" w:hAnsi="Times New Roman" w:cs="Times New Roman"/>
          <w:sz w:val="28"/>
          <w:szCs w:val="28"/>
          <w:lang w:val="uk-UA"/>
        </w:rPr>
        <w:t>ої роботи в громадах, реалізації</w:t>
      </w:r>
      <w:r w:rsidRPr="00CA666B">
        <w:rPr>
          <w:rFonts w:ascii="Times New Roman" w:hAnsi="Times New Roman" w:cs="Times New Roman"/>
          <w:sz w:val="28"/>
          <w:szCs w:val="28"/>
          <w:lang w:val="uk-UA"/>
        </w:rPr>
        <w:t xml:space="preserve"> молодіжної політики на місцевому та регіо</w:t>
      </w:r>
      <w:r w:rsidR="00312C08" w:rsidRPr="00CA666B">
        <w:rPr>
          <w:rFonts w:ascii="Times New Roman" w:hAnsi="Times New Roman" w:cs="Times New Roman"/>
          <w:sz w:val="28"/>
          <w:szCs w:val="28"/>
          <w:lang w:val="uk-UA"/>
        </w:rPr>
        <w:t xml:space="preserve">нальному рівні. </w:t>
      </w:r>
    </w:p>
    <w:p w:rsidR="00312C08" w:rsidRPr="00CA666B" w:rsidRDefault="00312C08" w:rsidP="000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66B">
        <w:rPr>
          <w:rFonts w:ascii="Times New Roman" w:hAnsi="Times New Roman" w:cs="Times New Roman"/>
          <w:sz w:val="28"/>
          <w:szCs w:val="28"/>
          <w:lang w:val="uk-UA"/>
        </w:rPr>
        <w:t xml:space="preserve">В області відкрито </w:t>
      </w:r>
      <w:r w:rsidR="006B410A" w:rsidRPr="006B410A">
        <w:rPr>
          <w:rFonts w:ascii="Times New Roman" w:hAnsi="Times New Roman" w:cs="Times New Roman"/>
          <w:sz w:val="28"/>
          <w:szCs w:val="28"/>
          <w:lang w:val="uk-UA"/>
        </w:rPr>
        <w:t>120</w:t>
      </w:r>
      <w:r w:rsidRPr="006B410A">
        <w:rPr>
          <w:rFonts w:ascii="Times New Roman" w:hAnsi="Times New Roman" w:cs="Times New Roman"/>
          <w:sz w:val="28"/>
          <w:szCs w:val="28"/>
          <w:lang w:val="uk-UA"/>
        </w:rPr>
        <w:t xml:space="preserve"> молодіжних</w:t>
      </w:r>
      <w:r w:rsidRPr="00CA666B">
        <w:rPr>
          <w:rFonts w:ascii="Times New Roman" w:hAnsi="Times New Roman" w:cs="Times New Roman"/>
          <w:sz w:val="28"/>
          <w:szCs w:val="28"/>
          <w:lang w:val="uk-UA"/>
        </w:rPr>
        <w:t xml:space="preserve"> центрів та 6 наметових таборів: </w:t>
      </w:r>
      <w:r w:rsidR="00493068" w:rsidRPr="00CA66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CA666B">
        <w:rPr>
          <w:rFonts w:ascii="Times New Roman" w:hAnsi="Times New Roman" w:cs="Times New Roman"/>
          <w:sz w:val="28"/>
          <w:szCs w:val="28"/>
          <w:lang w:val="uk-UA"/>
        </w:rPr>
        <w:t>75 молодіжних центрів у межах проєкту програми «Гідна країна для гідних людей» та 43 молодіжний центр на кошти приватних о</w:t>
      </w:r>
      <w:r w:rsidR="00EF774C" w:rsidRPr="00CA666B">
        <w:rPr>
          <w:rFonts w:ascii="Times New Roman" w:hAnsi="Times New Roman" w:cs="Times New Roman"/>
          <w:sz w:val="28"/>
          <w:szCs w:val="28"/>
          <w:lang w:val="uk-UA"/>
        </w:rPr>
        <w:t xml:space="preserve">сіб та міжнародних організацій. </w:t>
      </w:r>
      <w:r w:rsidRPr="00CA666B">
        <w:rPr>
          <w:rFonts w:ascii="Times New Roman" w:hAnsi="Times New Roman" w:cs="Times New Roman"/>
          <w:sz w:val="28"/>
          <w:szCs w:val="28"/>
          <w:lang w:val="uk-UA"/>
        </w:rPr>
        <w:t>У період з 2017 по 2020 рік на створення молодіжних центрів та наметових таборів з обласного бюджету виділено кошти у сумі 47 млн. грн.</w:t>
      </w:r>
    </w:p>
    <w:p w:rsidR="00312C08" w:rsidRPr="00CA666B" w:rsidRDefault="00312C08" w:rsidP="00312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66B">
        <w:rPr>
          <w:rFonts w:ascii="Times New Roman" w:hAnsi="Times New Roman" w:cs="Times New Roman"/>
          <w:sz w:val="28"/>
          <w:szCs w:val="28"/>
          <w:lang w:val="uk-UA"/>
        </w:rPr>
        <w:t>Відповідно до постанови Кабінету Міністрів України від 18.12.2018 № 1198 розпорядженням голови облдержадміністрації, керівника обласної військово-цивільної адміністрації від 16.06.2020 № 610/5-20 створено молодіжну раду при Донецькій обласній державній адміністрації та затверджено її персональний склад.</w:t>
      </w:r>
      <w:r w:rsidR="00EF774C" w:rsidRPr="00CA666B">
        <w:rPr>
          <w:rFonts w:ascii="Times New Roman" w:hAnsi="Times New Roman" w:cs="Times New Roman"/>
          <w:sz w:val="28"/>
          <w:szCs w:val="28"/>
          <w:lang w:val="uk-UA"/>
        </w:rPr>
        <w:t xml:space="preserve"> Активно відбувається процес формування молодіжних рад нового формату у новостворених територіальних громадах області. </w:t>
      </w:r>
    </w:p>
    <w:p w:rsidR="00312C08" w:rsidRPr="00CA666B" w:rsidRDefault="00EF774C" w:rsidP="00312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66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2C08" w:rsidRPr="00CA666B">
        <w:rPr>
          <w:rFonts w:ascii="Times New Roman" w:hAnsi="Times New Roman" w:cs="Times New Roman"/>
          <w:sz w:val="28"/>
          <w:szCs w:val="28"/>
          <w:lang w:val="uk-UA"/>
        </w:rPr>
        <w:t>озвивається програма «Молодіжний працівник». За період реалізації програми 178 осіб, які працюють з молоддю, отримали відповідні сертифікати.</w:t>
      </w:r>
    </w:p>
    <w:p w:rsidR="00312C08" w:rsidRPr="00CA666B" w:rsidRDefault="00312C08" w:rsidP="00312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66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B224C" w:rsidRPr="00CA666B">
        <w:rPr>
          <w:rFonts w:ascii="Times New Roman" w:hAnsi="Times New Roman" w:cs="Times New Roman"/>
          <w:sz w:val="28"/>
          <w:szCs w:val="28"/>
          <w:lang w:val="uk-UA"/>
        </w:rPr>
        <w:t xml:space="preserve">дійснюється фінансова підтримка проєктів молодіжних та дитячих </w:t>
      </w:r>
      <w:r w:rsidRPr="00CA666B">
        <w:rPr>
          <w:rFonts w:ascii="Times New Roman" w:hAnsi="Times New Roman" w:cs="Times New Roman"/>
          <w:sz w:val="28"/>
          <w:szCs w:val="28"/>
          <w:lang w:val="uk-UA"/>
        </w:rPr>
        <w:t>громадських організацій у межах обласного конкурсу з визначення програм (</w:t>
      </w:r>
      <w:proofErr w:type="spellStart"/>
      <w:r w:rsidRPr="00CA666B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CA666B">
        <w:rPr>
          <w:rFonts w:ascii="Times New Roman" w:hAnsi="Times New Roman" w:cs="Times New Roman"/>
          <w:sz w:val="28"/>
          <w:szCs w:val="28"/>
          <w:lang w:val="uk-UA"/>
        </w:rPr>
        <w:t>, заходів), розроблених інститутами громадянського суспільства</w:t>
      </w:r>
      <w:r w:rsidR="00493068" w:rsidRPr="00CA666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A666B">
        <w:rPr>
          <w:rFonts w:ascii="Times New Roman" w:hAnsi="Times New Roman" w:cs="Times New Roman"/>
          <w:sz w:val="28"/>
          <w:szCs w:val="28"/>
          <w:lang w:val="uk-UA"/>
        </w:rPr>
        <w:t xml:space="preserve"> для виконання</w:t>
      </w:r>
      <w:r w:rsidR="00EF774C" w:rsidRPr="00CA666B">
        <w:rPr>
          <w:rFonts w:ascii="Times New Roman" w:hAnsi="Times New Roman" w:cs="Times New Roman"/>
          <w:sz w:val="28"/>
          <w:szCs w:val="28"/>
          <w:lang w:val="uk-UA"/>
        </w:rPr>
        <w:t xml:space="preserve"> (реалізації)</w:t>
      </w:r>
      <w:r w:rsidRPr="00CA666B">
        <w:rPr>
          <w:rFonts w:ascii="Times New Roman" w:hAnsi="Times New Roman" w:cs="Times New Roman"/>
          <w:sz w:val="28"/>
          <w:szCs w:val="28"/>
          <w:lang w:val="uk-UA"/>
        </w:rPr>
        <w:t xml:space="preserve"> яких надається фінансова підтримка</w:t>
      </w:r>
      <w:r w:rsidR="00493068" w:rsidRPr="00CA666B">
        <w:rPr>
          <w:rFonts w:ascii="Times New Roman" w:hAnsi="Times New Roman" w:cs="Times New Roman"/>
          <w:sz w:val="28"/>
          <w:szCs w:val="28"/>
          <w:lang w:val="uk-UA"/>
        </w:rPr>
        <w:t xml:space="preserve">. Щорічно на проведення конкурсу </w:t>
      </w:r>
      <w:r w:rsidR="00EF774C" w:rsidRPr="00CA666B">
        <w:rPr>
          <w:rFonts w:ascii="Times New Roman" w:hAnsi="Times New Roman" w:cs="Times New Roman"/>
          <w:sz w:val="28"/>
          <w:szCs w:val="28"/>
          <w:lang w:val="uk-UA"/>
        </w:rPr>
        <w:t xml:space="preserve">у межах програми </w:t>
      </w:r>
      <w:r w:rsidR="00493068" w:rsidRPr="00CA666B">
        <w:rPr>
          <w:rFonts w:ascii="Times New Roman" w:hAnsi="Times New Roman" w:cs="Times New Roman"/>
          <w:sz w:val="28"/>
          <w:szCs w:val="28"/>
          <w:lang w:val="uk-UA"/>
        </w:rPr>
        <w:t>виділяються кошти обласного бюджету у сумі 300 тис. грн.</w:t>
      </w:r>
    </w:p>
    <w:p w:rsidR="00046180" w:rsidRPr="00CA666B" w:rsidRDefault="00314FC0" w:rsidP="00312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66B">
        <w:rPr>
          <w:rFonts w:ascii="Times New Roman" w:hAnsi="Times New Roman" w:cs="Times New Roman"/>
          <w:sz w:val="28"/>
          <w:szCs w:val="28"/>
          <w:lang w:val="uk-UA"/>
        </w:rPr>
        <w:t>Водночас проблемами</w:t>
      </w:r>
      <w:r w:rsidR="004B224C" w:rsidRPr="00CA666B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046180" w:rsidRPr="00CA666B">
        <w:rPr>
          <w:rFonts w:ascii="Times New Roman" w:hAnsi="Times New Roman" w:cs="Times New Roman"/>
          <w:sz w:val="28"/>
          <w:szCs w:val="28"/>
          <w:lang w:val="uk-UA"/>
        </w:rPr>
        <w:t>і потребують сьогодні уваги, є:</w:t>
      </w:r>
    </w:p>
    <w:p w:rsidR="00046180" w:rsidRDefault="00314FC0" w:rsidP="000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6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недостатній </w:t>
      </w:r>
      <w:r w:rsidR="003365E5" w:rsidRPr="00CA666B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 участі молоді у суспільному житті, в діяльності</w:t>
      </w:r>
      <w:r w:rsidR="003365E5"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інститутів громадянського суспільства, у тому числі молодіжних та дитячих громадських організацій, а також органах учнівського та студентського самоврядування, </w:t>
      </w:r>
      <w:r w:rsidR="003365E5" w:rsidRPr="00046180">
        <w:rPr>
          <w:rFonts w:ascii="Times New Roman" w:hAnsi="Times New Roman" w:cs="Times New Roman"/>
          <w:sz w:val="28"/>
          <w:szCs w:val="28"/>
          <w:lang w:val="uk-UA"/>
        </w:rPr>
        <w:t xml:space="preserve"> програмах сфери волонтерської діяльності</w:t>
      </w:r>
      <w:r w:rsidR="003365E5"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у процесах ухвалення рішень, що стосуються вирішення питань молоді;</w:t>
      </w:r>
    </w:p>
    <w:p w:rsidR="00046180" w:rsidRDefault="00314FC0" w:rsidP="000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недостатній </w:t>
      </w:r>
      <w:r w:rsidR="003365E5"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 поінформованості молоді про можливості для розвитку власного потенціалу та самореалізації у своїй територіальній громаді, області, в Україні загалом;</w:t>
      </w:r>
    </w:p>
    <w:p w:rsidR="00046180" w:rsidRDefault="00B318C8" w:rsidP="000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низька </w:t>
      </w:r>
      <w:r w:rsidR="003365E5"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активність молоді в політичному житті країни як на державному, так і на регіональному та місцевому рівнях;</w:t>
      </w:r>
    </w:p>
    <w:p w:rsidR="00046180" w:rsidRDefault="00B318C8" w:rsidP="000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недостатній </w:t>
      </w:r>
      <w:r w:rsidR="003365E5"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 мобільності молоді (у межах України та між різними країнами);</w:t>
      </w:r>
    </w:p>
    <w:p w:rsidR="00046180" w:rsidRDefault="00B318C8" w:rsidP="000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недостатній </w:t>
      </w:r>
      <w:r w:rsidR="003365E5" w:rsidRPr="0004618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рівень громадянських </w:t>
      </w:r>
      <w:proofErr w:type="spellStart"/>
      <w:r w:rsidR="003365E5" w:rsidRPr="0004618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компетентностей</w:t>
      </w:r>
      <w:proofErr w:type="spellEnd"/>
      <w:r w:rsidR="003365E5" w:rsidRPr="0004618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, у тому числі щодо дотримання правових норм, стандартів прав людини, насамперед толерантног</w:t>
      </w:r>
      <w:r w:rsidR="002D571D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о ставлення та взаємоповаги одне</w:t>
      </w:r>
      <w:r w:rsidR="003365E5" w:rsidRPr="0004618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до одного;</w:t>
      </w:r>
    </w:p>
    <w:p w:rsidR="00046180" w:rsidRDefault="003365E5" w:rsidP="000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підготовка молоді до сімейного життя, відповідального ставлення молоді до планування сім’ї та власного репродуктивного здоров’я;</w:t>
      </w:r>
    </w:p>
    <w:p w:rsidR="00046180" w:rsidRDefault="00B318C8" w:rsidP="000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недостатньо сформовані навички</w:t>
      </w:r>
      <w:r w:rsidR="003365E5"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здорового способу життя та розуміння важливості комплексної турботи про фізичне та психологічне благополуччя;</w:t>
      </w:r>
    </w:p>
    <w:p w:rsidR="00046180" w:rsidRDefault="00D43D13" w:rsidP="000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1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недостатній </w:t>
      </w:r>
      <w:r w:rsidR="003365E5" w:rsidRPr="006B410A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 соціально-психологічної адаптації молоді, місцем проживання яких є тимчасово окуповані території, в соціокультурний простір України;</w:t>
      </w:r>
    </w:p>
    <w:p w:rsidR="00046180" w:rsidRDefault="00D43D13" w:rsidP="000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низький </w:t>
      </w:r>
      <w:r w:rsidR="003365E5"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рівень </w:t>
      </w:r>
      <w:proofErr w:type="spellStart"/>
      <w:r w:rsidR="003365E5"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3365E5"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необхідних молоді для свідомого вибору професії, кар’єрного розвитку, </w:t>
      </w:r>
      <w:r w:rsidR="003365E5"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</w:t>
      </w: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ення підприємницької діяльності та </w:t>
      </w:r>
      <w:r w:rsidR="003365E5"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 лідерських якостей.</w:t>
      </w:r>
    </w:p>
    <w:p w:rsidR="00CB43BC" w:rsidRPr="00046180" w:rsidRDefault="00CB43BC" w:rsidP="000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Отже, існує потреба у визначенні таких пріоритетних завдань програми, що забезпечать інтеграцію молоді в суспільне життя через підвищення рівня її свідомості, відповідальності, мобільності, економічної активності, життєстійкості, самостійності і спроможності. Адже коли молодь здорова, має громадянські цінності та компетентності, роботу, від якої отримує задоволення, можливості для саморозвитку, вона не тільки турбується про свій добробут та добробут своєї родини, а й має б</w:t>
      </w:r>
      <w:r w:rsidR="002D571D">
        <w:rPr>
          <w:rFonts w:ascii="Times New Roman" w:eastAsia="Times New Roman" w:hAnsi="Times New Roman" w:cs="Times New Roman"/>
          <w:sz w:val="28"/>
          <w:szCs w:val="28"/>
          <w:lang w:val="uk-UA"/>
        </w:rPr>
        <w:t>ажання спрямовувати свій час на розвиток свого</w:t>
      </w:r>
      <w:r w:rsidR="002D571D" w:rsidRPr="002D571D">
        <w:rPr>
          <w:lang w:val="uk-UA"/>
        </w:rPr>
        <w:t xml:space="preserve"> </w:t>
      </w:r>
      <w:r w:rsidR="002D571D" w:rsidRPr="002D571D">
        <w:rPr>
          <w:rFonts w:ascii="Times New Roman" w:eastAsia="Times New Roman" w:hAnsi="Times New Roman" w:cs="Times New Roman"/>
          <w:sz w:val="28"/>
          <w:szCs w:val="28"/>
          <w:lang w:val="uk-UA"/>
        </w:rPr>
        <w:t>села або міста</w:t>
      </w:r>
      <w:r w:rsidR="002D571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територіальної громади, країни загалом. Це дозволить забезпечити підвищення рівня відчуття її приналежності до процесів, що відбуваються в Україні, та довіри до інститутів публічної влади.</w:t>
      </w:r>
    </w:p>
    <w:p w:rsidR="00046180" w:rsidRDefault="00046180" w:rsidP="00046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180" w:rsidRDefault="00A87F00" w:rsidP="00004DE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_Toc58234577"/>
      <w:bookmarkStart w:id="8" w:name="_Toc58234946"/>
      <w:r w:rsidRPr="0004618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046180">
        <w:rPr>
          <w:rFonts w:ascii="Times New Roman" w:hAnsi="Times New Roman" w:cs="Times New Roman"/>
          <w:b/>
          <w:sz w:val="28"/>
          <w:szCs w:val="28"/>
        </w:rPr>
        <w:t>V</w:t>
      </w:r>
      <w:r w:rsidR="00CB43BC" w:rsidRPr="00046180">
        <w:rPr>
          <w:rFonts w:ascii="Times New Roman" w:hAnsi="Times New Roman" w:cs="Times New Roman"/>
          <w:b/>
          <w:sz w:val="28"/>
          <w:szCs w:val="28"/>
          <w:lang w:val="uk-UA"/>
        </w:rPr>
        <w:t>. Мета п</w:t>
      </w:r>
      <w:r w:rsidRPr="00046180">
        <w:rPr>
          <w:rFonts w:ascii="Times New Roman" w:hAnsi="Times New Roman" w:cs="Times New Roman"/>
          <w:b/>
          <w:sz w:val="28"/>
          <w:szCs w:val="28"/>
          <w:lang w:val="uk-UA"/>
        </w:rPr>
        <w:t>рограми</w:t>
      </w:r>
      <w:bookmarkEnd w:id="7"/>
      <w:bookmarkEnd w:id="8"/>
    </w:p>
    <w:p w:rsidR="001E3C60" w:rsidRPr="00046180" w:rsidRDefault="00CB43BC" w:rsidP="002D571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hAnsi="Times New Roman" w:cs="Times New Roman"/>
          <w:sz w:val="28"/>
          <w:szCs w:val="28"/>
          <w:lang w:val="uk-UA"/>
        </w:rPr>
        <w:t>Метою програми є створення можливостей</w:t>
      </w:r>
      <w:r w:rsidR="002D571D">
        <w:rPr>
          <w:rFonts w:ascii="Times New Roman" w:hAnsi="Times New Roman" w:cs="Times New Roman"/>
          <w:sz w:val="28"/>
          <w:szCs w:val="28"/>
          <w:lang w:val="uk-UA"/>
        </w:rPr>
        <w:t xml:space="preserve"> для самореалізації та розвитку </w:t>
      </w:r>
      <w:r w:rsidRPr="00046180">
        <w:rPr>
          <w:rFonts w:ascii="Times New Roman" w:hAnsi="Times New Roman" w:cs="Times New Roman"/>
          <w:sz w:val="28"/>
          <w:szCs w:val="28"/>
          <w:lang w:val="uk-UA"/>
        </w:rPr>
        <w:t>потенціалу молоді у Донецькій області, її інтеграції у суспільне життя.</w:t>
      </w:r>
    </w:p>
    <w:p w:rsidR="00046180" w:rsidRDefault="00046180" w:rsidP="00046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180" w:rsidRDefault="00A87F00" w:rsidP="00004DE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9" w:name="_Toc58234578"/>
      <w:bookmarkStart w:id="10" w:name="_Toc58234947"/>
      <w:r w:rsidRPr="00046180">
        <w:rPr>
          <w:rFonts w:ascii="Times New Roman" w:hAnsi="Times New Roman" w:cs="Times New Roman"/>
          <w:b/>
          <w:sz w:val="28"/>
          <w:szCs w:val="28"/>
        </w:rPr>
        <w:t>V</w:t>
      </w:r>
      <w:r w:rsidR="00CB43BC" w:rsidRPr="00046180">
        <w:rPr>
          <w:rFonts w:ascii="Times New Roman" w:hAnsi="Times New Roman" w:cs="Times New Roman"/>
          <w:b/>
          <w:sz w:val="28"/>
          <w:szCs w:val="28"/>
          <w:lang w:val="uk-UA"/>
        </w:rPr>
        <w:t>. Завдання п</w:t>
      </w:r>
      <w:r w:rsidRPr="00046180">
        <w:rPr>
          <w:rFonts w:ascii="Times New Roman" w:hAnsi="Times New Roman" w:cs="Times New Roman"/>
          <w:b/>
          <w:sz w:val="28"/>
          <w:szCs w:val="28"/>
          <w:lang w:val="uk-UA"/>
        </w:rPr>
        <w:t>рограми</w:t>
      </w:r>
      <w:bookmarkEnd w:id="9"/>
      <w:bookmarkEnd w:id="10"/>
    </w:p>
    <w:p w:rsidR="00046180" w:rsidRPr="00521A56" w:rsidRDefault="00C13663" w:rsidP="00521A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A56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Основними завданнями програми є</w:t>
      </w:r>
      <w:r w:rsidR="00A87F00" w:rsidRPr="00521A56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bookmarkStart w:id="11" w:name="_Hlk43388151"/>
      <w:bookmarkStart w:id="12" w:name="_Hlk35345224"/>
    </w:p>
    <w:p w:rsidR="00046180" w:rsidRPr="00521A56" w:rsidRDefault="000854BD" w:rsidP="00521A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A5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C13663" w:rsidRPr="00521A56">
        <w:rPr>
          <w:rFonts w:ascii="Times New Roman" w:eastAsia="Times New Roman" w:hAnsi="Times New Roman" w:cs="Times New Roman"/>
          <w:sz w:val="28"/>
          <w:szCs w:val="28"/>
          <w:lang w:val="uk-UA"/>
        </w:rPr>
        <w:t>ктивізація спі</w:t>
      </w:r>
      <w:r w:rsidR="002D571D">
        <w:rPr>
          <w:rFonts w:ascii="Times New Roman" w:eastAsia="Times New Roman" w:hAnsi="Times New Roman" w:cs="Times New Roman"/>
          <w:sz w:val="28"/>
          <w:szCs w:val="28"/>
          <w:lang w:val="uk-UA"/>
        </w:rPr>
        <w:t>впраці органів державної влади й</w:t>
      </w:r>
      <w:r w:rsidR="00C13663" w:rsidRPr="00521A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органів місцевого самоврядування та партнерських організац</w:t>
      </w:r>
      <w:r w:rsidR="00BE3090" w:rsidRPr="00521A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ій, обмін досвідом між ними для </w:t>
      </w:r>
      <w:r w:rsidR="00C13663" w:rsidRPr="00521A56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 потенціалу молоді у Донецькій області</w:t>
      </w:r>
      <w:r w:rsidRPr="00521A5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046180" w:rsidRPr="00521A56" w:rsidRDefault="00C13663" w:rsidP="00521A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A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підвищення рівня </w:t>
      </w:r>
      <w:proofErr w:type="spellStart"/>
      <w:r w:rsidRPr="00521A56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521A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молоді та спроможності інститутів громадянського </w:t>
      </w:r>
      <w:r w:rsidR="000854BD" w:rsidRPr="00521A56">
        <w:rPr>
          <w:rFonts w:ascii="Times New Roman" w:eastAsia="Times New Roman" w:hAnsi="Times New Roman" w:cs="Times New Roman"/>
          <w:sz w:val="28"/>
          <w:szCs w:val="28"/>
          <w:lang w:val="uk-UA"/>
        </w:rPr>
        <w:t>суспільства у молодіжній сфері;</w:t>
      </w:r>
    </w:p>
    <w:p w:rsidR="00046180" w:rsidRPr="00521A56" w:rsidRDefault="00C13663" w:rsidP="00521A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A5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розвиток молодіжних центрів, молодіжної роботи, молодіжного та дитячого громадських р</w:t>
      </w:r>
      <w:r w:rsidR="000854BD" w:rsidRPr="00521A56">
        <w:rPr>
          <w:rFonts w:ascii="Times New Roman" w:eastAsia="Times New Roman" w:hAnsi="Times New Roman" w:cs="Times New Roman"/>
          <w:sz w:val="28"/>
          <w:szCs w:val="28"/>
          <w:lang w:val="uk-UA"/>
        </w:rPr>
        <w:t>ухів;</w:t>
      </w:r>
    </w:p>
    <w:p w:rsidR="00046180" w:rsidRPr="00521A56" w:rsidRDefault="00476EDD" w:rsidP="00521A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утворення і розвиток</w:t>
      </w:r>
      <w:r w:rsidR="00C13663" w:rsidRPr="00521A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молодіжних консультативно-дорадчих органів, органів учнівського т</w:t>
      </w:r>
      <w:r w:rsidR="000854BD" w:rsidRPr="00521A56">
        <w:rPr>
          <w:rFonts w:ascii="Times New Roman" w:eastAsia="Times New Roman" w:hAnsi="Times New Roman" w:cs="Times New Roman"/>
          <w:sz w:val="28"/>
          <w:szCs w:val="28"/>
          <w:lang w:val="uk-UA"/>
        </w:rPr>
        <w:t>а студентського самоврядування;</w:t>
      </w:r>
    </w:p>
    <w:p w:rsidR="00046180" w:rsidRPr="00521A56" w:rsidRDefault="00476EDD" w:rsidP="00521A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підготовка</w:t>
      </w:r>
      <w:r w:rsidR="00C13663" w:rsidRPr="00521A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фахівців, які працюють з молоддю, у тому числі молодіжних працівників;</w:t>
      </w:r>
    </w:p>
    <w:p w:rsidR="00521A56" w:rsidRPr="00521A56" w:rsidRDefault="000854BD" w:rsidP="00521A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A56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C13663" w:rsidRPr="00521A56">
        <w:rPr>
          <w:rFonts w:ascii="Times New Roman" w:eastAsia="Times New Roman" w:hAnsi="Times New Roman" w:cs="Times New Roman"/>
          <w:sz w:val="28"/>
          <w:szCs w:val="28"/>
          <w:lang w:val="uk-UA"/>
        </w:rPr>
        <w:t>оширення наявних та запровадження нових моделей для розвитку, інтеграції та участі молоді у суспільному житті, із застосуванням цифрових інструментів та урахуванням реформування місцевого самоврядування</w:t>
      </w:r>
      <w:r w:rsidR="00B12842" w:rsidRPr="00521A5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21A56" w:rsidRPr="00521A56" w:rsidRDefault="00C13663" w:rsidP="00521A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A56">
        <w:rPr>
          <w:rFonts w:ascii="Times New Roman" w:eastAsia="Times New Roman" w:hAnsi="Times New Roman" w:cs="Times New Roman"/>
          <w:sz w:val="28"/>
          <w:szCs w:val="28"/>
          <w:lang w:val="uk-UA"/>
        </w:rPr>
        <w:t>впровадження громадянської освіти на всіх рівнях, поширення неформальної освіти;</w:t>
      </w:r>
    </w:p>
    <w:p w:rsidR="00C13663" w:rsidRPr="00521A56" w:rsidRDefault="00B12842" w:rsidP="00521A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A5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C13663" w:rsidRPr="00521A56">
        <w:rPr>
          <w:rFonts w:ascii="Times New Roman" w:eastAsia="Times New Roman" w:hAnsi="Times New Roman" w:cs="Times New Roman"/>
          <w:sz w:val="28"/>
          <w:szCs w:val="28"/>
          <w:lang w:val="uk-UA"/>
        </w:rPr>
        <w:t>провадження інклюзивного підходу та забезпечення рівних прав, а також доступу до послуг, можливостей, інформації для різних категорій молоді.</w:t>
      </w:r>
    </w:p>
    <w:p w:rsidR="00C13663" w:rsidRPr="00046180" w:rsidRDefault="00C13663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49A" w:rsidRPr="00046180" w:rsidRDefault="00AB749A" w:rsidP="00004D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13" w:name="_Toc58234579"/>
      <w:bookmarkStart w:id="14" w:name="_Toc58234948"/>
      <w:r w:rsidRPr="000461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</w:t>
      </w:r>
      <w:r w:rsidR="001E3C60" w:rsidRPr="000461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I. Напрями реалізації завдань п</w:t>
      </w:r>
      <w:r w:rsidRPr="000461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рограми</w:t>
      </w:r>
      <w:bookmarkEnd w:id="13"/>
      <w:bookmarkEnd w:id="14"/>
    </w:p>
    <w:bookmarkEnd w:id="11"/>
    <w:bookmarkEnd w:id="12"/>
    <w:p w:rsidR="00521A56" w:rsidRDefault="00B12842" w:rsidP="0052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раціонального використання ресурсів програма передбачає концентрацію</w:t>
      </w:r>
      <w:r w:rsidR="002D57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зусиль</w:t>
      </w: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за такими напрямами:</w:t>
      </w:r>
    </w:p>
    <w:p w:rsidR="00521A56" w:rsidRDefault="001E3C60" w:rsidP="00521A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r w:rsidR="00F064A9" w:rsidRPr="000461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апрям 1. Підвищення рівня </w:t>
      </w:r>
      <w:proofErr w:type="spellStart"/>
      <w:r w:rsidR="00F064A9" w:rsidRPr="000461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 w:rsidR="00F064A9" w:rsidRPr="000461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молоді, у тому числі громадянських</w:t>
      </w:r>
      <w:r w:rsidR="00D7270C" w:rsidRPr="000461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521A56" w:rsidRDefault="00D7270C" w:rsidP="0052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розуміння по</w:t>
      </w:r>
      <w:r w:rsidR="00B12842"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треби навчатися впродовж життя та потреби фізичного, емоційного, </w:t>
      </w:r>
      <w:r w:rsidR="00BE3090"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інтелектуального розвитку</w:t>
      </w:r>
      <w:r w:rsidR="00521A5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7270C" w:rsidRPr="00046180" w:rsidRDefault="00D7270C" w:rsidP="0052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формування готовності та вміння діяти самостійно, знати </w:t>
      </w:r>
      <w:r w:rsidR="002D571D">
        <w:rPr>
          <w:rFonts w:ascii="Times New Roman" w:eastAsia="Times New Roman" w:hAnsi="Times New Roman" w:cs="Times New Roman"/>
          <w:sz w:val="28"/>
          <w:szCs w:val="28"/>
          <w:lang w:val="uk-UA"/>
        </w:rPr>
        <w:t>свої обов</w:t>
      </w:r>
      <w:r w:rsidR="002D571D" w:rsidRPr="002D571D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2D57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язки </w:t>
      </w: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відстоювати свої права, нести відповідальність за свої дії та власне життя; </w:t>
      </w:r>
    </w:p>
    <w:p w:rsidR="00D7270C" w:rsidRPr="00046180" w:rsidRDefault="00D7270C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вміння швидко адаптуватися до нових умов, об'єктивно оцінювати і реагувати на нові виклики та процеси, що відбуваються в державі та світі; </w:t>
      </w:r>
    </w:p>
    <w:p w:rsidR="00D7270C" w:rsidRPr="00046180" w:rsidRDefault="00D7270C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розвиток умінь висловлювати і </w:t>
      </w:r>
      <w:proofErr w:type="spellStart"/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логічно</w:t>
      </w:r>
      <w:proofErr w:type="spellEnd"/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обґрунтовувати власну думку, вміння </w:t>
      </w:r>
      <w:proofErr w:type="spellStart"/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конструктивно</w:t>
      </w:r>
      <w:proofErr w:type="spellEnd"/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керувати емоціями, приймати рішення, розв’язувати проблеми; </w:t>
      </w:r>
    </w:p>
    <w:p w:rsidR="00D7270C" w:rsidRPr="00046180" w:rsidRDefault="00D7270C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формування критичного мислення, розвитку </w:t>
      </w:r>
      <w:proofErr w:type="spellStart"/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медіаграмотності</w:t>
      </w:r>
      <w:proofErr w:type="spellEnd"/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7270C" w:rsidRPr="00046180" w:rsidRDefault="00D7270C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розвиток лідерства та лідерських навичок (саморозвиток, міжособистісні стосунки та суспільна відповідальність); </w:t>
      </w:r>
    </w:p>
    <w:p w:rsidR="00D7270C" w:rsidRPr="00046180" w:rsidRDefault="00D7270C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здійснення молоддю свідомого вибору життєвого шляху, професійного та кар’єрного розвитку, враховуючи їхні власні інтереси, можливості та потреби ринку праці;</w:t>
      </w:r>
    </w:p>
    <w:p w:rsidR="00CE67C8" w:rsidRPr="00046180" w:rsidRDefault="00CE67C8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культури підприємництва (у тому числі соціального), стимулювання до відкриття власної справи, просування креативних індустрій серед молоді;</w:t>
      </w:r>
    </w:p>
    <w:p w:rsidR="00D7270C" w:rsidRPr="00046180" w:rsidRDefault="00D7270C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ознайомлення з процесами державотворення та механізмами функціонування і взаємодії інститутів політичної системи, діяльністю органів державної влади та органів місцевого самоврядування, а також їх посадових осіб, </w:t>
      </w:r>
      <w:r w:rsidRPr="006B410A">
        <w:rPr>
          <w:rFonts w:ascii="Times New Roman" w:eastAsia="Times New Roman" w:hAnsi="Times New Roman" w:cs="Times New Roman"/>
          <w:sz w:val="28"/>
          <w:szCs w:val="28"/>
          <w:lang w:val="uk-UA"/>
        </w:rPr>
        <w:t>залучення до державної служби та служби в органах місцевого самоврядування;</w:t>
      </w: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7270C" w:rsidRPr="00046180" w:rsidRDefault="00D7270C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свідомого та відповідального ставлення до власного здоров’я;</w:t>
      </w:r>
    </w:p>
    <w:p w:rsidR="00CE67C8" w:rsidRPr="00046180" w:rsidRDefault="00CE67C8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попередження соціально небезпечних захворювань та різних форм залежності, у тому числі вживання </w:t>
      </w:r>
      <w:proofErr w:type="spellStart"/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психоактивних</w:t>
      </w:r>
      <w:proofErr w:type="spellEnd"/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речовин, наркотичних засобів, психотропних речовин, алкоголю та тютюнових виробів;</w:t>
      </w:r>
    </w:p>
    <w:p w:rsidR="00D7270C" w:rsidRPr="00046180" w:rsidRDefault="00D7270C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популяризації соціально безпечної поведінки, збереження репродуктивного здоров’я, у тому числі шляхом сексуальної освіти;</w:t>
      </w:r>
    </w:p>
    <w:p w:rsidR="00D7270C" w:rsidRPr="00046180" w:rsidRDefault="00D7270C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посилення відповідального ставлення до планування сім’ї та відповідального батьківства; </w:t>
      </w:r>
    </w:p>
    <w:p w:rsidR="00D7270C" w:rsidRPr="00046180" w:rsidRDefault="00D7270C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посилення відповідального ставлення до навколишнього природного середовища та культури відповідального споживання;</w:t>
      </w:r>
    </w:p>
    <w:p w:rsidR="00D7270C" w:rsidRPr="00046180" w:rsidRDefault="00CE67C8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соціалізація</w:t>
      </w:r>
      <w:r w:rsidR="00D7270C"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підлітків з сімей, що перебувають у складних життєвих обставинах, дітей-сиріт, вихованців та випускників інтернатних закладів, молодих сімей, які потребують допомоги, молоді з інвалідністю, молоді, що належить до окремих етнічних груп, молоді з різними видами залежності;</w:t>
      </w:r>
    </w:p>
    <w:p w:rsidR="00D7270C" w:rsidRPr="00046180" w:rsidRDefault="00540B1D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реінтеграція</w:t>
      </w:r>
      <w:r w:rsidR="00D7270C"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молоді з числа учасників бойов</w:t>
      </w: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их дій та їх сімей у суспільне життя</w:t>
      </w:r>
      <w:r w:rsidR="00D7270C"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D7270C" w:rsidRDefault="00540B1D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реінтеграція</w:t>
      </w:r>
      <w:r w:rsidR="00D7270C"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інтегр</w:t>
      </w: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ація</w:t>
      </w:r>
      <w:r w:rsidR="00D7270C"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молоді з тимчасово окупованих територій України і з числа внутрішньо </w:t>
      </w: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переміщених осіб та їх адаптація</w:t>
      </w:r>
      <w:r w:rsidR="00D7270C"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українсь</w:t>
      </w: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кий суспільний простір</w:t>
      </w:r>
      <w:r w:rsidR="00D7270C"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D41FF3" w:rsidRPr="00046180" w:rsidRDefault="00D41FF3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31A11" w:rsidRPr="00046180" w:rsidRDefault="00F064A9" w:rsidP="000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Напрям 2. Підвищення рівня культури </w:t>
      </w:r>
      <w:proofErr w:type="spellStart"/>
      <w:r w:rsidRPr="000461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волонтерства</w:t>
      </w:r>
      <w:proofErr w:type="spellEnd"/>
      <w:r w:rsidRPr="000461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серед молоді</w:t>
      </w:r>
      <w:r w:rsidR="00D7270C" w:rsidRPr="000461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AC2ED3" w:rsidRPr="00046180" w:rsidRDefault="00AC2ED3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поширення інформації про волонтерські організації, волонтерський рух та переваги волонтерської діяльності серед молоді;</w:t>
      </w:r>
    </w:p>
    <w:p w:rsidR="00D7270C" w:rsidRDefault="00D7270C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стимулювання молоді до участі у волонтерській діяльності та програмах сфе</w:t>
      </w:r>
      <w:r w:rsidR="00931A11"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ри волонтерської діяльності</w:t>
      </w: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41FF3" w:rsidRPr="00046180" w:rsidRDefault="00D41FF3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31A11" w:rsidRPr="00046180" w:rsidRDefault="00F064A9" w:rsidP="000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61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Напрям 3. Активізація залучення молоді до процесів ухвалення рішень</w:t>
      </w:r>
      <w:r w:rsidR="00931A11" w:rsidRPr="000461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931A11" w:rsidRPr="00046180" w:rsidRDefault="00931A11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 утворенню та розвитку молодіжних консультативно-дорадчих органів, органів учнівського та студентського самоврядування;</w:t>
      </w:r>
    </w:p>
    <w:p w:rsidR="002D6193" w:rsidRPr="00046180" w:rsidRDefault="002D6193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підвищення рівня поінформованості молоді щодо інструментів участі;</w:t>
      </w:r>
    </w:p>
    <w:p w:rsidR="00931A11" w:rsidRDefault="002D6193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формування навичок </w:t>
      </w:r>
      <w:r w:rsidR="00931A11"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застосування безпосередніх форм участі</w:t>
      </w: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молоді</w:t>
      </w:r>
      <w:r w:rsidR="00931A11"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(петиції, запити, громадські бюджети участі тощо);</w:t>
      </w:r>
    </w:p>
    <w:p w:rsidR="00D41FF3" w:rsidRPr="00046180" w:rsidRDefault="00D41FF3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31A11" w:rsidRPr="00046180" w:rsidRDefault="00F064A9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Напрям 4. Зміцнення соціальної згуртованості молоді</w:t>
      </w:r>
      <w:r w:rsidR="00931A11" w:rsidRPr="00046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</w:p>
    <w:p w:rsidR="00BE7A67" w:rsidRPr="00046180" w:rsidRDefault="00931A11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здійснення обмінів молоддю в межах регіону, України</w:t>
      </w:r>
      <w:r w:rsidR="00BE7A67" w:rsidRPr="0004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за кордон;</w:t>
      </w:r>
    </w:p>
    <w:p w:rsidR="00BE7A67" w:rsidRDefault="00BE7A67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забезпечення умов для рівної участі всіх груп молоді у суспільному житті, запобігання стереотипам, протидії мові ненависті та дискримінації за будь-якими ознаками;</w:t>
      </w:r>
    </w:p>
    <w:p w:rsidR="00D41FF3" w:rsidRDefault="00D41FF3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41FF3" w:rsidRDefault="00D41FF3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41FF3" w:rsidRDefault="00D41FF3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41FF3" w:rsidRPr="00046180" w:rsidRDefault="00D41FF3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3483C" w:rsidRPr="00046180" w:rsidRDefault="00F064A9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Напрям 5. Підготовка фахівців, які працюють з молоддю, у тому числі </w:t>
      </w:r>
      <w:r w:rsidR="00F3483C" w:rsidRPr="000461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 програмою</w:t>
      </w:r>
      <w:r w:rsidRPr="000461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«Молодіжний працівник»</w:t>
      </w:r>
    </w:p>
    <w:p w:rsidR="00F3483C" w:rsidRPr="00046180" w:rsidRDefault="00F3483C" w:rsidP="00046180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підвищення </w:t>
      </w:r>
      <w:proofErr w:type="spellStart"/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фахівців молодіжної сфери щодо формування та реалізації державної політики у молодіжній сфері;</w:t>
      </w:r>
    </w:p>
    <w:p w:rsidR="00F3483C" w:rsidRPr="00046180" w:rsidRDefault="00F3483C" w:rsidP="00046180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узагальнення та поширення інформації про кращі практики молодіжної роботи в області;</w:t>
      </w:r>
    </w:p>
    <w:p w:rsidR="006B410A" w:rsidRDefault="006B410A" w:rsidP="00521A56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21A56" w:rsidRDefault="00F064A9" w:rsidP="00521A56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Напрям 6. Забезпечення функціонування молодіжних центрів</w:t>
      </w:r>
    </w:p>
    <w:p w:rsidR="00931A11" w:rsidRDefault="00931A11" w:rsidP="00521A56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розробка та впровадження програм, методичних, інформаційних матеріалів, ефективних інструментів для підвищення рівня спроможності молодіжних центрів та якості їх діяльності;</w:t>
      </w:r>
    </w:p>
    <w:p w:rsidR="00D41FF3" w:rsidRPr="00521A56" w:rsidRDefault="00D41FF3" w:rsidP="00521A56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31A11" w:rsidRPr="00046180" w:rsidRDefault="00F064A9" w:rsidP="00046180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Напрям 7. Сприяння створенню умов для розвитку спроможності інститутів громадянського суспільства</w:t>
      </w:r>
      <w:r w:rsidR="00931A11" w:rsidRPr="000461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931A11" w:rsidRDefault="00931A11" w:rsidP="00046180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надання в установленому порядку фінансової підтримки молодіжним та дитячим громадським організаціям для реалізації їх суспільно важливих </w:t>
      </w:r>
      <w:proofErr w:type="spellStart"/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41FF3" w:rsidRPr="00046180" w:rsidRDefault="00D41FF3" w:rsidP="00046180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31A11" w:rsidRPr="00046180" w:rsidRDefault="00931A11" w:rsidP="00046180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навчання представників інститутів громадянського суспільства; </w:t>
      </w:r>
    </w:p>
    <w:p w:rsidR="00F064A9" w:rsidRPr="00046180" w:rsidRDefault="00931A11" w:rsidP="00046180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інститутам громадянського суспільства інформаційної підтримки</w:t>
      </w:r>
      <w:r w:rsidR="00661B91"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21A56" w:rsidRDefault="00F064A9" w:rsidP="00521A56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Напрям 8. Здійснення експертно-аналітичних, організаційних, впроваджувальних і підсумкових оціночних заходів</w:t>
      </w:r>
    </w:p>
    <w:p w:rsidR="00661B91" w:rsidRPr="00521A56" w:rsidRDefault="00661B91" w:rsidP="00521A56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 інформаційно-аналітичних і наукових документів, здійснення щорічних репрезентативних опитувань (у тому числі шляхом реалізації проєкту U-</w:t>
      </w:r>
      <w:proofErr w:type="spellStart"/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Report</w:t>
      </w:r>
      <w:proofErr w:type="spellEnd"/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521A56" w:rsidRDefault="00521A56" w:rsidP="00521A56">
      <w:pPr>
        <w:tabs>
          <w:tab w:val="left" w:pos="567"/>
          <w:tab w:val="left" w:pos="1134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46EA" w:rsidRPr="00046180" w:rsidRDefault="006946EA" w:rsidP="00004DE7">
      <w:pPr>
        <w:tabs>
          <w:tab w:val="left" w:pos="567"/>
          <w:tab w:val="left" w:pos="1134"/>
          <w:tab w:val="left" w:pos="15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15" w:name="_Toc58234580"/>
      <w:bookmarkStart w:id="16" w:name="_Toc58234949"/>
      <w:r w:rsidRPr="00046180">
        <w:rPr>
          <w:rFonts w:ascii="Times New Roman" w:eastAsia="Times New Roman" w:hAnsi="Times New Roman" w:cs="Times New Roman"/>
          <w:b/>
          <w:sz w:val="28"/>
          <w:szCs w:val="28"/>
        </w:rPr>
        <w:t>VII</w:t>
      </w:r>
      <w:r w:rsidRPr="000461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r w:rsidR="00B468C1" w:rsidRPr="000461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Очікувані результати виконання п</w:t>
      </w:r>
      <w:r w:rsidRPr="000461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рограми</w:t>
      </w:r>
      <w:bookmarkEnd w:id="15"/>
      <w:bookmarkEnd w:id="16"/>
    </w:p>
    <w:p w:rsidR="00D41FF3" w:rsidRDefault="00D41FF3" w:rsidP="00521A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468C1" w:rsidRPr="00046180" w:rsidRDefault="00B468C1" w:rsidP="00521A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Виконання програми </w:t>
      </w:r>
      <w:r w:rsidRPr="00D41FF3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дасть змогу</w:t>
      </w: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bookmarkStart w:id="17" w:name="_GoBack"/>
      <w:bookmarkEnd w:id="17"/>
    </w:p>
    <w:p w:rsidR="00B468C1" w:rsidRPr="00046180" w:rsidRDefault="00BE7A67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6B410A">
        <w:rPr>
          <w:rFonts w:ascii="Times New Roman" w:eastAsia="Times New Roman" w:hAnsi="Times New Roman" w:cs="Times New Roman"/>
          <w:sz w:val="28"/>
          <w:szCs w:val="28"/>
          <w:lang w:val="uk-UA"/>
        </w:rPr>
        <w:t>) збільшити</w:t>
      </w:r>
      <w:r w:rsidR="00D34195" w:rsidRPr="006B41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7% кількість молоді</w:t>
      </w:r>
      <w:r w:rsidR="00B468C1" w:rsidRPr="006B410A">
        <w:rPr>
          <w:rFonts w:ascii="Times New Roman" w:eastAsia="Times New Roman" w:hAnsi="Times New Roman" w:cs="Times New Roman"/>
          <w:sz w:val="28"/>
          <w:szCs w:val="28"/>
          <w:lang w:val="uk-UA"/>
        </w:rPr>
        <w:t>, яка бере участь у суспільному житті; збільшення відс</w:t>
      </w:r>
      <w:r w:rsidR="00C85FB9" w:rsidRPr="006B41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отка молоді до 50% </w:t>
      </w:r>
      <w:r w:rsidR="00B468C1" w:rsidRPr="006B410A">
        <w:rPr>
          <w:rFonts w:ascii="Times New Roman" w:eastAsia="Times New Roman" w:hAnsi="Times New Roman" w:cs="Times New Roman"/>
          <w:sz w:val="28"/>
          <w:szCs w:val="28"/>
          <w:lang w:val="uk-UA"/>
        </w:rPr>
        <w:t>, яка користується різними формами та знає про різні інструменти участі, що включає:</w:t>
      </w:r>
    </w:p>
    <w:p w:rsidR="00B468C1" w:rsidRPr="00046180" w:rsidRDefault="00C85FB9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збільшення кількості</w:t>
      </w:r>
      <w:r w:rsidR="00B468C1"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молоді, яка має досвід волонтерсь</w:t>
      </w:r>
      <w:r w:rsidR="009D3EEC">
        <w:rPr>
          <w:rFonts w:ascii="Times New Roman" w:eastAsia="Times New Roman" w:hAnsi="Times New Roman" w:cs="Times New Roman"/>
          <w:sz w:val="28"/>
          <w:szCs w:val="28"/>
          <w:lang w:val="uk-UA"/>
        </w:rPr>
        <w:t>кої діяльності</w:t>
      </w:r>
      <w:r w:rsidR="00B468C1"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468C1" w:rsidRPr="00046180" w:rsidRDefault="00C85FB9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збільшення кількості </w:t>
      </w:r>
      <w:r w:rsidR="00B468C1"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молоді, яка бере участь у діяльності інститутів громадянського суспільства;</w:t>
      </w:r>
    </w:p>
    <w:p w:rsidR="00B468C1" w:rsidRPr="00046180" w:rsidRDefault="00B468C1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збільшення </w:t>
      </w:r>
      <w:r w:rsidR="00C85FB9"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кількості </w:t>
      </w: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молоді, яка бере участь у діяльності молоді</w:t>
      </w:r>
      <w:r w:rsidR="00C85FB9"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жних центрів</w:t>
      </w: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468C1" w:rsidRPr="00046180" w:rsidRDefault="00B468C1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збільшення </w:t>
      </w:r>
      <w:r w:rsidR="00C85FB9"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кількості </w:t>
      </w:r>
      <w:r w:rsidR="009D3EEC">
        <w:rPr>
          <w:rFonts w:ascii="Times New Roman" w:eastAsia="Times New Roman" w:hAnsi="Times New Roman" w:cs="Times New Roman"/>
          <w:sz w:val="28"/>
          <w:szCs w:val="28"/>
          <w:lang w:val="uk-UA"/>
        </w:rPr>
        <w:t>молоді</w:t>
      </w: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, яка бере участь у виборах;</w:t>
      </w:r>
    </w:p>
    <w:p w:rsidR="00B468C1" w:rsidRPr="00046180" w:rsidRDefault="00C85FB9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збільшення кількості </w:t>
      </w:r>
      <w:r w:rsidR="00B468C1"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представників органів учнівського та студентського самоврядування, молодіжних </w:t>
      </w: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консультативно-дорадчих органів, які </w:t>
      </w:r>
      <w:r w:rsidR="00B468C1"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пройшли навчання щодо питань участі у процесах ухвалення рішень та суспільному житті;</w:t>
      </w:r>
    </w:p>
    <w:p w:rsidR="00B468C1" w:rsidRPr="00046180" w:rsidRDefault="00B468C1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збільшення кількості молоді, яка користується формам</w:t>
      </w:r>
      <w:r w:rsidR="00C85FB9"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безпосередньої участі;</w:t>
      </w:r>
    </w:p>
    <w:p w:rsidR="00B468C1" w:rsidRPr="00046180" w:rsidRDefault="00B468C1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збільшення кількості молоді, яка відвідувала за останній рік інші населені пункти </w:t>
      </w:r>
      <w:r w:rsidR="009D3E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регіону </w:t>
      </w: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чи області України;</w:t>
      </w:r>
    </w:p>
    <w:p w:rsidR="00C85FB9" w:rsidRPr="00046180" w:rsidRDefault="00B468C1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2) </w:t>
      </w:r>
      <w:r w:rsidR="00941625"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збільшення</w:t>
      </w: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кількості молоді, яка опанувала нові знання та навички, розвинула наявні та здобула нові компетентності з метою самореалізації, професійного розвитку, здійсн</w:t>
      </w:r>
      <w:r w:rsidR="00C85FB9"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ення підприємницької діяльності;</w:t>
      </w:r>
    </w:p>
    <w:p w:rsidR="00B468C1" w:rsidRPr="00046180" w:rsidRDefault="00B468C1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3) зростання кількості молоді, яка бере участь у заходах неформальної освіти та усвідомлює необхідність навчання впродовж життя;</w:t>
      </w:r>
    </w:p>
    <w:p w:rsidR="00B468C1" w:rsidRPr="00046180" w:rsidRDefault="00B468C1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4) зростання кількості молоді, яка підвищила рівень фінансової та цифрової грамотності; </w:t>
      </w:r>
    </w:p>
    <w:p w:rsidR="00B468C1" w:rsidRPr="00046180" w:rsidRDefault="00B468C1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5) збільшення кількості молоді зі сформованим відповідальним ставленням до власного здоров’я;</w:t>
      </w:r>
    </w:p>
    <w:p w:rsidR="00B468C1" w:rsidRPr="00046180" w:rsidRDefault="00B468C1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6) зменшення відсотка молоді, яка має соціально небезпечні захворювання, психічні розлади та різні форми залежності від </w:t>
      </w:r>
      <w:proofErr w:type="spellStart"/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психоактивних</w:t>
      </w:r>
      <w:proofErr w:type="spellEnd"/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речовин, наркотичних засобів, психотропних речовин, алкоголю та тютюнових виробів;</w:t>
      </w:r>
    </w:p>
    <w:p w:rsidR="00B468C1" w:rsidRPr="00046180" w:rsidRDefault="00B468C1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7) зростання кількості молоді, яка має знання та навички з планування сім’ї та репродуктивного здоров’я;</w:t>
      </w:r>
    </w:p>
    <w:p w:rsidR="00B468C1" w:rsidRPr="00046180" w:rsidRDefault="00941625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8) підготовка 500</w:t>
      </w:r>
      <w:r w:rsidR="00B468C1"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фахівців, які пройшли навчання за програмою «Молодіжний працівник» та підвищили рівень професійних </w:t>
      </w:r>
      <w:proofErr w:type="spellStart"/>
      <w:r w:rsidR="00B468C1"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компе</w:t>
      </w:r>
      <w:r w:rsidR="009D3EEC">
        <w:rPr>
          <w:rFonts w:ascii="Times New Roman" w:eastAsia="Times New Roman" w:hAnsi="Times New Roman" w:cs="Times New Roman"/>
          <w:sz w:val="28"/>
          <w:szCs w:val="28"/>
          <w:lang w:val="uk-UA"/>
        </w:rPr>
        <w:t>тентностей</w:t>
      </w:r>
      <w:proofErr w:type="spellEnd"/>
      <w:r w:rsidR="009D3E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роботи з молоддю.</w:t>
      </w:r>
    </w:p>
    <w:p w:rsidR="00521A56" w:rsidRPr="00312C08" w:rsidRDefault="00521A56" w:rsidP="000461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946EA" w:rsidRPr="00046180" w:rsidRDefault="006946EA" w:rsidP="00004DE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18" w:name="_Toc58234581"/>
      <w:bookmarkStart w:id="19" w:name="_Toc58234950"/>
      <w:r w:rsidRPr="00046180">
        <w:rPr>
          <w:rFonts w:ascii="Times New Roman" w:eastAsia="Times New Roman" w:hAnsi="Times New Roman" w:cs="Times New Roman"/>
          <w:b/>
          <w:sz w:val="28"/>
          <w:szCs w:val="28"/>
        </w:rPr>
        <w:t>VIII</w:t>
      </w:r>
      <w:r w:rsidRPr="000461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Обґрунтування обсягі</w:t>
      </w:r>
      <w:r w:rsidR="009D3E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 та джерел фінансування, терміни</w:t>
      </w:r>
      <w:r w:rsidRPr="000461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та</w:t>
      </w:r>
      <w:bookmarkEnd w:id="18"/>
      <w:bookmarkEnd w:id="19"/>
    </w:p>
    <w:p w:rsidR="006946EA" w:rsidRPr="00046180" w:rsidRDefault="00414046" w:rsidP="00004DE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20" w:name="_Toc58234582"/>
      <w:bookmarkStart w:id="21" w:name="_Toc58234951"/>
      <w:r w:rsidRPr="000461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етапи виконання п</w:t>
      </w:r>
      <w:r w:rsidR="006946EA" w:rsidRPr="000461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рограми</w:t>
      </w:r>
      <w:bookmarkEnd w:id="20"/>
      <w:bookmarkEnd w:id="21"/>
    </w:p>
    <w:p w:rsidR="006946EA" w:rsidRPr="00046180" w:rsidRDefault="00414046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Видатки на виконання п</w:t>
      </w:r>
      <w:r w:rsidR="006946EA"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рограми здійснюватимуться </w:t>
      </w: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щорічно в межах затверджених бюджетних асигнувань місцевих бюджетів на відповідну </w:t>
      </w:r>
      <w:r w:rsidR="00941625"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галузь </w:t>
      </w:r>
      <w:r w:rsidR="006946EA"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та інших джерел, не заборонених законодавством.</w:t>
      </w:r>
    </w:p>
    <w:p w:rsidR="006946EA" w:rsidRPr="00046180" w:rsidRDefault="006946EA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Програму передбачається реалізувати протягом 2021-2025 років.</w:t>
      </w:r>
    </w:p>
    <w:p w:rsidR="006946EA" w:rsidRPr="00046180" w:rsidRDefault="006946EA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Обсяг вида</w:t>
      </w:r>
      <w:r w:rsidR="00414046"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тків, необхідних для виконання п</w:t>
      </w: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рограми, визначається щороку</w:t>
      </w:r>
      <w:r w:rsidR="00414046"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виходячи з фінансової можливості обласного бюджету та </w:t>
      </w: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бюджетів</w:t>
      </w:r>
      <w:r w:rsidR="00414046"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територіальних громад, військово-цивільних адміністрацій</w:t>
      </w: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 час формування їх показників.</w:t>
      </w:r>
    </w:p>
    <w:p w:rsidR="006946EA" w:rsidRPr="00046180" w:rsidRDefault="006946EA" w:rsidP="0004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44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134"/>
        <w:gridCol w:w="1134"/>
        <w:gridCol w:w="1134"/>
        <w:gridCol w:w="992"/>
        <w:gridCol w:w="11"/>
        <w:gridCol w:w="1690"/>
      </w:tblGrid>
      <w:tr w:rsidR="00521A56" w:rsidRPr="00D41FF3" w:rsidTr="00521A56">
        <w:trPr>
          <w:trHeight w:val="272"/>
        </w:trPr>
        <w:tc>
          <w:tcPr>
            <w:tcW w:w="254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21A56" w:rsidRPr="00046180" w:rsidRDefault="00521A56" w:rsidP="00521A5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color="000000"/>
                <w:bdr w:val="nil"/>
                <w:lang w:val="uk-UA"/>
              </w:rPr>
            </w:pPr>
            <w:r w:rsidRPr="00046180">
              <w:rPr>
                <w:rFonts w:ascii="Times New Roman" w:hAnsi="Times New Roman" w:cs="Times New Roman"/>
                <w:b/>
                <w:sz w:val="28"/>
                <w:szCs w:val="28"/>
                <w:u w:color="000000"/>
                <w:bdr w:val="nil"/>
                <w:lang w:val="uk-UA"/>
              </w:rPr>
              <w:t>Орієнтований обсяг видатків, які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color="000000"/>
                <w:bdr w:val="nil"/>
                <w:lang w:val="uk-UA"/>
              </w:rPr>
              <w:t xml:space="preserve"> </w:t>
            </w:r>
            <w:r w:rsidRPr="00046180">
              <w:rPr>
                <w:rFonts w:ascii="Times New Roman" w:hAnsi="Times New Roman" w:cs="Times New Roman"/>
                <w:b/>
                <w:sz w:val="28"/>
                <w:szCs w:val="28"/>
                <w:u w:color="000000"/>
                <w:bdr w:val="nil"/>
                <w:lang w:val="uk-UA"/>
              </w:rPr>
              <w:t>пропонується залучити на виконання програми, у тому числі</w:t>
            </w:r>
          </w:p>
        </w:tc>
        <w:tc>
          <w:tcPr>
            <w:tcW w:w="5397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521A56" w:rsidRPr="00046180" w:rsidRDefault="00521A56" w:rsidP="00521A5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  <w:bdr w:val="nil"/>
                <w:lang w:val="uk-UA"/>
              </w:rPr>
            </w:pPr>
            <w:r w:rsidRPr="000461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  <w:bdr w:val="nil"/>
                <w:lang w:val="uk-UA"/>
              </w:rPr>
              <w:t>У тому числі за роками</w:t>
            </w:r>
          </w:p>
        </w:tc>
        <w:tc>
          <w:tcPr>
            <w:tcW w:w="1690" w:type="dxa"/>
            <w:shd w:val="clear" w:color="auto" w:fill="auto"/>
          </w:tcPr>
          <w:p w:rsidR="00521A56" w:rsidRPr="00046180" w:rsidRDefault="00521A56" w:rsidP="00521A5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color="000000"/>
                <w:bdr w:val="nil"/>
                <w:lang w:val="uk-UA"/>
              </w:rPr>
            </w:pPr>
            <w:r w:rsidRPr="00046180">
              <w:rPr>
                <w:rFonts w:ascii="Times New Roman" w:hAnsi="Times New Roman" w:cs="Times New Roman"/>
                <w:b/>
                <w:sz w:val="28"/>
                <w:szCs w:val="28"/>
                <w:u w:color="000000"/>
                <w:bdr w:val="nil"/>
                <w:lang w:val="uk-UA"/>
              </w:rPr>
              <w:t>Усього витрат на виконання програми</w:t>
            </w:r>
          </w:p>
        </w:tc>
      </w:tr>
      <w:tr w:rsidR="00521A56" w:rsidRPr="00046180" w:rsidTr="00521A56">
        <w:trPr>
          <w:trHeight w:val="77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1A56" w:rsidRPr="00046180" w:rsidRDefault="00521A56" w:rsidP="00521A5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A56" w:rsidRPr="00046180" w:rsidRDefault="00521A56" w:rsidP="00521A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  <w:bdr w:val="nil"/>
                <w:lang w:val="uk-UA"/>
              </w:rPr>
            </w:pPr>
            <w:r w:rsidRPr="000461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  <w:bdr w:val="nil"/>
                <w:lang w:val="uk-UA"/>
              </w:rPr>
              <w:t>2021 рік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1A56" w:rsidRPr="00046180" w:rsidRDefault="00521A56" w:rsidP="00521A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  <w:bdr w:val="nil"/>
                <w:lang w:val="uk-UA"/>
              </w:rPr>
            </w:pPr>
            <w:r w:rsidRPr="000461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  <w:bdr w:val="nil"/>
                <w:lang w:val="uk-UA"/>
              </w:rPr>
              <w:t>2022 рік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21A56" w:rsidRPr="00046180" w:rsidRDefault="00521A56" w:rsidP="00521A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  <w:bdr w:val="nil"/>
                <w:lang w:val="uk-UA"/>
              </w:rPr>
            </w:pPr>
            <w:r w:rsidRPr="00046180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  <w:bdr w:val="nil"/>
                <w:lang w:val="uk-UA"/>
              </w:rPr>
              <w:t>2023 рік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21A56" w:rsidRPr="00046180" w:rsidRDefault="00521A56" w:rsidP="00521A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  <w:bdr w:val="nil"/>
                <w:lang w:val="uk-UA"/>
              </w:rPr>
            </w:pPr>
            <w:r w:rsidRPr="00046180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  <w:bdr w:val="nil"/>
                <w:lang w:val="uk-UA"/>
              </w:rPr>
              <w:t>2024 рік</w:t>
            </w:r>
          </w:p>
        </w:tc>
        <w:tc>
          <w:tcPr>
            <w:tcW w:w="992" w:type="dxa"/>
            <w:vMerge w:val="restart"/>
            <w:vAlign w:val="center"/>
          </w:tcPr>
          <w:p w:rsidR="00521A56" w:rsidRPr="00046180" w:rsidRDefault="00521A56" w:rsidP="00521A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  <w:bdr w:val="nil"/>
                <w:lang w:val="uk-UA"/>
              </w:rPr>
            </w:pPr>
            <w:r w:rsidRPr="00046180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  <w:bdr w:val="nil"/>
                <w:lang w:val="uk-UA"/>
              </w:rPr>
              <w:t>2025 рік</w:t>
            </w:r>
          </w:p>
        </w:tc>
        <w:tc>
          <w:tcPr>
            <w:tcW w:w="1701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521A56" w:rsidRPr="00046180" w:rsidRDefault="00521A56" w:rsidP="00521A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  <w:bdr w:val="nil"/>
                <w:lang w:val="uk-UA"/>
              </w:rPr>
            </w:pPr>
          </w:p>
        </w:tc>
      </w:tr>
      <w:tr w:rsidR="00521A56" w:rsidRPr="00046180" w:rsidTr="00521A56">
        <w:trPr>
          <w:trHeight w:val="77"/>
        </w:trPr>
        <w:tc>
          <w:tcPr>
            <w:tcW w:w="2547" w:type="dxa"/>
            <w:vMerge/>
            <w:shd w:val="clear" w:color="auto" w:fill="auto"/>
          </w:tcPr>
          <w:p w:rsidR="00521A56" w:rsidRPr="00046180" w:rsidRDefault="00521A56" w:rsidP="00521A5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  <w:lang w:val="uk-UA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A56" w:rsidRPr="00046180" w:rsidRDefault="00521A56" w:rsidP="00521A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bdr w:val="nil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A56" w:rsidRPr="00046180" w:rsidRDefault="00521A56" w:rsidP="00521A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bdr w:val="nil"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21A56" w:rsidRPr="00046180" w:rsidRDefault="00521A56" w:rsidP="00521A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  <w:bdr w:val="nil"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21A56" w:rsidRPr="00046180" w:rsidRDefault="00521A56" w:rsidP="00521A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  <w:bdr w:val="nil"/>
                <w:lang w:val="uk-UA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521A56" w:rsidRPr="00046180" w:rsidRDefault="00521A56" w:rsidP="00521A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  <w:bdr w:val="nil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FFFFFF"/>
              <w:bottom w:val="single" w:sz="4" w:space="0" w:color="000000"/>
            </w:tcBorders>
            <w:shd w:val="clear" w:color="auto" w:fill="auto"/>
          </w:tcPr>
          <w:p w:rsidR="00521A56" w:rsidRPr="00046180" w:rsidRDefault="00521A56" w:rsidP="00521A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  <w:bdr w:val="nil"/>
                <w:lang w:val="uk-UA"/>
              </w:rPr>
            </w:pPr>
          </w:p>
        </w:tc>
      </w:tr>
      <w:tr w:rsidR="00521A56" w:rsidRPr="00046180" w:rsidTr="00521A56">
        <w:tc>
          <w:tcPr>
            <w:tcW w:w="2547" w:type="dxa"/>
            <w:shd w:val="clear" w:color="auto" w:fill="auto"/>
          </w:tcPr>
          <w:p w:rsidR="00521A56" w:rsidRPr="00046180" w:rsidRDefault="00521A56" w:rsidP="00521A5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  <w:lang w:val="uk-UA"/>
              </w:rPr>
            </w:pPr>
            <w:r w:rsidRPr="00046180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  <w:lang w:val="uk-UA"/>
              </w:rPr>
              <w:lastRenderedPageBreak/>
              <w:t>державний бюджет</w:t>
            </w:r>
          </w:p>
        </w:tc>
        <w:tc>
          <w:tcPr>
            <w:tcW w:w="992" w:type="dxa"/>
            <w:shd w:val="clear" w:color="auto" w:fill="auto"/>
          </w:tcPr>
          <w:p w:rsidR="00521A56" w:rsidRPr="00046180" w:rsidRDefault="00521A56" w:rsidP="00521A5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  <w:lang w:val="uk-UA"/>
              </w:rPr>
            </w:pPr>
            <w:r w:rsidRPr="00046180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21A56" w:rsidRPr="00046180" w:rsidRDefault="00521A56" w:rsidP="00521A5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  <w:lang w:val="uk-UA"/>
              </w:rPr>
            </w:pPr>
            <w:r w:rsidRPr="00046180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21A56" w:rsidRPr="00046180" w:rsidRDefault="00521A56" w:rsidP="00521A5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  <w:lang w:val="uk-UA"/>
              </w:rPr>
            </w:pPr>
            <w:r w:rsidRPr="00046180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  <w:lang w:val="uk-U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21A56" w:rsidRPr="00046180" w:rsidRDefault="00521A56" w:rsidP="00521A5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  <w:lang w:val="uk-UA"/>
              </w:rPr>
            </w:pPr>
            <w:r w:rsidRPr="00046180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  <w:lang w:val="uk-UA"/>
              </w:rPr>
              <w:t>0,0</w:t>
            </w:r>
          </w:p>
        </w:tc>
        <w:tc>
          <w:tcPr>
            <w:tcW w:w="992" w:type="dxa"/>
          </w:tcPr>
          <w:p w:rsidR="00521A56" w:rsidRPr="00046180" w:rsidRDefault="00521A56" w:rsidP="00521A5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  <w:lang w:val="uk-UA"/>
              </w:rPr>
            </w:pPr>
            <w:r w:rsidRPr="00046180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  <w:lang w:val="uk-UA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21A56" w:rsidRPr="00046180" w:rsidRDefault="00521A56" w:rsidP="00521A5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  <w:lang w:val="uk-UA"/>
              </w:rPr>
            </w:pPr>
            <w:r w:rsidRPr="00046180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  <w:lang w:val="uk-UA"/>
              </w:rPr>
              <w:t>0,0</w:t>
            </w:r>
          </w:p>
        </w:tc>
      </w:tr>
      <w:tr w:rsidR="00521A56" w:rsidRPr="00046180" w:rsidTr="00521A56">
        <w:tc>
          <w:tcPr>
            <w:tcW w:w="2547" w:type="dxa"/>
            <w:shd w:val="clear" w:color="auto" w:fill="auto"/>
          </w:tcPr>
          <w:p w:rsidR="00521A56" w:rsidRPr="00046180" w:rsidRDefault="00521A56" w:rsidP="00521A5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  <w:lang w:val="uk-UA"/>
              </w:rPr>
            </w:pPr>
            <w:r w:rsidRPr="00046180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  <w:lang w:val="uk-UA"/>
              </w:rPr>
              <w:t>обласний</w:t>
            </w:r>
          </w:p>
        </w:tc>
        <w:tc>
          <w:tcPr>
            <w:tcW w:w="992" w:type="dxa"/>
            <w:shd w:val="clear" w:color="auto" w:fill="auto"/>
          </w:tcPr>
          <w:p w:rsidR="00521A56" w:rsidRPr="00046180" w:rsidRDefault="00521A56" w:rsidP="00521A5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21A56" w:rsidRPr="00046180" w:rsidRDefault="00521A56" w:rsidP="00521A5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21A56" w:rsidRPr="00046180" w:rsidRDefault="00521A56" w:rsidP="00521A5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21A56" w:rsidRPr="00046180" w:rsidRDefault="00521A56" w:rsidP="00521A5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  <w:lang w:val="uk-UA"/>
              </w:rPr>
            </w:pPr>
          </w:p>
        </w:tc>
        <w:tc>
          <w:tcPr>
            <w:tcW w:w="992" w:type="dxa"/>
          </w:tcPr>
          <w:p w:rsidR="00521A56" w:rsidRPr="00046180" w:rsidRDefault="00521A56" w:rsidP="00521A5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  <w:lang w:val="uk-U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21A56" w:rsidRPr="00046180" w:rsidRDefault="00521A56" w:rsidP="00521A5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  <w:lang w:val="uk-UA"/>
              </w:rPr>
            </w:pPr>
          </w:p>
        </w:tc>
      </w:tr>
      <w:tr w:rsidR="00521A56" w:rsidRPr="00D41FF3" w:rsidTr="00521A56">
        <w:trPr>
          <w:trHeight w:val="2524"/>
        </w:trPr>
        <w:tc>
          <w:tcPr>
            <w:tcW w:w="2547" w:type="dxa"/>
            <w:shd w:val="clear" w:color="auto" w:fill="auto"/>
          </w:tcPr>
          <w:p w:rsidR="00521A56" w:rsidRPr="00046180" w:rsidRDefault="00521A56" w:rsidP="00521A5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  <w:lang w:val="uk-UA"/>
              </w:rPr>
            </w:pPr>
            <w:r w:rsidRPr="00046180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  <w:lang w:val="uk-UA"/>
              </w:rPr>
              <w:t>бюджети територіальних громад, військово-цивільних адміністрацій</w:t>
            </w:r>
          </w:p>
        </w:tc>
        <w:tc>
          <w:tcPr>
            <w:tcW w:w="992" w:type="dxa"/>
            <w:shd w:val="clear" w:color="auto" w:fill="auto"/>
          </w:tcPr>
          <w:p w:rsidR="00521A56" w:rsidRPr="00046180" w:rsidRDefault="00521A56" w:rsidP="00521A5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21A56" w:rsidRPr="00046180" w:rsidRDefault="00521A56" w:rsidP="00521A5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21A56" w:rsidRPr="00046180" w:rsidRDefault="00521A56" w:rsidP="00521A5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21A56" w:rsidRPr="00046180" w:rsidRDefault="00521A56" w:rsidP="00521A5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  <w:lang w:val="uk-UA"/>
              </w:rPr>
            </w:pPr>
          </w:p>
        </w:tc>
        <w:tc>
          <w:tcPr>
            <w:tcW w:w="992" w:type="dxa"/>
          </w:tcPr>
          <w:p w:rsidR="00521A56" w:rsidRPr="00046180" w:rsidRDefault="00521A56" w:rsidP="00521A5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  <w:lang w:val="uk-U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21A56" w:rsidRPr="00046180" w:rsidRDefault="00521A56" w:rsidP="00521A5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  <w:lang w:val="uk-UA"/>
              </w:rPr>
            </w:pPr>
          </w:p>
        </w:tc>
      </w:tr>
    </w:tbl>
    <w:p w:rsidR="006946EA" w:rsidRPr="00046180" w:rsidRDefault="00230471" w:rsidP="00004DE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22" w:name="_Toc58234583"/>
      <w:bookmarkStart w:id="23" w:name="_Toc58234952"/>
      <w:r w:rsidRPr="000461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ІХ. Ресурсне забе</w:t>
      </w:r>
      <w:r w:rsidR="00414046" w:rsidRPr="000461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зпечення п</w:t>
      </w:r>
      <w:r w:rsidRPr="000461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рограми</w:t>
      </w:r>
      <w:bookmarkEnd w:id="22"/>
      <w:bookmarkEnd w:id="23"/>
    </w:p>
    <w:p w:rsidR="00521A56" w:rsidRDefault="00521A56" w:rsidP="000461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30471" w:rsidRPr="00046180" w:rsidRDefault="00230471" w:rsidP="00004DE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24" w:name="_Toc58234584"/>
      <w:bookmarkStart w:id="25" w:name="_Toc58234953"/>
      <w:r w:rsidRPr="000461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Х. Координація </w:t>
      </w:r>
      <w:r w:rsidR="008B1006" w:rsidRPr="000461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 контроль за ходом виконання п</w:t>
      </w:r>
      <w:r w:rsidRPr="000461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рограми</w:t>
      </w:r>
      <w:bookmarkEnd w:id="24"/>
      <w:bookmarkEnd w:id="25"/>
    </w:p>
    <w:p w:rsidR="008B1006" w:rsidRPr="00046180" w:rsidRDefault="008B1006" w:rsidP="00521A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Успішність та ефективність програми здійснюватиметься шляхом запровадження щорічного системного аналізу кількісних та якісних змін.</w:t>
      </w:r>
    </w:p>
    <w:p w:rsidR="004B224C" w:rsidRPr="00046180" w:rsidRDefault="008B1006" w:rsidP="00521A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Координатором</w:t>
      </w:r>
      <w:r w:rsidRPr="000461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</w:t>
      </w:r>
      <w:r w:rsidRPr="000461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є управління сім</w:t>
      </w:r>
      <w:r w:rsidRPr="00046180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ї, молоді та масових заходів національно-патріотичного виховання облдержадміністрації.</w:t>
      </w:r>
    </w:p>
    <w:p w:rsidR="008B1006" w:rsidRPr="00046180" w:rsidRDefault="008B1006" w:rsidP="00521A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Контроль за реалізацією програми здійснює облдержадміністрація. Підведення під</w:t>
      </w:r>
      <w:r w:rsidR="00795043" w:rsidRPr="00046180">
        <w:rPr>
          <w:rFonts w:ascii="Times New Roman" w:eastAsia="Times New Roman" w:hAnsi="Times New Roman" w:cs="Times New Roman"/>
          <w:sz w:val="28"/>
          <w:szCs w:val="28"/>
          <w:lang w:val="uk-UA"/>
        </w:rPr>
        <w:t>сумків виконання програми здійснюватиметься на засіданнях колегії облдержадміністрації відповідно до вимог чинного законодавства.</w:t>
      </w:r>
    </w:p>
    <w:sectPr w:rsidR="008B1006" w:rsidRPr="0004618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E51" w:rsidRDefault="005D3E51">
      <w:pPr>
        <w:spacing w:after="0" w:line="240" w:lineRule="auto"/>
      </w:pPr>
      <w:r>
        <w:separator/>
      </w:r>
    </w:p>
  </w:endnote>
  <w:endnote w:type="continuationSeparator" w:id="0">
    <w:p w:rsidR="005D3E51" w:rsidRDefault="005D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E51" w:rsidRDefault="005D3E51">
      <w:pPr>
        <w:spacing w:after="0" w:line="240" w:lineRule="auto"/>
      </w:pPr>
      <w:r>
        <w:separator/>
      </w:r>
    </w:p>
  </w:footnote>
  <w:footnote w:type="continuationSeparator" w:id="0">
    <w:p w:rsidR="005D3E51" w:rsidRDefault="005D3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901" w:rsidRDefault="00230471" w:rsidP="009D09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12</w:t>
    </w:r>
    <w:r>
      <w:rPr>
        <w:rStyle w:val="a8"/>
      </w:rPr>
      <w:fldChar w:fldCharType="end"/>
    </w:r>
  </w:p>
  <w:p w:rsidR="00E53901" w:rsidRDefault="005D3E5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901" w:rsidRDefault="00230471" w:rsidP="009D09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1FF3">
      <w:rPr>
        <w:rStyle w:val="a8"/>
        <w:noProof/>
      </w:rPr>
      <w:t>14</w:t>
    </w:r>
    <w:r>
      <w:rPr>
        <w:rStyle w:val="a8"/>
      </w:rPr>
      <w:fldChar w:fldCharType="end"/>
    </w:r>
  </w:p>
  <w:p w:rsidR="00E53901" w:rsidRDefault="005D3E5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901" w:rsidRDefault="005D3E51" w:rsidP="005061D4">
    <w:pPr>
      <w:pStyle w:val="a6"/>
    </w:pPr>
  </w:p>
  <w:p w:rsidR="00E53901" w:rsidRDefault="005D3E5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20DFD"/>
    <w:multiLevelType w:val="hybridMultilevel"/>
    <w:tmpl w:val="CE6487C2"/>
    <w:lvl w:ilvl="0" w:tplc="3A901A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54A5C3A"/>
    <w:multiLevelType w:val="hybridMultilevel"/>
    <w:tmpl w:val="CF0A6728"/>
    <w:lvl w:ilvl="0" w:tplc="261A12E2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98"/>
    <w:rsid w:val="00004DE7"/>
    <w:rsid w:val="00027AD7"/>
    <w:rsid w:val="00046180"/>
    <w:rsid w:val="00076E42"/>
    <w:rsid w:val="000854BD"/>
    <w:rsid w:val="000C7E45"/>
    <w:rsid w:val="000F4FD4"/>
    <w:rsid w:val="00104D6B"/>
    <w:rsid w:val="001050C5"/>
    <w:rsid w:val="00117E42"/>
    <w:rsid w:val="00121C75"/>
    <w:rsid w:val="00141178"/>
    <w:rsid w:val="001470CA"/>
    <w:rsid w:val="001557A7"/>
    <w:rsid w:val="001C665A"/>
    <w:rsid w:val="001C7E46"/>
    <w:rsid w:val="001E3C60"/>
    <w:rsid w:val="00230471"/>
    <w:rsid w:val="002B7658"/>
    <w:rsid w:val="002D571D"/>
    <w:rsid w:val="002D6193"/>
    <w:rsid w:val="00312C08"/>
    <w:rsid w:val="00314FC0"/>
    <w:rsid w:val="00316330"/>
    <w:rsid w:val="003365E5"/>
    <w:rsid w:val="0038203E"/>
    <w:rsid w:val="0040535E"/>
    <w:rsid w:val="00414046"/>
    <w:rsid w:val="00431998"/>
    <w:rsid w:val="004613D4"/>
    <w:rsid w:val="00476EDD"/>
    <w:rsid w:val="00490479"/>
    <w:rsid w:val="00493068"/>
    <w:rsid w:val="004975D3"/>
    <w:rsid w:val="004B224C"/>
    <w:rsid w:val="004B5E50"/>
    <w:rsid w:val="00514717"/>
    <w:rsid w:val="00521A56"/>
    <w:rsid w:val="00540B1D"/>
    <w:rsid w:val="00542A55"/>
    <w:rsid w:val="0054420F"/>
    <w:rsid w:val="00573B1D"/>
    <w:rsid w:val="0058671E"/>
    <w:rsid w:val="00590FB4"/>
    <w:rsid w:val="00592638"/>
    <w:rsid w:val="005D3E51"/>
    <w:rsid w:val="00604A27"/>
    <w:rsid w:val="00613B33"/>
    <w:rsid w:val="0061799E"/>
    <w:rsid w:val="00632D47"/>
    <w:rsid w:val="00661B91"/>
    <w:rsid w:val="006946EA"/>
    <w:rsid w:val="006947D0"/>
    <w:rsid w:val="006B410A"/>
    <w:rsid w:val="006F2ABC"/>
    <w:rsid w:val="00723279"/>
    <w:rsid w:val="00724351"/>
    <w:rsid w:val="00741778"/>
    <w:rsid w:val="007430BF"/>
    <w:rsid w:val="00745BBF"/>
    <w:rsid w:val="00750F5E"/>
    <w:rsid w:val="00795043"/>
    <w:rsid w:val="007A4F34"/>
    <w:rsid w:val="007C2B3F"/>
    <w:rsid w:val="007F5B4F"/>
    <w:rsid w:val="008239E0"/>
    <w:rsid w:val="00860965"/>
    <w:rsid w:val="008A50D0"/>
    <w:rsid w:val="008B1006"/>
    <w:rsid w:val="008B5948"/>
    <w:rsid w:val="00906C72"/>
    <w:rsid w:val="00931A11"/>
    <w:rsid w:val="00941625"/>
    <w:rsid w:val="009B7934"/>
    <w:rsid w:val="009D2C3F"/>
    <w:rsid w:val="009D3EEC"/>
    <w:rsid w:val="009D7895"/>
    <w:rsid w:val="00A069A3"/>
    <w:rsid w:val="00A270EC"/>
    <w:rsid w:val="00A428A2"/>
    <w:rsid w:val="00A54ED6"/>
    <w:rsid w:val="00A65B3F"/>
    <w:rsid w:val="00A719C2"/>
    <w:rsid w:val="00A87F00"/>
    <w:rsid w:val="00AB749A"/>
    <w:rsid w:val="00AC2ED3"/>
    <w:rsid w:val="00AE02E9"/>
    <w:rsid w:val="00B12842"/>
    <w:rsid w:val="00B318C8"/>
    <w:rsid w:val="00B40450"/>
    <w:rsid w:val="00B43C31"/>
    <w:rsid w:val="00B468C1"/>
    <w:rsid w:val="00BA180F"/>
    <w:rsid w:val="00BB665A"/>
    <w:rsid w:val="00BC4CC8"/>
    <w:rsid w:val="00BE3090"/>
    <w:rsid w:val="00BE7A67"/>
    <w:rsid w:val="00C13663"/>
    <w:rsid w:val="00C218B1"/>
    <w:rsid w:val="00C4358D"/>
    <w:rsid w:val="00C85FB9"/>
    <w:rsid w:val="00C91A25"/>
    <w:rsid w:val="00CA666B"/>
    <w:rsid w:val="00CB43BC"/>
    <w:rsid w:val="00CE67C8"/>
    <w:rsid w:val="00CF5340"/>
    <w:rsid w:val="00D33664"/>
    <w:rsid w:val="00D34195"/>
    <w:rsid w:val="00D41FF3"/>
    <w:rsid w:val="00D43D13"/>
    <w:rsid w:val="00D6445B"/>
    <w:rsid w:val="00D7270C"/>
    <w:rsid w:val="00D9557E"/>
    <w:rsid w:val="00DB7EE1"/>
    <w:rsid w:val="00E31F66"/>
    <w:rsid w:val="00EE03A5"/>
    <w:rsid w:val="00EF14CF"/>
    <w:rsid w:val="00EF774C"/>
    <w:rsid w:val="00F064A9"/>
    <w:rsid w:val="00F12247"/>
    <w:rsid w:val="00F17FD2"/>
    <w:rsid w:val="00F3483C"/>
    <w:rsid w:val="00F3605A"/>
    <w:rsid w:val="00F94064"/>
    <w:rsid w:val="00FD5443"/>
    <w:rsid w:val="00FF259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7DAA"/>
  <w15:chartTrackingRefBased/>
  <w15:docId w15:val="{E6BE52C4-DEAC-41A9-AA13-CC10C2F3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4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8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xfm37040737">
    <w:name w:val="xfm_37040737"/>
    <w:basedOn w:val="a0"/>
    <w:rsid w:val="00A87F00"/>
  </w:style>
  <w:style w:type="paragraph" w:styleId="a5">
    <w:name w:val="List Paragraph"/>
    <w:basedOn w:val="a"/>
    <w:uiPriority w:val="34"/>
    <w:qFormat/>
    <w:rsid w:val="00A87F00"/>
    <w:pPr>
      <w:spacing w:after="200" w:line="276" w:lineRule="auto"/>
      <w:ind w:left="720"/>
      <w:contextualSpacing/>
    </w:pPr>
    <w:rPr>
      <w:rFonts w:ascii="Calibri" w:eastAsia="Calibri" w:hAnsi="Calibri" w:cs="Calibri"/>
      <w:lang w:val="uk-UA" w:eastAsia="uk-UA"/>
    </w:rPr>
  </w:style>
  <w:style w:type="paragraph" w:styleId="a6">
    <w:name w:val="header"/>
    <w:basedOn w:val="a"/>
    <w:link w:val="a7"/>
    <w:uiPriority w:val="99"/>
    <w:rsid w:val="00230471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customStyle="1" w:styleId="a7">
    <w:name w:val="Верхний колонтитул Знак"/>
    <w:basedOn w:val="a0"/>
    <w:link w:val="a6"/>
    <w:uiPriority w:val="99"/>
    <w:rsid w:val="00230471"/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styleId="a8">
    <w:name w:val="page number"/>
    <w:basedOn w:val="a0"/>
    <w:rsid w:val="00230471"/>
  </w:style>
  <w:style w:type="paragraph" w:styleId="a9">
    <w:name w:val="Balloon Text"/>
    <w:basedOn w:val="a"/>
    <w:link w:val="aa"/>
    <w:uiPriority w:val="99"/>
    <w:semiHidden/>
    <w:unhideWhenUsed/>
    <w:rsid w:val="00117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7E42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1366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3663"/>
  </w:style>
  <w:style w:type="character" w:customStyle="1" w:styleId="10">
    <w:name w:val="Заголовок 1 Знак"/>
    <w:basedOn w:val="a0"/>
    <w:link w:val="1"/>
    <w:uiPriority w:val="9"/>
    <w:rsid w:val="00004D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004DE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04DE7"/>
    <w:pPr>
      <w:tabs>
        <w:tab w:val="right" w:leader="dot" w:pos="9679"/>
      </w:tabs>
      <w:spacing w:after="100"/>
      <w:jc w:val="center"/>
    </w:pPr>
    <w:rPr>
      <w:rFonts w:ascii="Times New Roman" w:hAnsi="Times New Roman" w:cs="Times New Roman"/>
      <w:b/>
      <w:sz w:val="28"/>
      <w:szCs w:val="28"/>
      <w:lang w:val="uk-UA"/>
    </w:rPr>
  </w:style>
  <w:style w:type="character" w:styleId="ae">
    <w:name w:val="Hyperlink"/>
    <w:basedOn w:val="a0"/>
    <w:uiPriority w:val="99"/>
    <w:unhideWhenUsed/>
    <w:rsid w:val="00004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E683D-8992-4091-86E4-C02A4822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15</Pages>
  <Words>4098</Words>
  <Characters>23365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Инна</cp:lastModifiedBy>
  <cp:revision>41</cp:revision>
  <cp:lastPrinted>2020-12-15T07:19:00Z</cp:lastPrinted>
  <dcterms:created xsi:type="dcterms:W3CDTF">2020-07-14T07:04:00Z</dcterms:created>
  <dcterms:modified xsi:type="dcterms:W3CDTF">2021-01-22T08:29:00Z</dcterms:modified>
</cp:coreProperties>
</file>