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FB" w:rsidRPr="004571CB" w:rsidRDefault="00946CFB" w:rsidP="00B35F01">
      <w:pPr>
        <w:spacing w:after="0"/>
        <w:ind w:firstLine="709"/>
        <w:contextualSpacing/>
        <w:jc w:val="center"/>
        <w:rPr>
          <w:rFonts w:ascii="Times New Roman" w:eastAsia="Calibri" w:hAnsi="Times New Roman" w:cs="Times New Roman"/>
          <w:bCs/>
          <w:sz w:val="28"/>
          <w:szCs w:val="28"/>
        </w:rPr>
      </w:pPr>
      <w:r>
        <w:rPr>
          <w:rFonts w:ascii="Times New Roman" w:eastAsia="Calibri" w:hAnsi="Times New Roman" w:cs="Times New Roman"/>
          <w:b/>
          <w:color w:val="000000"/>
          <w:sz w:val="28"/>
          <w:szCs w:val="28"/>
        </w:rPr>
        <w:t>ДОВІДКА</w:t>
      </w:r>
    </w:p>
    <w:p w:rsidR="00946CFB" w:rsidRPr="002E7534" w:rsidRDefault="00946CFB" w:rsidP="00B35F01">
      <w:pPr>
        <w:spacing w:after="0" w:line="240" w:lineRule="auto"/>
        <w:ind w:firstLine="709"/>
        <w:contextualSpacing/>
        <w:jc w:val="center"/>
        <w:rPr>
          <w:rFonts w:ascii="Times New Roman" w:eastAsia="Calibri" w:hAnsi="Times New Roman" w:cs="Times New Roman"/>
          <w:b/>
          <w:sz w:val="28"/>
          <w:szCs w:val="28"/>
        </w:rPr>
      </w:pPr>
      <w:r w:rsidRPr="002E7534">
        <w:rPr>
          <w:rFonts w:ascii="Times New Roman" w:eastAsia="Calibri" w:hAnsi="Times New Roman" w:cs="Times New Roman"/>
          <w:b/>
          <w:color w:val="000000"/>
          <w:sz w:val="28"/>
          <w:szCs w:val="28"/>
        </w:rPr>
        <w:t xml:space="preserve">ПРО </w:t>
      </w:r>
      <w:r>
        <w:rPr>
          <w:rFonts w:ascii="Times New Roman" w:eastAsia="Calibri" w:hAnsi="Times New Roman" w:cs="Times New Roman"/>
          <w:b/>
          <w:color w:val="000000"/>
          <w:sz w:val="28"/>
          <w:szCs w:val="28"/>
        </w:rPr>
        <w:t>КОНСУЛЬТАЦІЇ</w:t>
      </w:r>
    </w:p>
    <w:p w:rsidR="00946CFB" w:rsidRPr="002E7534" w:rsidRDefault="00946CFB" w:rsidP="00B35F01">
      <w:pPr>
        <w:spacing w:after="0" w:line="240" w:lineRule="auto"/>
        <w:ind w:firstLine="709"/>
        <w:contextualSpacing/>
        <w:jc w:val="center"/>
        <w:rPr>
          <w:rFonts w:ascii="Times New Roman" w:eastAsia="Calibri" w:hAnsi="Times New Roman" w:cs="Times New Roman"/>
          <w:bCs/>
          <w:sz w:val="28"/>
          <w:szCs w:val="28"/>
        </w:rPr>
      </w:pPr>
    </w:p>
    <w:p w:rsidR="004C119F" w:rsidRPr="004C119F" w:rsidRDefault="00AF4D2E" w:rsidP="00B35F01">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004C119F" w:rsidRPr="004C119F">
        <w:rPr>
          <w:rFonts w:ascii="Times New Roman" w:eastAsia="Calibri" w:hAnsi="Times New Roman" w:cs="Times New Roman"/>
          <w:b/>
          <w:bCs/>
          <w:sz w:val="28"/>
          <w:szCs w:val="28"/>
        </w:rPr>
        <w:t>роєкту Програм</w:t>
      </w:r>
      <w:r w:rsidR="00ED7D22">
        <w:rPr>
          <w:rFonts w:ascii="Times New Roman" w:eastAsia="Calibri" w:hAnsi="Times New Roman" w:cs="Times New Roman"/>
          <w:b/>
          <w:bCs/>
          <w:sz w:val="28"/>
          <w:szCs w:val="28"/>
        </w:rPr>
        <w:t>и</w:t>
      </w:r>
      <w:r w:rsidR="004C119F" w:rsidRPr="004C119F">
        <w:rPr>
          <w:rFonts w:ascii="Times New Roman" w:eastAsia="Calibri" w:hAnsi="Times New Roman" w:cs="Times New Roman"/>
          <w:b/>
          <w:bCs/>
          <w:sz w:val="28"/>
          <w:szCs w:val="28"/>
        </w:rPr>
        <w:t xml:space="preserve"> економічного і соціального розвитку </w:t>
      </w:r>
    </w:p>
    <w:p w:rsidR="00735119" w:rsidRDefault="004C119F" w:rsidP="00B35F01">
      <w:pPr>
        <w:spacing w:after="0" w:line="240" w:lineRule="auto"/>
        <w:ind w:firstLine="709"/>
        <w:jc w:val="center"/>
        <w:rPr>
          <w:rFonts w:ascii="Times New Roman" w:eastAsia="Calibri" w:hAnsi="Times New Roman" w:cs="Times New Roman"/>
          <w:b/>
          <w:bCs/>
          <w:sz w:val="28"/>
          <w:szCs w:val="28"/>
        </w:rPr>
      </w:pPr>
      <w:r w:rsidRPr="004C119F">
        <w:rPr>
          <w:rFonts w:ascii="Times New Roman" w:eastAsia="Calibri" w:hAnsi="Times New Roman" w:cs="Times New Roman"/>
          <w:b/>
          <w:bCs/>
          <w:sz w:val="28"/>
          <w:szCs w:val="28"/>
        </w:rPr>
        <w:t>Донецької області на 202</w:t>
      </w:r>
      <w:r w:rsidR="00AF4D2E">
        <w:rPr>
          <w:rFonts w:ascii="Times New Roman" w:eastAsia="Calibri" w:hAnsi="Times New Roman" w:cs="Times New Roman"/>
          <w:b/>
          <w:bCs/>
          <w:sz w:val="28"/>
          <w:szCs w:val="28"/>
        </w:rPr>
        <w:t>4</w:t>
      </w:r>
      <w:r w:rsidRPr="004C119F">
        <w:rPr>
          <w:rFonts w:ascii="Times New Roman" w:eastAsia="Calibri" w:hAnsi="Times New Roman" w:cs="Times New Roman"/>
          <w:b/>
          <w:bCs/>
          <w:sz w:val="28"/>
          <w:szCs w:val="28"/>
        </w:rPr>
        <w:t xml:space="preserve"> рік</w:t>
      </w:r>
      <w:r w:rsidR="00735119" w:rsidRPr="00735119">
        <w:rPr>
          <w:rFonts w:ascii="Times New Roman" w:eastAsia="Calibri" w:hAnsi="Times New Roman" w:cs="Times New Roman"/>
          <w:b/>
          <w:bCs/>
          <w:sz w:val="28"/>
          <w:szCs w:val="28"/>
        </w:rPr>
        <w:t xml:space="preserve"> </w:t>
      </w:r>
    </w:p>
    <w:p w:rsidR="00735119" w:rsidRDefault="00735119" w:rsidP="00B35F01">
      <w:pPr>
        <w:spacing w:after="0" w:line="240" w:lineRule="auto"/>
        <w:ind w:firstLine="709"/>
        <w:jc w:val="center"/>
        <w:rPr>
          <w:rFonts w:ascii="Times New Roman" w:eastAsia="Calibri" w:hAnsi="Times New Roman" w:cs="Times New Roman"/>
          <w:b/>
          <w:bCs/>
          <w:sz w:val="28"/>
          <w:szCs w:val="28"/>
        </w:rPr>
      </w:pPr>
    </w:p>
    <w:p w:rsidR="003C5F36" w:rsidRPr="00F90D2F" w:rsidRDefault="00793A62" w:rsidP="004138F2">
      <w:pPr>
        <w:spacing w:before="120" w:after="0" w:line="240" w:lineRule="auto"/>
        <w:ind w:right="-1" w:firstLine="709"/>
        <w:jc w:val="both"/>
        <w:rPr>
          <w:rFonts w:ascii="Times New Roman" w:eastAsia="Calibri" w:hAnsi="Times New Roman" w:cs="Times New Roman"/>
          <w:bCs/>
          <w:sz w:val="28"/>
          <w:szCs w:val="28"/>
        </w:rPr>
      </w:pPr>
      <w:r w:rsidRPr="00F90D2F">
        <w:rPr>
          <w:rFonts w:ascii="Times New Roman" w:eastAsia="Calibri" w:hAnsi="Times New Roman" w:cs="Times New Roman"/>
          <w:bCs/>
          <w:sz w:val="28"/>
          <w:szCs w:val="28"/>
        </w:rPr>
        <w:t xml:space="preserve">Відповідно до </w:t>
      </w:r>
      <w:r w:rsidR="004138F2" w:rsidRPr="00F90D2F">
        <w:rPr>
          <w:rFonts w:ascii="Times New Roman" w:eastAsia="Calibri" w:hAnsi="Times New Roman" w:cs="Times New Roman"/>
          <w:bCs/>
          <w:sz w:val="28"/>
          <w:szCs w:val="28"/>
        </w:rPr>
        <w:t xml:space="preserve">статті 10 </w:t>
      </w:r>
      <w:r w:rsidRPr="00F90D2F">
        <w:rPr>
          <w:rFonts w:ascii="Times New Roman" w:eastAsia="Calibri" w:hAnsi="Times New Roman" w:cs="Times New Roman"/>
          <w:bCs/>
          <w:sz w:val="28"/>
          <w:szCs w:val="28"/>
        </w:rPr>
        <w:t xml:space="preserve">Закону України «Про стратегічну екологічну оцінку» (далі – Закон) </w:t>
      </w:r>
      <w:r w:rsidR="00AF4D2E" w:rsidRPr="00F90D2F">
        <w:rPr>
          <w:rFonts w:ascii="Times New Roman" w:eastAsia="Calibri" w:hAnsi="Times New Roman" w:cs="Times New Roman"/>
          <w:bCs/>
          <w:sz w:val="28"/>
          <w:szCs w:val="28"/>
        </w:rPr>
        <w:t>д</w:t>
      </w:r>
      <w:r w:rsidR="004C119F" w:rsidRPr="00F90D2F">
        <w:rPr>
          <w:rFonts w:ascii="Times New Roman" w:eastAsia="Calibri" w:hAnsi="Times New Roman" w:cs="Times New Roman"/>
          <w:bCs/>
          <w:sz w:val="28"/>
          <w:szCs w:val="28"/>
        </w:rPr>
        <w:t xml:space="preserve">епартаментом економіки </w:t>
      </w:r>
      <w:r w:rsidR="00AF4D2E" w:rsidRPr="00F90D2F">
        <w:rPr>
          <w:rFonts w:ascii="Times New Roman" w:eastAsia="Calibri" w:hAnsi="Times New Roman" w:cs="Times New Roman"/>
          <w:bCs/>
          <w:sz w:val="28"/>
          <w:szCs w:val="28"/>
        </w:rPr>
        <w:t xml:space="preserve">Донецької обласної державної адміністрації </w:t>
      </w:r>
      <w:r w:rsidR="003C5F36" w:rsidRPr="00F90D2F">
        <w:rPr>
          <w:rFonts w:ascii="Times New Roman" w:eastAsia="Calibri" w:hAnsi="Times New Roman" w:cs="Times New Roman"/>
          <w:bCs/>
          <w:sz w:val="28"/>
          <w:szCs w:val="28"/>
        </w:rPr>
        <w:t xml:space="preserve">складено заяву про визначення обсягу стратегічної екологічної оцінки </w:t>
      </w:r>
      <w:r w:rsidR="006872E8" w:rsidRPr="00F90D2F">
        <w:rPr>
          <w:rFonts w:ascii="Times New Roman" w:eastAsia="Calibri" w:hAnsi="Times New Roman" w:cs="Times New Roman"/>
          <w:bCs/>
          <w:sz w:val="28"/>
          <w:szCs w:val="28"/>
        </w:rPr>
        <w:t xml:space="preserve">(далі – СЕО) </w:t>
      </w:r>
      <w:r w:rsidRPr="00F90D2F">
        <w:rPr>
          <w:rFonts w:ascii="Times New Roman" w:eastAsia="Calibri" w:hAnsi="Times New Roman" w:cs="Times New Roman"/>
          <w:bCs/>
          <w:sz w:val="28"/>
          <w:szCs w:val="28"/>
        </w:rPr>
        <w:t>щодо</w:t>
      </w:r>
      <w:r w:rsidR="003C5F36" w:rsidRPr="00F90D2F">
        <w:rPr>
          <w:rFonts w:ascii="Times New Roman" w:eastAsia="Calibri" w:hAnsi="Times New Roman" w:cs="Times New Roman"/>
          <w:bCs/>
          <w:sz w:val="28"/>
          <w:szCs w:val="28"/>
        </w:rPr>
        <w:t xml:space="preserve"> про</w:t>
      </w:r>
      <w:r w:rsidR="003E5CFE" w:rsidRPr="00F90D2F">
        <w:rPr>
          <w:rFonts w:ascii="Times New Roman" w:eastAsia="Calibri" w:hAnsi="Times New Roman" w:cs="Times New Roman"/>
          <w:bCs/>
          <w:sz w:val="28"/>
          <w:szCs w:val="28"/>
        </w:rPr>
        <w:t>є</w:t>
      </w:r>
      <w:r w:rsidR="003C5F36" w:rsidRPr="00F90D2F">
        <w:rPr>
          <w:rFonts w:ascii="Times New Roman" w:eastAsia="Calibri" w:hAnsi="Times New Roman" w:cs="Times New Roman"/>
          <w:bCs/>
          <w:sz w:val="28"/>
          <w:szCs w:val="28"/>
        </w:rPr>
        <w:t>кт</w:t>
      </w:r>
      <w:r w:rsidRPr="00F90D2F">
        <w:rPr>
          <w:rFonts w:ascii="Times New Roman" w:eastAsia="Calibri" w:hAnsi="Times New Roman" w:cs="Times New Roman"/>
          <w:bCs/>
          <w:sz w:val="28"/>
          <w:szCs w:val="28"/>
        </w:rPr>
        <w:t>у</w:t>
      </w:r>
      <w:r w:rsidR="003C5F36" w:rsidRPr="00F90D2F">
        <w:rPr>
          <w:rFonts w:ascii="Times New Roman" w:eastAsia="Calibri" w:hAnsi="Times New Roman" w:cs="Times New Roman"/>
          <w:bCs/>
          <w:sz w:val="28"/>
          <w:szCs w:val="28"/>
        </w:rPr>
        <w:t xml:space="preserve"> </w:t>
      </w:r>
      <w:r w:rsidR="00B10522" w:rsidRPr="00F90D2F">
        <w:rPr>
          <w:rFonts w:ascii="Times New Roman" w:eastAsia="Calibri" w:hAnsi="Times New Roman" w:cs="Times New Roman"/>
          <w:bCs/>
          <w:sz w:val="28"/>
          <w:szCs w:val="28"/>
        </w:rPr>
        <w:t>Програми</w:t>
      </w:r>
      <w:r w:rsidR="003C5F36" w:rsidRPr="00F90D2F">
        <w:rPr>
          <w:rFonts w:ascii="Times New Roman" w:eastAsia="Calibri" w:hAnsi="Times New Roman" w:cs="Times New Roman"/>
          <w:bCs/>
          <w:sz w:val="28"/>
          <w:szCs w:val="28"/>
        </w:rPr>
        <w:t xml:space="preserve"> </w:t>
      </w:r>
      <w:r w:rsidRPr="00F90D2F">
        <w:rPr>
          <w:rFonts w:ascii="Times New Roman" w:eastAsia="Calibri" w:hAnsi="Times New Roman" w:cs="Times New Roman"/>
          <w:bCs/>
          <w:sz w:val="28"/>
          <w:szCs w:val="28"/>
        </w:rPr>
        <w:t>економічного і соціального розвитку Донецької області на 202</w:t>
      </w:r>
      <w:r w:rsidR="004138F2" w:rsidRPr="00F90D2F">
        <w:rPr>
          <w:rFonts w:ascii="Times New Roman" w:eastAsia="Calibri" w:hAnsi="Times New Roman" w:cs="Times New Roman"/>
          <w:bCs/>
          <w:sz w:val="28"/>
          <w:szCs w:val="28"/>
        </w:rPr>
        <w:t>4</w:t>
      </w:r>
      <w:r w:rsidRPr="00F90D2F">
        <w:rPr>
          <w:rFonts w:ascii="Times New Roman" w:eastAsia="Calibri" w:hAnsi="Times New Roman" w:cs="Times New Roman"/>
          <w:bCs/>
          <w:sz w:val="28"/>
          <w:szCs w:val="28"/>
        </w:rPr>
        <w:t xml:space="preserve"> рік</w:t>
      </w:r>
      <w:r w:rsidR="009458B8" w:rsidRPr="00F90D2F">
        <w:rPr>
          <w:rFonts w:ascii="Times New Roman" w:eastAsia="Calibri" w:hAnsi="Times New Roman" w:cs="Times New Roman"/>
          <w:bCs/>
          <w:sz w:val="28"/>
          <w:szCs w:val="28"/>
        </w:rPr>
        <w:t>.</w:t>
      </w:r>
    </w:p>
    <w:p w:rsidR="006872E8" w:rsidRPr="00F90D2F" w:rsidRDefault="004138F2" w:rsidP="006872E8">
      <w:pPr>
        <w:shd w:val="clear" w:color="auto" w:fill="FFFFFF"/>
        <w:spacing w:before="120" w:after="120" w:line="240" w:lineRule="auto"/>
        <w:ind w:right="11" w:firstLine="709"/>
        <w:jc w:val="both"/>
        <w:rPr>
          <w:rFonts w:ascii="Times New Roman" w:hAnsi="Times New Roman" w:cs="Times New Roman"/>
          <w:sz w:val="28"/>
          <w:szCs w:val="28"/>
          <w:shd w:val="clear" w:color="auto" w:fill="FFFFFF"/>
        </w:rPr>
      </w:pPr>
      <w:r w:rsidRPr="00F90D2F">
        <w:rPr>
          <w:rFonts w:ascii="Times New Roman" w:eastAsia="Calibri" w:hAnsi="Times New Roman" w:cs="Times New Roman"/>
          <w:bCs/>
          <w:sz w:val="28"/>
          <w:szCs w:val="28"/>
        </w:rPr>
        <w:t xml:space="preserve">14.11.2023 заяву про визначення обсягу СЕО </w:t>
      </w:r>
      <w:r w:rsidR="006872E8" w:rsidRPr="00F90D2F">
        <w:rPr>
          <w:rFonts w:ascii="Times New Roman" w:eastAsia="Calibri" w:hAnsi="Times New Roman" w:cs="Times New Roman"/>
          <w:bCs/>
          <w:color w:val="000000"/>
          <w:sz w:val="28"/>
          <w:szCs w:val="28"/>
        </w:rPr>
        <w:t xml:space="preserve">оприлюднено </w:t>
      </w:r>
      <w:r w:rsidRPr="00F90D2F">
        <w:rPr>
          <w:rFonts w:ascii="Times New Roman" w:eastAsia="Calibri" w:hAnsi="Times New Roman" w:cs="Times New Roman"/>
          <w:color w:val="000000"/>
          <w:sz w:val="28"/>
          <w:szCs w:val="28"/>
        </w:rPr>
        <w:t xml:space="preserve">на </w:t>
      </w:r>
      <w:r w:rsidRPr="00F90D2F">
        <w:rPr>
          <w:rFonts w:ascii="Times New Roman" w:eastAsia="Calibri" w:hAnsi="Times New Roman" w:cs="Times New Roman"/>
          <w:bCs/>
          <w:color w:val="000000"/>
          <w:sz w:val="28"/>
          <w:szCs w:val="28"/>
        </w:rPr>
        <w:t>офіційному веб-сайті Донецької обласної державної адміністрації</w:t>
      </w:r>
      <w:r w:rsidRPr="00F90D2F">
        <w:rPr>
          <w:rFonts w:ascii="Times New Roman" w:eastAsia="Calibri" w:hAnsi="Times New Roman" w:cs="Times New Roman"/>
          <w:bCs/>
          <w:sz w:val="28"/>
          <w:szCs w:val="28"/>
        </w:rPr>
        <w:t xml:space="preserve"> </w:t>
      </w:r>
      <w:r w:rsidRPr="00F90D2F">
        <w:rPr>
          <w:rFonts w:ascii="Times New Roman" w:eastAsia="Calibri" w:hAnsi="Times New Roman" w:cs="Times New Roman"/>
          <w:sz w:val="28"/>
          <w:szCs w:val="28"/>
        </w:rPr>
        <w:t>(</w:t>
      </w:r>
      <w:hyperlink r:id="rId6" w:history="1">
        <w:r w:rsidRPr="00F90D2F">
          <w:rPr>
            <w:rFonts w:ascii="Times New Roman" w:eastAsia="Calibri" w:hAnsi="Times New Roman" w:cs="Times New Roman"/>
            <w:color w:val="0563C1"/>
            <w:sz w:val="28"/>
            <w:szCs w:val="28"/>
            <w:u w:val="single"/>
          </w:rPr>
          <w:t>https://dn.gov.ua/</w:t>
        </w:r>
      </w:hyperlink>
      <w:r w:rsidRPr="00F90D2F">
        <w:rPr>
          <w:rFonts w:ascii="Times New Roman" w:eastAsia="Calibri" w:hAnsi="Times New Roman" w:cs="Times New Roman"/>
          <w:sz w:val="28"/>
          <w:szCs w:val="28"/>
        </w:rPr>
        <w:t>)</w:t>
      </w:r>
      <w:r w:rsidRPr="00F90D2F">
        <w:rPr>
          <w:rFonts w:eastAsia="Calibri"/>
          <w:sz w:val="28"/>
          <w:szCs w:val="28"/>
        </w:rPr>
        <w:t xml:space="preserve"> </w:t>
      </w:r>
      <w:r w:rsidRPr="00F90D2F">
        <w:rPr>
          <w:rFonts w:eastAsia="Calibri"/>
          <w:sz w:val="28"/>
          <w:szCs w:val="28"/>
        </w:rPr>
        <w:br/>
      </w:r>
      <w:r w:rsidRPr="00F90D2F">
        <w:rPr>
          <w:rFonts w:ascii="Times New Roman" w:hAnsi="Times New Roman" w:cs="Times New Roman"/>
          <w:sz w:val="28"/>
          <w:szCs w:val="28"/>
        </w:rPr>
        <w:t>у розділі Прозора влада/Консультації з громадськістю/ Заяви СЕО</w:t>
      </w:r>
      <w:r w:rsidRPr="00F90D2F">
        <w:rPr>
          <w:rFonts w:ascii="Times New Roman" w:eastAsia="Calibri" w:hAnsi="Times New Roman" w:cs="Times New Roman"/>
          <w:bCs/>
          <w:sz w:val="28"/>
          <w:szCs w:val="28"/>
        </w:rPr>
        <w:t xml:space="preserve"> та </w:t>
      </w:r>
      <w:proofErr w:type="spellStart"/>
      <w:r w:rsidRPr="00F90D2F">
        <w:rPr>
          <w:rFonts w:ascii="Times New Roman" w:hAnsi="Times New Roman" w:cs="Times New Roman"/>
          <w:sz w:val="28"/>
          <w:szCs w:val="28"/>
        </w:rPr>
        <w:t>внесено</w:t>
      </w:r>
      <w:proofErr w:type="spellEnd"/>
      <w:r w:rsidRPr="00F90D2F">
        <w:rPr>
          <w:rFonts w:ascii="Times New Roman" w:hAnsi="Times New Roman" w:cs="Times New Roman"/>
          <w:sz w:val="28"/>
          <w:szCs w:val="28"/>
        </w:rPr>
        <w:t xml:space="preserve"> до Єдиного реєстру стратегічної екологічної оцінки</w:t>
      </w:r>
      <w:r w:rsidRPr="00F90D2F">
        <w:rPr>
          <w:rFonts w:ascii="Times New Roman" w:eastAsia="Calibri" w:hAnsi="Times New Roman" w:cs="Times New Roman"/>
          <w:bCs/>
          <w:sz w:val="28"/>
          <w:szCs w:val="28"/>
        </w:rPr>
        <w:t xml:space="preserve"> </w:t>
      </w:r>
      <w:r w:rsidR="006872E8" w:rsidRPr="00F90D2F">
        <w:rPr>
          <w:rFonts w:ascii="Times New Roman" w:hAnsi="Times New Roman" w:cs="Times New Roman"/>
          <w:sz w:val="28"/>
          <w:szCs w:val="28"/>
          <w:shd w:val="clear" w:color="auto" w:fill="FFFFFF"/>
        </w:rPr>
        <w:t xml:space="preserve">для проведення консультацій з органами, зазначеними у </w:t>
      </w:r>
      <w:hyperlink r:id="rId7" w:anchor="n61" w:history="1">
        <w:r w:rsidR="006872E8" w:rsidRPr="00F90D2F">
          <w:rPr>
            <w:rStyle w:val="a3"/>
            <w:rFonts w:ascii="Times New Roman" w:hAnsi="Times New Roman" w:cs="Times New Roman"/>
            <w:color w:val="auto"/>
            <w:sz w:val="28"/>
            <w:szCs w:val="28"/>
            <w:u w:val="none"/>
            <w:shd w:val="clear" w:color="auto" w:fill="FFFFFF"/>
          </w:rPr>
          <w:t>статті 8</w:t>
        </w:r>
      </w:hyperlink>
      <w:r w:rsidR="006872E8" w:rsidRPr="00F90D2F">
        <w:rPr>
          <w:rFonts w:ascii="Times New Roman" w:hAnsi="Times New Roman" w:cs="Times New Roman"/>
          <w:sz w:val="28"/>
          <w:szCs w:val="28"/>
        </w:rPr>
        <w:t xml:space="preserve"> </w:t>
      </w:r>
      <w:r w:rsidR="006872E8" w:rsidRPr="00F90D2F">
        <w:rPr>
          <w:rFonts w:ascii="Times New Roman" w:hAnsi="Times New Roman" w:cs="Times New Roman"/>
          <w:sz w:val="28"/>
          <w:szCs w:val="28"/>
          <w:shd w:val="clear" w:color="auto" w:fill="FFFFFF"/>
        </w:rPr>
        <w:t>Закону.</w:t>
      </w:r>
    </w:p>
    <w:p w:rsidR="00CA430A" w:rsidRPr="00F90D2F" w:rsidRDefault="00E152F6" w:rsidP="00CA430A">
      <w:pPr>
        <w:shd w:val="clear" w:color="auto" w:fill="FFFFFF"/>
        <w:spacing w:before="120" w:after="120" w:line="240" w:lineRule="auto"/>
        <w:ind w:right="11" w:firstLine="709"/>
        <w:jc w:val="both"/>
        <w:rPr>
          <w:rFonts w:ascii="Times New Roman" w:eastAsia="Calibri" w:hAnsi="Times New Roman" w:cs="Times New Roman"/>
          <w:bCs/>
          <w:sz w:val="28"/>
          <w:szCs w:val="28"/>
        </w:rPr>
      </w:pPr>
      <w:r w:rsidRPr="00F90D2F">
        <w:rPr>
          <w:rFonts w:ascii="Times New Roman" w:eastAsia="Calibri" w:hAnsi="Times New Roman" w:cs="Times New Roman"/>
          <w:bCs/>
          <w:sz w:val="28"/>
          <w:szCs w:val="28"/>
        </w:rPr>
        <w:t>Згідно з</w:t>
      </w:r>
      <w:r w:rsidR="00CA430A" w:rsidRPr="00F90D2F">
        <w:rPr>
          <w:rFonts w:ascii="Times New Roman" w:eastAsia="Calibri" w:hAnsi="Times New Roman" w:cs="Times New Roman"/>
          <w:bCs/>
          <w:sz w:val="28"/>
          <w:szCs w:val="28"/>
        </w:rPr>
        <w:t xml:space="preserve"> пункт</w:t>
      </w:r>
      <w:r w:rsidRPr="00F90D2F">
        <w:rPr>
          <w:rFonts w:ascii="Times New Roman" w:eastAsia="Calibri" w:hAnsi="Times New Roman" w:cs="Times New Roman"/>
          <w:bCs/>
          <w:sz w:val="28"/>
          <w:szCs w:val="28"/>
        </w:rPr>
        <w:t>ом</w:t>
      </w:r>
      <w:r w:rsidR="00CA430A" w:rsidRPr="00F90D2F">
        <w:rPr>
          <w:rFonts w:ascii="Times New Roman" w:eastAsia="Calibri" w:hAnsi="Times New Roman" w:cs="Times New Roman"/>
          <w:bCs/>
          <w:sz w:val="28"/>
          <w:szCs w:val="28"/>
        </w:rPr>
        <w:t xml:space="preserve"> 6 статті 10 Закону </w:t>
      </w:r>
      <w:r w:rsidRPr="00F90D2F">
        <w:rPr>
          <w:rFonts w:ascii="Times New Roman" w:eastAsia="Calibri" w:hAnsi="Times New Roman" w:cs="Times New Roman"/>
          <w:bCs/>
          <w:sz w:val="28"/>
          <w:szCs w:val="28"/>
        </w:rPr>
        <w:t xml:space="preserve">зазначену заяву про визначення обсягу СЕО розглянуто </w:t>
      </w:r>
      <w:r w:rsidR="006872E8" w:rsidRPr="00F90D2F">
        <w:rPr>
          <w:rFonts w:ascii="Times New Roman" w:eastAsia="Calibri" w:hAnsi="Times New Roman" w:cs="Times New Roman"/>
          <w:bCs/>
          <w:sz w:val="28"/>
          <w:szCs w:val="28"/>
        </w:rPr>
        <w:t xml:space="preserve">департаментом охорони здоров’я </w:t>
      </w:r>
      <w:r w:rsidR="006023C8" w:rsidRPr="00F90D2F">
        <w:rPr>
          <w:rFonts w:ascii="Times New Roman" w:hAnsi="Times New Roman" w:cs="Times New Roman"/>
          <w:sz w:val="28"/>
          <w:szCs w:val="28"/>
        </w:rPr>
        <w:t xml:space="preserve">Донецької </w:t>
      </w:r>
      <w:r w:rsidR="006872E8" w:rsidRPr="00F90D2F">
        <w:rPr>
          <w:rFonts w:ascii="Times New Roman" w:eastAsia="Calibri" w:hAnsi="Times New Roman" w:cs="Times New Roman"/>
          <w:bCs/>
          <w:spacing w:val="-6"/>
          <w:sz w:val="28"/>
          <w:szCs w:val="28"/>
        </w:rPr>
        <w:t xml:space="preserve">облдержадміністрації </w:t>
      </w:r>
      <w:r w:rsidR="00CA430A" w:rsidRPr="00F90D2F">
        <w:rPr>
          <w:rFonts w:ascii="Times New Roman" w:eastAsia="Calibri" w:hAnsi="Times New Roman" w:cs="Times New Roman"/>
          <w:bCs/>
          <w:spacing w:val="-6"/>
          <w:sz w:val="28"/>
          <w:szCs w:val="28"/>
        </w:rPr>
        <w:t xml:space="preserve">(лист від 15.11.2023 № 01-17/3283/0/71-23) </w:t>
      </w:r>
      <w:r w:rsidRPr="00F90D2F">
        <w:rPr>
          <w:rFonts w:ascii="Times New Roman" w:eastAsia="Calibri" w:hAnsi="Times New Roman" w:cs="Times New Roman"/>
          <w:bCs/>
          <w:spacing w:val="-6"/>
          <w:sz w:val="28"/>
          <w:szCs w:val="28"/>
        </w:rPr>
        <w:t>і</w:t>
      </w:r>
      <w:r w:rsidR="00CA430A" w:rsidRPr="00F90D2F">
        <w:rPr>
          <w:rFonts w:ascii="Times New Roman" w:eastAsia="Calibri" w:hAnsi="Times New Roman" w:cs="Times New Roman"/>
          <w:bCs/>
          <w:spacing w:val="-6"/>
          <w:sz w:val="28"/>
          <w:szCs w:val="28"/>
        </w:rPr>
        <w:t xml:space="preserve"> департаментом</w:t>
      </w:r>
      <w:r w:rsidR="00CA430A" w:rsidRPr="00F90D2F">
        <w:rPr>
          <w:rFonts w:ascii="Times New Roman" w:eastAsia="Calibri" w:hAnsi="Times New Roman" w:cs="Times New Roman"/>
          <w:bCs/>
          <w:sz w:val="28"/>
          <w:szCs w:val="28"/>
        </w:rPr>
        <w:t xml:space="preserve"> екології та природних ресурсів </w:t>
      </w:r>
      <w:r w:rsidR="006023C8" w:rsidRPr="00F90D2F">
        <w:rPr>
          <w:rFonts w:ascii="Times New Roman" w:hAnsi="Times New Roman" w:cs="Times New Roman"/>
          <w:sz w:val="28"/>
          <w:szCs w:val="28"/>
        </w:rPr>
        <w:t xml:space="preserve">Донецької </w:t>
      </w:r>
      <w:r w:rsidR="00CA430A" w:rsidRPr="00F90D2F">
        <w:rPr>
          <w:rFonts w:ascii="Times New Roman" w:eastAsia="Calibri" w:hAnsi="Times New Roman" w:cs="Times New Roman"/>
          <w:bCs/>
          <w:sz w:val="28"/>
          <w:szCs w:val="28"/>
        </w:rPr>
        <w:t xml:space="preserve">облдержадміністрації (лист від 20.11.2023 № 10-17/2309/90-23) </w:t>
      </w:r>
      <w:r w:rsidRPr="00F90D2F">
        <w:rPr>
          <w:rFonts w:ascii="Times New Roman" w:eastAsia="Calibri" w:hAnsi="Times New Roman" w:cs="Times New Roman"/>
          <w:bCs/>
          <w:sz w:val="28"/>
          <w:szCs w:val="28"/>
        </w:rPr>
        <w:t xml:space="preserve">та </w:t>
      </w:r>
      <w:r w:rsidR="00CA430A" w:rsidRPr="00F90D2F">
        <w:rPr>
          <w:rFonts w:ascii="Times New Roman" w:eastAsia="Calibri" w:hAnsi="Times New Roman" w:cs="Times New Roman"/>
          <w:bCs/>
          <w:sz w:val="28"/>
          <w:szCs w:val="28"/>
        </w:rPr>
        <w:t>надано загальні рекомендації щодо дотримання норм Закону</w:t>
      </w:r>
      <w:r w:rsidR="009458B8" w:rsidRPr="00F90D2F">
        <w:rPr>
          <w:rFonts w:ascii="Times New Roman" w:eastAsia="Calibri" w:hAnsi="Times New Roman" w:cs="Times New Roman"/>
          <w:bCs/>
          <w:sz w:val="28"/>
          <w:szCs w:val="28"/>
        </w:rPr>
        <w:t>, зауваження</w:t>
      </w:r>
      <w:r w:rsidR="00CA430A" w:rsidRPr="00F90D2F">
        <w:rPr>
          <w:rFonts w:ascii="Times New Roman" w:eastAsia="Calibri" w:hAnsi="Times New Roman" w:cs="Times New Roman"/>
          <w:bCs/>
          <w:sz w:val="28"/>
          <w:szCs w:val="28"/>
        </w:rPr>
        <w:t xml:space="preserve"> та пропозиції, які було враховано під час складання звіту про стратегічну екологічну оцінку</w:t>
      </w:r>
      <w:r w:rsidR="009458B8" w:rsidRPr="00F90D2F">
        <w:rPr>
          <w:rFonts w:ascii="Times New Roman" w:eastAsia="Calibri" w:hAnsi="Times New Roman" w:cs="Times New Roman"/>
          <w:bCs/>
          <w:sz w:val="28"/>
          <w:szCs w:val="28"/>
        </w:rPr>
        <w:t xml:space="preserve"> проєкту Програми економічного і соціального розвитку Донецької області на 2024 рік</w:t>
      </w:r>
      <w:r w:rsidR="00CA430A" w:rsidRPr="00F90D2F">
        <w:rPr>
          <w:rFonts w:ascii="Times New Roman" w:eastAsia="Calibri" w:hAnsi="Times New Roman" w:cs="Times New Roman"/>
          <w:bCs/>
          <w:sz w:val="28"/>
          <w:szCs w:val="28"/>
        </w:rPr>
        <w:t>.</w:t>
      </w:r>
    </w:p>
    <w:p w:rsidR="009458B8" w:rsidRPr="00F90D2F" w:rsidRDefault="00E152F6" w:rsidP="009458B8">
      <w:pPr>
        <w:shd w:val="clear" w:color="auto" w:fill="FFFFFF"/>
        <w:spacing w:before="120" w:after="120" w:line="240" w:lineRule="auto"/>
        <w:ind w:right="11" w:firstLine="709"/>
        <w:jc w:val="both"/>
        <w:rPr>
          <w:rFonts w:ascii="Times New Roman" w:hAnsi="Times New Roman" w:cs="Times New Roman"/>
          <w:spacing w:val="-6"/>
          <w:sz w:val="28"/>
          <w:szCs w:val="28"/>
          <w:shd w:val="clear" w:color="auto" w:fill="FFFFFF"/>
        </w:rPr>
      </w:pPr>
      <w:r w:rsidRPr="00F90D2F">
        <w:rPr>
          <w:rFonts w:ascii="Times New Roman" w:eastAsia="Calibri" w:hAnsi="Times New Roman" w:cs="Times New Roman"/>
          <w:bCs/>
          <w:sz w:val="28"/>
          <w:szCs w:val="28"/>
        </w:rPr>
        <w:t>На виконання</w:t>
      </w:r>
      <w:r w:rsidR="00951DD1" w:rsidRPr="00F90D2F">
        <w:rPr>
          <w:rFonts w:ascii="Times New Roman" w:eastAsia="Calibri" w:hAnsi="Times New Roman" w:cs="Times New Roman"/>
          <w:bCs/>
          <w:sz w:val="28"/>
          <w:szCs w:val="28"/>
        </w:rPr>
        <w:t xml:space="preserve"> статті 13 Закону </w:t>
      </w:r>
      <w:proofErr w:type="spellStart"/>
      <w:r w:rsidR="009458B8" w:rsidRPr="00F90D2F">
        <w:rPr>
          <w:rFonts w:ascii="Times New Roman" w:eastAsia="Calibri" w:hAnsi="Times New Roman" w:cs="Times New Roman"/>
          <w:bCs/>
          <w:sz w:val="28"/>
          <w:szCs w:val="28"/>
        </w:rPr>
        <w:t>проєкт</w:t>
      </w:r>
      <w:proofErr w:type="spellEnd"/>
      <w:r w:rsidR="009458B8" w:rsidRPr="00F90D2F">
        <w:rPr>
          <w:rFonts w:ascii="Times New Roman" w:eastAsia="Calibri" w:hAnsi="Times New Roman" w:cs="Times New Roman"/>
          <w:bCs/>
          <w:sz w:val="28"/>
          <w:szCs w:val="28"/>
        </w:rPr>
        <w:t xml:space="preserve"> документа державного планування та </w:t>
      </w:r>
      <w:r w:rsidR="009458B8" w:rsidRPr="00F90D2F">
        <w:rPr>
          <w:rFonts w:ascii="Times New Roman" w:hAnsi="Times New Roman" w:cs="Times New Roman"/>
          <w:sz w:val="28"/>
          <w:szCs w:val="28"/>
        </w:rPr>
        <w:t>звіт</w:t>
      </w:r>
      <w:r w:rsidR="00B31E94" w:rsidRPr="00F90D2F">
        <w:rPr>
          <w:rFonts w:ascii="Times New Roman" w:hAnsi="Times New Roman" w:cs="Times New Roman"/>
          <w:sz w:val="28"/>
          <w:szCs w:val="28"/>
        </w:rPr>
        <w:t>у</w:t>
      </w:r>
      <w:r w:rsidR="009458B8" w:rsidRPr="00F90D2F">
        <w:rPr>
          <w:rFonts w:ascii="Times New Roman" w:hAnsi="Times New Roman" w:cs="Times New Roman"/>
          <w:sz w:val="28"/>
          <w:szCs w:val="28"/>
        </w:rPr>
        <w:t xml:space="preserve"> про СЕО, а також </w:t>
      </w:r>
      <w:r w:rsidR="009458B8" w:rsidRPr="00F90D2F">
        <w:rPr>
          <w:rFonts w:ascii="Times New Roman" w:eastAsia="Calibri" w:hAnsi="Times New Roman" w:cs="Times New Roman"/>
          <w:bCs/>
          <w:sz w:val="28"/>
          <w:szCs w:val="28"/>
        </w:rPr>
        <w:t>повідомлення про оприлюднення</w:t>
      </w:r>
      <w:r w:rsidR="009458B8" w:rsidRPr="00F90D2F">
        <w:rPr>
          <w:rFonts w:ascii="Times New Roman" w:eastAsia="Calibri" w:hAnsi="Times New Roman" w:cs="Times New Roman"/>
          <w:color w:val="000000"/>
          <w:sz w:val="28"/>
          <w:szCs w:val="28"/>
        </w:rPr>
        <w:t xml:space="preserve"> зазначених документів </w:t>
      </w:r>
      <w:r w:rsidR="009458B8" w:rsidRPr="00F90D2F">
        <w:rPr>
          <w:rFonts w:ascii="Times New Roman" w:eastAsia="Calibri" w:hAnsi="Times New Roman" w:cs="Times New Roman"/>
          <w:bCs/>
          <w:sz w:val="28"/>
          <w:szCs w:val="28"/>
        </w:rPr>
        <w:t xml:space="preserve">27.11.2023 розміщено на офіційному веб-сайті Донецької </w:t>
      </w:r>
      <w:r w:rsidR="009458B8" w:rsidRPr="00F90D2F">
        <w:rPr>
          <w:rFonts w:ascii="Times New Roman" w:eastAsia="Calibri" w:hAnsi="Times New Roman" w:cs="Times New Roman"/>
          <w:bCs/>
          <w:spacing w:val="-2"/>
          <w:sz w:val="28"/>
          <w:szCs w:val="28"/>
        </w:rPr>
        <w:t xml:space="preserve">обласної державної адміністрації </w:t>
      </w:r>
      <w:r w:rsidR="009458B8" w:rsidRPr="00F90D2F">
        <w:rPr>
          <w:rFonts w:ascii="Times New Roman" w:eastAsia="Calibri" w:hAnsi="Times New Roman" w:cs="Times New Roman"/>
          <w:spacing w:val="-2"/>
          <w:sz w:val="28"/>
          <w:szCs w:val="28"/>
        </w:rPr>
        <w:t>(</w:t>
      </w:r>
      <w:hyperlink r:id="rId8" w:history="1">
        <w:r w:rsidR="009458B8" w:rsidRPr="00F90D2F">
          <w:rPr>
            <w:rFonts w:ascii="Times New Roman" w:eastAsia="Calibri" w:hAnsi="Times New Roman" w:cs="Times New Roman"/>
            <w:color w:val="0563C1"/>
            <w:spacing w:val="-2"/>
            <w:sz w:val="28"/>
            <w:szCs w:val="28"/>
            <w:u w:val="single"/>
          </w:rPr>
          <w:t>https://dn.gov.ua/</w:t>
        </w:r>
      </w:hyperlink>
      <w:r w:rsidR="009458B8" w:rsidRPr="00F90D2F">
        <w:rPr>
          <w:rFonts w:ascii="Times New Roman" w:eastAsia="Calibri" w:hAnsi="Times New Roman" w:cs="Times New Roman"/>
          <w:spacing w:val="-2"/>
          <w:sz w:val="28"/>
          <w:szCs w:val="28"/>
        </w:rPr>
        <w:t xml:space="preserve">) </w:t>
      </w:r>
      <w:r w:rsidR="009458B8" w:rsidRPr="00F90D2F">
        <w:rPr>
          <w:rFonts w:ascii="Times New Roman" w:hAnsi="Times New Roman" w:cs="Times New Roman"/>
          <w:spacing w:val="-2"/>
          <w:sz w:val="28"/>
          <w:szCs w:val="28"/>
        </w:rPr>
        <w:t>у розділі Прозора влада/</w:t>
      </w:r>
      <w:r w:rsidR="009458B8" w:rsidRPr="00F90D2F">
        <w:rPr>
          <w:rFonts w:ascii="Times New Roman" w:hAnsi="Times New Roman" w:cs="Times New Roman"/>
          <w:sz w:val="28"/>
          <w:szCs w:val="28"/>
        </w:rPr>
        <w:t xml:space="preserve">Консультації з громадськістю у рубриках «Заяви СЕО» та «Електронні консультації </w:t>
      </w:r>
      <w:r w:rsidR="00B31E94" w:rsidRPr="00F90D2F">
        <w:rPr>
          <w:rFonts w:ascii="Times New Roman" w:hAnsi="Times New Roman" w:cs="Times New Roman"/>
          <w:sz w:val="28"/>
          <w:szCs w:val="28"/>
        </w:rPr>
        <w:t xml:space="preserve">                </w:t>
      </w:r>
      <w:r w:rsidR="009458B8" w:rsidRPr="00F90D2F">
        <w:rPr>
          <w:rFonts w:ascii="Times New Roman" w:hAnsi="Times New Roman" w:cs="Times New Roman"/>
          <w:sz w:val="28"/>
          <w:szCs w:val="28"/>
        </w:rPr>
        <w:t xml:space="preserve">з громадськістю», а </w:t>
      </w:r>
      <w:r w:rsidR="009458B8" w:rsidRPr="00F90D2F">
        <w:rPr>
          <w:rFonts w:ascii="Times New Roman" w:eastAsia="Calibri" w:hAnsi="Times New Roman" w:cs="Times New Roman"/>
          <w:bCs/>
          <w:sz w:val="28"/>
          <w:szCs w:val="28"/>
        </w:rPr>
        <w:t xml:space="preserve">також </w:t>
      </w:r>
      <w:proofErr w:type="spellStart"/>
      <w:r w:rsidR="009458B8" w:rsidRPr="00F90D2F">
        <w:rPr>
          <w:rFonts w:ascii="Times New Roman" w:hAnsi="Times New Roman" w:cs="Times New Roman"/>
          <w:sz w:val="28"/>
          <w:szCs w:val="28"/>
        </w:rPr>
        <w:t>внесено</w:t>
      </w:r>
      <w:proofErr w:type="spellEnd"/>
      <w:r w:rsidR="009458B8" w:rsidRPr="00F90D2F">
        <w:rPr>
          <w:rFonts w:ascii="Times New Roman" w:hAnsi="Times New Roman" w:cs="Times New Roman"/>
          <w:sz w:val="28"/>
          <w:szCs w:val="28"/>
        </w:rPr>
        <w:t xml:space="preserve"> до Єдиного реєстру стратегічної екологічної </w:t>
      </w:r>
      <w:r w:rsidR="009458B8" w:rsidRPr="00F90D2F">
        <w:rPr>
          <w:rFonts w:ascii="Times New Roman" w:hAnsi="Times New Roman" w:cs="Times New Roman"/>
          <w:spacing w:val="-6"/>
          <w:sz w:val="28"/>
          <w:szCs w:val="28"/>
        </w:rPr>
        <w:t>оцінки</w:t>
      </w:r>
      <w:r w:rsidR="009458B8" w:rsidRPr="00F90D2F">
        <w:rPr>
          <w:rFonts w:ascii="Times New Roman" w:hAnsi="Times New Roman" w:cs="Times New Roman"/>
          <w:spacing w:val="-6"/>
          <w:sz w:val="28"/>
          <w:szCs w:val="28"/>
          <w:shd w:val="clear" w:color="auto" w:fill="FFFFFF"/>
        </w:rPr>
        <w:t xml:space="preserve"> для проведення консультацій з органами, зазначеними у </w:t>
      </w:r>
      <w:hyperlink r:id="rId9" w:anchor="n61" w:history="1">
        <w:r w:rsidR="009458B8" w:rsidRPr="00F90D2F">
          <w:rPr>
            <w:rStyle w:val="a3"/>
            <w:rFonts w:ascii="Times New Roman" w:hAnsi="Times New Roman" w:cs="Times New Roman"/>
            <w:color w:val="auto"/>
            <w:spacing w:val="-6"/>
            <w:sz w:val="28"/>
            <w:szCs w:val="28"/>
            <w:u w:val="none"/>
            <w:shd w:val="clear" w:color="auto" w:fill="FFFFFF"/>
          </w:rPr>
          <w:t>статт</w:t>
        </w:r>
        <w:r w:rsidR="000C3DD9" w:rsidRPr="00F90D2F">
          <w:rPr>
            <w:rStyle w:val="a3"/>
            <w:rFonts w:ascii="Times New Roman" w:hAnsi="Times New Roman" w:cs="Times New Roman"/>
            <w:color w:val="auto"/>
            <w:spacing w:val="-6"/>
            <w:sz w:val="28"/>
            <w:szCs w:val="28"/>
            <w:u w:val="none"/>
            <w:shd w:val="clear" w:color="auto" w:fill="FFFFFF"/>
          </w:rPr>
          <w:t>ях 6-</w:t>
        </w:r>
        <w:r w:rsidR="009458B8" w:rsidRPr="00F90D2F">
          <w:rPr>
            <w:rStyle w:val="a3"/>
            <w:rFonts w:ascii="Times New Roman" w:hAnsi="Times New Roman" w:cs="Times New Roman"/>
            <w:color w:val="auto"/>
            <w:spacing w:val="-6"/>
            <w:sz w:val="28"/>
            <w:szCs w:val="28"/>
            <w:u w:val="none"/>
            <w:shd w:val="clear" w:color="auto" w:fill="FFFFFF"/>
          </w:rPr>
          <w:t>8</w:t>
        </w:r>
      </w:hyperlink>
      <w:r w:rsidR="009458B8" w:rsidRPr="00F90D2F">
        <w:rPr>
          <w:rFonts w:ascii="Times New Roman" w:hAnsi="Times New Roman" w:cs="Times New Roman"/>
          <w:spacing w:val="-6"/>
          <w:sz w:val="28"/>
          <w:szCs w:val="28"/>
        </w:rPr>
        <w:t xml:space="preserve"> </w:t>
      </w:r>
      <w:r w:rsidR="009458B8" w:rsidRPr="00F90D2F">
        <w:rPr>
          <w:rFonts w:ascii="Times New Roman" w:hAnsi="Times New Roman" w:cs="Times New Roman"/>
          <w:spacing w:val="-6"/>
          <w:sz w:val="28"/>
          <w:szCs w:val="28"/>
          <w:shd w:val="clear" w:color="auto" w:fill="FFFFFF"/>
        </w:rPr>
        <w:t>Закону.</w:t>
      </w:r>
    </w:p>
    <w:p w:rsidR="00B31E94" w:rsidRPr="00F90D2F" w:rsidRDefault="00E152F6" w:rsidP="00B31E94">
      <w:pPr>
        <w:shd w:val="clear" w:color="auto" w:fill="FFFFFF"/>
        <w:spacing w:before="120" w:after="120" w:line="240" w:lineRule="auto"/>
        <w:ind w:right="11" w:firstLine="709"/>
        <w:jc w:val="both"/>
        <w:rPr>
          <w:rFonts w:ascii="Times New Roman" w:eastAsia="Calibri" w:hAnsi="Times New Roman" w:cs="Times New Roman"/>
          <w:bCs/>
          <w:sz w:val="28"/>
          <w:szCs w:val="28"/>
        </w:rPr>
      </w:pPr>
      <w:r w:rsidRPr="00F90D2F">
        <w:rPr>
          <w:rFonts w:ascii="Times New Roman" w:eastAsia="Calibri" w:hAnsi="Times New Roman" w:cs="Times New Roman"/>
          <w:bCs/>
          <w:sz w:val="28"/>
          <w:szCs w:val="28"/>
        </w:rPr>
        <w:t xml:space="preserve">За результатами розгляду проєкту Програми економічного і соціального розвитку Донецької області на 2024 рік та </w:t>
      </w:r>
      <w:r w:rsidRPr="00F90D2F">
        <w:rPr>
          <w:rFonts w:ascii="Times New Roman" w:hAnsi="Times New Roman" w:cs="Times New Roman"/>
          <w:sz w:val="28"/>
          <w:szCs w:val="28"/>
        </w:rPr>
        <w:t>звіту про СЕО</w:t>
      </w:r>
      <w:r w:rsidRPr="00F90D2F">
        <w:rPr>
          <w:rFonts w:ascii="Times New Roman" w:eastAsia="Calibri" w:hAnsi="Times New Roman" w:cs="Times New Roman"/>
          <w:bCs/>
          <w:sz w:val="28"/>
          <w:szCs w:val="28"/>
        </w:rPr>
        <w:t xml:space="preserve"> </w:t>
      </w:r>
      <w:r w:rsidR="006023C8" w:rsidRPr="00F90D2F">
        <w:rPr>
          <w:rFonts w:ascii="Times New Roman" w:hAnsi="Times New Roman" w:cs="Times New Roman"/>
          <w:sz w:val="28"/>
          <w:szCs w:val="28"/>
        </w:rPr>
        <w:t xml:space="preserve">надійшли </w:t>
      </w:r>
      <w:r w:rsidR="000C3DD9" w:rsidRPr="00F90D2F">
        <w:rPr>
          <w:rFonts w:ascii="Times New Roman" w:hAnsi="Times New Roman" w:cs="Times New Roman"/>
          <w:sz w:val="28"/>
          <w:szCs w:val="28"/>
        </w:rPr>
        <w:t xml:space="preserve">відповідні </w:t>
      </w:r>
      <w:r w:rsidR="006023C8" w:rsidRPr="00F90D2F">
        <w:rPr>
          <w:rFonts w:ascii="Times New Roman" w:eastAsia="Calibri" w:hAnsi="Times New Roman" w:cs="Times New Roman"/>
          <w:bCs/>
          <w:sz w:val="28"/>
          <w:szCs w:val="28"/>
        </w:rPr>
        <w:t>зауваження і пропозиції від: д</w:t>
      </w:r>
      <w:r w:rsidR="009C67B2" w:rsidRPr="00F90D2F">
        <w:rPr>
          <w:rFonts w:ascii="Times New Roman" w:eastAsia="Calibri" w:hAnsi="Times New Roman" w:cs="Times New Roman"/>
          <w:bCs/>
          <w:sz w:val="28"/>
          <w:szCs w:val="28"/>
        </w:rPr>
        <w:t>епартамент</w:t>
      </w:r>
      <w:r w:rsidR="006023C8" w:rsidRPr="00F90D2F">
        <w:rPr>
          <w:rFonts w:ascii="Times New Roman" w:eastAsia="Calibri" w:hAnsi="Times New Roman" w:cs="Times New Roman"/>
          <w:bCs/>
          <w:sz w:val="28"/>
          <w:szCs w:val="28"/>
        </w:rPr>
        <w:t>у</w:t>
      </w:r>
      <w:r w:rsidR="009C67B2" w:rsidRPr="00F90D2F">
        <w:rPr>
          <w:rFonts w:ascii="Times New Roman" w:eastAsia="Calibri" w:hAnsi="Times New Roman" w:cs="Times New Roman"/>
          <w:bCs/>
          <w:sz w:val="28"/>
          <w:szCs w:val="28"/>
        </w:rPr>
        <w:t xml:space="preserve"> охорони здоров’я </w:t>
      </w:r>
      <w:r w:rsidR="006023C8" w:rsidRPr="00F90D2F">
        <w:rPr>
          <w:rFonts w:ascii="Times New Roman" w:hAnsi="Times New Roman" w:cs="Times New Roman"/>
          <w:sz w:val="28"/>
          <w:szCs w:val="28"/>
        </w:rPr>
        <w:t xml:space="preserve">Донецької </w:t>
      </w:r>
      <w:r w:rsidR="009C67B2" w:rsidRPr="00F90D2F">
        <w:rPr>
          <w:rFonts w:ascii="Times New Roman" w:eastAsia="Calibri" w:hAnsi="Times New Roman" w:cs="Times New Roman"/>
          <w:bCs/>
          <w:spacing w:val="-6"/>
          <w:sz w:val="28"/>
          <w:szCs w:val="28"/>
        </w:rPr>
        <w:t>облдержадміністрації (лист від 04.12.2023 № 01-17/3669/0/71-23)</w:t>
      </w:r>
      <w:r w:rsidR="006023C8" w:rsidRPr="00F90D2F">
        <w:rPr>
          <w:rFonts w:ascii="Times New Roman" w:eastAsia="Calibri" w:hAnsi="Times New Roman" w:cs="Times New Roman"/>
          <w:bCs/>
          <w:spacing w:val="-6"/>
          <w:sz w:val="28"/>
          <w:szCs w:val="28"/>
        </w:rPr>
        <w:t xml:space="preserve">, </w:t>
      </w:r>
      <w:r w:rsidR="009C67B2" w:rsidRPr="00F90D2F">
        <w:rPr>
          <w:rFonts w:ascii="Times New Roman" w:hAnsi="Times New Roman" w:cs="Times New Roman"/>
          <w:sz w:val="28"/>
          <w:szCs w:val="28"/>
        </w:rPr>
        <w:t>Міністерств</w:t>
      </w:r>
      <w:r w:rsidR="006023C8" w:rsidRPr="00F90D2F">
        <w:rPr>
          <w:rFonts w:ascii="Times New Roman" w:hAnsi="Times New Roman" w:cs="Times New Roman"/>
          <w:sz w:val="28"/>
          <w:szCs w:val="28"/>
        </w:rPr>
        <w:t>а</w:t>
      </w:r>
      <w:r w:rsidR="009C67B2" w:rsidRPr="00F90D2F">
        <w:rPr>
          <w:rFonts w:ascii="Times New Roman" w:hAnsi="Times New Roman" w:cs="Times New Roman"/>
          <w:sz w:val="28"/>
          <w:szCs w:val="28"/>
        </w:rPr>
        <w:t xml:space="preserve"> захисту довкілля та природних ресурсів України </w:t>
      </w:r>
      <w:r w:rsidR="00B31E94" w:rsidRPr="00F90D2F">
        <w:rPr>
          <w:rFonts w:ascii="Times New Roman" w:eastAsia="Calibri" w:hAnsi="Times New Roman" w:cs="Times New Roman"/>
          <w:bCs/>
          <w:spacing w:val="-6"/>
          <w:sz w:val="28"/>
          <w:szCs w:val="28"/>
        </w:rPr>
        <w:t xml:space="preserve">(лист від 25.12.2023 </w:t>
      </w:r>
      <w:r w:rsidR="000C3DD9" w:rsidRPr="00F90D2F">
        <w:rPr>
          <w:rFonts w:ascii="Times New Roman" w:eastAsia="Calibri" w:hAnsi="Times New Roman" w:cs="Times New Roman"/>
          <w:bCs/>
          <w:spacing w:val="-6"/>
          <w:sz w:val="28"/>
          <w:szCs w:val="28"/>
        </w:rPr>
        <w:br/>
      </w:r>
      <w:r w:rsidR="00B31E94" w:rsidRPr="00F90D2F">
        <w:rPr>
          <w:rFonts w:ascii="Times New Roman" w:eastAsia="Calibri" w:hAnsi="Times New Roman" w:cs="Times New Roman"/>
          <w:bCs/>
          <w:spacing w:val="-6"/>
          <w:sz w:val="28"/>
          <w:szCs w:val="28"/>
        </w:rPr>
        <w:t>№ 25/5-21/19933-23)</w:t>
      </w:r>
      <w:r w:rsidR="006023C8" w:rsidRPr="00F90D2F">
        <w:rPr>
          <w:rFonts w:ascii="Times New Roman" w:eastAsia="Calibri" w:hAnsi="Times New Roman" w:cs="Times New Roman"/>
          <w:bCs/>
          <w:sz w:val="28"/>
          <w:szCs w:val="28"/>
        </w:rPr>
        <w:t xml:space="preserve">, </w:t>
      </w:r>
      <w:r w:rsidR="006023C8" w:rsidRPr="00F90D2F">
        <w:rPr>
          <w:rFonts w:ascii="Times New Roman" w:hAnsi="Times New Roman" w:cs="Times New Roman"/>
          <w:sz w:val="28"/>
          <w:szCs w:val="28"/>
        </w:rPr>
        <w:t>департаменту еколо</w:t>
      </w:r>
      <w:bookmarkStart w:id="0" w:name="_GoBack"/>
      <w:bookmarkEnd w:id="0"/>
      <w:r w:rsidR="006023C8" w:rsidRPr="00F90D2F">
        <w:rPr>
          <w:rFonts w:ascii="Times New Roman" w:hAnsi="Times New Roman" w:cs="Times New Roman"/>
          <w:sz w:val="28"/>
          <w:szCs w:val="28"/>
        </w:rPr>
        <w:t xml:space="preserve">гії та природних ресурсів Донецької облдержадміністрації </w:t>
      </w:r>
      <w:r w:rsidR="006023C8" w:rsidRPr="00F90D2F">
        <w:rPr>
          <w:rFonts w:ascii="Times New Roman" w:eastAsia="Calibri" w:hAnsi="Times New Roman" w:cs="Times New Roman"/>
          <w:bCs/>
          <w:spacing w:val="-6"/>
          <w:sz w:val="28"/>
          <w:szCs w:val="28"/>
        </w:rPr>
        <w:t>(лист від 27.12.2023 № 10-17/2593/90-23).</w:t>
      </w:r>
    </w:p>
    <w:p w:rsidR="0004666E" w:rsidRPr="00F90D2F" w:rsidRDefault="00335FFF" w:rsidP="000C3DD9">
      <w:pPr>
        <w:spacing w:before="120" w:after="120" w:line="240" w:lineRule="auto"/>
        <w:ind w:firstLine="709"/>
        <w:jc w:val="both"/>
        <w:rPr>
          <w:rFonts w:ascii="Times New Roman" w:eastAsia="Calibri" w:hAnsi="Times New Roman" w:cs="Times New Roman"/>
          <w:bCs/>
          <w:sz w:val="28"/>
          <w:szCs w:val="28"/>
        </w:rPr>
        <w:sectPr w:rsidR="0004666E" w:rsidRPr="00F90D2F" w:rsidSect="004138F2">
          <w:pgSz w:w="11906" w:h="16838"/>
          <w:pgMar w:top="1134" w:right="566" w:bottom="1134" w:left="1701" w:header="708" w:footer="708" w:gutter="0"/>
          <w:cols w:space="708"/>
          <w:docGrid w:linePitch="360"/>
        </w:sectPr>
      </w:pPr>
      <w:r w:rsidRPr="00F90D2F">
        <w:rPr>
          <w:rFonts w:ascii="Times New Roman" w:eastAsia="Calibri" w:hAnsi="Times New Roman" w:cs="Times New Roman"/>
          <w:bCs/>
          <w:sz w:val="28"/>
          <w:szCs w:val="28"/>
        </w:rPr>
        <w:t xml:space="preserve">Надані пропозицій та зауваження від вищевказаних органів </w:t>
      </w:r>
      <w:r w:rsidR="000C3DD9" w:rsidRPr="00F90D2F">
        <w:rPr>
          <w:rFonts w:ascii="Times New Roman" w:eastAsia="Calibri" w:hAnsi="Times New Roman" w:cs="Times New Roman"/>
          <w:bCs/>
          <w:sz w:val="28"/>
          <w:szCs w:val="28"/>
        </w:rPr>
        <w:t>виконавчої</w:t>
      </w:r>
      <w:r w:rsidRPr="00F90D2F">
        <w:rPr>
          <w:rFonts w:ascii="Times New Roman" w:eastAsia="Calibri" w:hAnsi="Times New Roman" w:cs="Times New Roman"/>
          <w:bCs/>
          <w:sz w:val="28"/>
          <w:szCs w:val="28"/>
        </w:rPr>
        <w:t xml:space="preserve"> влади </w:t>
      </w:r>
      <w:r w:rsidR="000C3DD9" w:rsidRPr="00F90D2F">
        <w:rPr>
          <w:rFonts w:ascii="Times New Roman" w:eastAsia="Calibri" w:hAnsi="Times New Roman" w:cs="Times New Roman"/>
          <w:bCs/>
          <w:sz w:val="28"/>
          <w:szCs w:val="28"/>
        </w:rPr>
        <w:t xml:space="preserve">опрацьовано, </w:t>
      </w:r>
      <w:r w:rsidRPr="00F90D2F">
        <w:rPr>
          <w:rFonts w:ascii="Times New Roman" w:eastAsia="Calibri" w:hAnsi="Times New Roman" w:cs="Times New Roman"/>
          <w:bCs/>
          <w:sz w:val="28"/>
          <w:szCs w:val="28"/>
        </w:rPr>
        <w:t>а їх врахування</w:t>
      </w:r>
      <w:r w:rsidR="002A5472">
        <w:rPr>
          <w:rFonts w:ascii="Times New Roman" w:eastAsia="Calibri" w:hAnsi="Times New Roman" w:cs="Times New Roman"/>
          <w:bCs/>
          <w:sz w:val="28"/>
          <w:szCs w:val="28"/>
          <w:lang w:val="en-US"/>
        </w:rPr>
        <w:t>/</w:t>
      </w:r>
      <w:r w:rsidR="002A5472" w:rsidRPr="002A5472">
        <w:rPr>
          <w:rFonts w:ascii="Times New Roman" w:eastAsia="Calibri" w:hAnsi="Times New Roman" w:cs="Times New Roman"/>
          <w:bCs/>
          <w:sz w:val="28"/>
          <w:szCs w:val="28"/>
        </w:rPr>
        <w:t>відхилення</w:t>
      </w:r>
      <w:r w:rsidRPr="00F90D2F">
        <w:rPr>
          <w:rFonts w:ascii="Times New Roman" w:eastAsia="Calibri" w:hAnsi="Times New Roman" w:cs="Times New Roman"/>
          <w:bCs/>
          <w:sz w:val="28"/>
          <w:szCs w:val="28"/>
        </w:rPr>
        <w:t xml:space="preserve"> наведено в таблиці (додається).</w:t>
      </w:r>
    </w:p>
    <w:p w:rsidR="0004666E" w:rsidRPr="00F90D2F" w:rsidRDefault="0004666E" w:rsidP="0004666E">
      <w:pPr>
        <w:spacing w:after="0" w:line="240" w:lineRule="auto"/>
        <w:jc w:val="center"/>
        <w:rPr>
          <w:rFonts w:ascii="Times New Roman" w:hAnsi="Times New Roman" w:cs="Times New Roman"/>
          <w:b/>
          <w:sz w:val="28"/>
          <w:szCs w:val="28"/>
        </w:rPr>
      </w:pPr>
      <w:r w:rsidRPr="00F90D2F">
        <w:rPr>
          <w:rFonts w:ascii="Times New Roman" w:hAnsi="Times New Roman" w:cs="Times New Roman"/>
          <w:b/>
          <w:sz w:val="28"/>
          <w:szCs w:val="28"/>
        </w:rPr>
        <w:lastRenderedPageBreak/>
        <w:t>Таблиця врахування зауважень та пропозицій</w:t>
      </w:r>
    </w:p>
    <w:p w:rsidR="00B31E94" w:rsidRPr="00F90D2F" w:rsidRDefault="0004666E" w:rsidP="0004666E">
      <w:pPr>
        <w:widowControl w:val="0"/>
        <w:tabs>
          <w:tab w:val="left" w:pos="2475"/>
        </w:tabs>
        <w:spacing w:after="0" w:line="240" w:lineRule="auto"/>
        <w:jc w:val="center"/>
        <w:rPr>
          <w:rFonts w:ascii="Times New Roman" w:eastAsia="Times New Roman" w:hAnsi="Times New Roman" w:cs="Times New Roman"/>
          <w:b/>
          <w:sz w:val="28"/>
          <w:szCs w:val="28"/>
          <w:lang w:eastAsia="uk-UA"/>
        </w:rPr>
      </w:pPr>
      <w:r w:rsidRPr="00F90D2F">
        <w:rPr>
          <w:rFonts w:ascii="Times New Roman" w:hAnsi="Times New Roman" w:cs="Times New Roman"/>
          <w:b/>
          <w:sz w:val="28"/>
          <w:szCs w:val="28"/>
        </w:rPr>
        <w:t>до</w:t>
      </w:r>
      <w:r w:rsidRPr="00F90D2F">
        <w:rPr>
          <w:rFonts w:ascii="Times New Roman" w:eastAsia="Calibri" w:hAnsi="Times New Roman" w:cs="Times New Roman"/>
          <w:b/>
          <w:bCs/>
          <w:sz w:val="28"/>
          <w:szCs w:val="28"/>
        </w:rPr>
        <w:t xml:space="preserve"> проєкту</w:t>
      </w:r>
      <w:r w:rsidRPr="00F90D2F">
        <w:rPr>
          <w:rFonts w:ascii="Times New Roman" w:eastAsia="Times New Roman" w:hAnsi="Times New Roman" w:cs="Times New Roman"/>
          <w:b/>
          <w:sz w:val="28"/>
          <w:szCs w:val="28"/>
          <w:lang w:eastAsia="uk-UA"/>
        </w:rPr>
        <w:t xml:space="preserve"> Програми економічного і соціального розвитку Донецької області на 202</w:t>
      </w:r>
      <w:r w:rsidR="00853061" w:rsidRPr="00F90D2F">
        <w:rPr>
          <w:rFonts w:ascii="Times New Roman" w:eastAsia="Times New Roman" w:hAnsi="Times New Roman" w:cs="Times New Roman"/>
          <w:b/>
          <w:sz w:val="28"/>
          <w:szCs w:val="28"/>
          <w:lang w:eastAsia="uk-UA"/>
        </w:rPr>
        <w:t>4</w:t>
      </w:r>
      <w:r w:rsidRPr="00F90D2F">
        <w:rPr>
          <w:rFonts w:ascii="Times New Roman" w:eastAsia="Times New Roman" w:hAnsi="Times New Roman" w:cs="Times New Roman"/>
          <w:b/>
          <w:sz w:val="28"/>
          <w:szCs w:val="28"/>
          <w:lang w:eastAsia="uk-UA"/>
        </w:rPr>
        <w:t xml:space="preserve"> рік</w:t>
      </w:r>
      <w:r w:rsidR="00B31E94" w:rsidRPr="00F90D2F">
        <w:rPr>
          <w:rFonts w:ascii="Times New Roman" w:eastAsia="Times New Roman" w:hAnsi="Times New Roman" w:cs="Times New Roman"/>
          <w:b/>
          <w:sz w:val="28"/>
          <w:szCs w:val="28"/>
          <w:lang w:eastAsia="uk-UA"/>
        </w:rPr>
        <w:t xml:space="preserve"> </w:t>
      </w:r>
    </w:p>
    <w:p w:rsidR="0004666E" w:rsidRPr="00F90D2F" w:rsidRDefault="00B31E94" w:rsidP="0004666E">
      <w:pPr>
        <w:widowControl w:val="0"/>
        <w:tabs>
          <w:tab w:val="left" w:pos="2475"/>
        </w:tabs>
        <w:spacing w:after="0" w:line="240" w:lineRule="auto"/>
        <w:jc w:val="center"/>
        <w:rPr>
          <w:b/>
          <w:sz w:val="28"/>
          <w:szCs w:val="28"/>
        </w:rPr>
      </w:pPr>
      <w:r w:rsidRPr="00F90D2F">
        <w:rPr>
          <w:rFonts w:ascii="Times New Roman" w:eastAsia="Times New Roman" w:hAnsi="Times New Roman" w:cs="Times New Roman"/>
          <w:b/>
          <w:sz w:val="28"/>
          <w:szCs w:val="28"/>
          <w:lang w:eastAsia="uk-UA"/>
        </w:rPr>
        <w:t xml:space="preserve">та звіту про </w:t>
      </w:r>
      <w:r w:rsidRPr="00F90D2F">
        <w:rPr>
          <w:rFonts w:ascii="Times New Roman" w:hAnsi="Times New Roman"/>
          <w:b/>
          <w:sz w:val="28"/>
          <w:szCs w:val="28"/>
        </w:rPr>
        <w:t>стратегічну екологічну оцінку</w:t>
      </w:r>
    </w:p>
    <w:p w:rsidR="0004666E" w:rsidRPr="00F90D2F" w:rsidRDefault="0004666E" w:rsidP="0004666E">
      <w:pPr>
        <w:spacing w:after="0" w:line="240" w:lineRule="auto"/>
      </w:pPr>
    </w:p>
    <w:tbl>
      <w:tblPr>
        <w:tblStyle w:val="a4"/>
        <w:tblW w:w="15464" w:type="dxa"/>
        <w:jc w:val="center"/>
        <w:tblLook w:val="04A0" w:firstRow="1" w:lastRow="0" w:firstColumn="1" w:lastColumn="0" w:noHBand="0" w:noVBand="1"/>
      </w:tblPr>
      <w:tblGrid>
        <w:gridCol w:w="972"/>
        <w:gridCol w:w="2706"/>
        <w:gridCol w:w="7024"/>
        <w:gridCol w:w="4756"/>
        <w:gridCol w:w="6"/>
      </w:tblGrid>
      <w:tr w:rsidR="0004666E" w:rsidRPr="00F90D2F" w:rsidTr="00F90D2F">
        <w:trPr>
          <w:gridAfter w:val="1"/>
          <w:wAfter w:w="6" w:type="dxa"/>
          <w:trHeight w:val="20"/>
          <w:tblHeader/>
          <w:jc w:val="center"/>
        </w:trPr>
        <w:tc>
          <w:tcPr>
            <w:tcW w:w="972" w:type="dxa"/>
            <w:tcBorders>
              <w:top w:val="single" w:sz="4" w:space="0" w:color="auto"/>
            </w:tcBorders>
            <w:vAlign w:val="center"/>
          </w:tcPr>
          <w:p w:rsidR="0004666E" w:rsidRPr="00F90D2F" w:rsidRDefault="0004666E" w:rsidP="009E38B0">
            <w:pPr>
              <w:jc w:val="center"/>
              <w:rPr>
                <w:rFonts w:ascii="Times New Roman" w:hAnsi="Times New Roman" w:cs="Times New Roman"/>
                <w:b/>
                <w:sz w:val="24"/>
                <w:szCs w:val="24"/>
              </w:rPr>
            </w:pPr>
            <w:r w:rsidRPr="00F90D2F">
              <w:rPr>
                <w:rFonts w:ascii="Times New Roman" w:hAnsi="Times New Roman" w:cs="Times New Roman"/>
                <w:b/>
                <w:sz w:val="24"/>
                <w:szCs w:val="24"/>
              </w:rPr>
              <w:t>№</w:t>
            </w:r>
          </w:p>
          <w:p w:rsidR="0004666E" w:rsidRPr="00F90D2F" w:rsidRDefault="00F90D2F" w:rsidP="009E38B0">
            <w:pPr>
              <w:jc w:val="center"/>
              <w:rPr>
                <w:rFonts w:ascii="Times New Roman" w:hAnsi="Times New Roman" w:cs="Times New Roman"/>
                <w:b/>
                <w:sz w:val="24"/>
                <w:szCs w:val="24"/>
              </w:rPr>
            </w:pPr>
            <w:r w:rsidRPr="00F90D2F">
              <w:rPr>
                <w:rFonts w:ascii="Times New Roman" w:hAnsi="Times New Roman" w:cs="Times New Roman"/>
                <w:b/>
                <w:sz w:val="24"/>
                <w:szCs w:val="24"/>
              </w:rPr>
              <w:t>з</w:t>
            </w:r>
            <w:r w:rsidR="0004666E" w:rsidRPr="00F90D2F">
              <w:rPr>
                <w:rFonts w:ascii="Times New Roman" w:hAnsi="Times New Roman" w:cs="Times New Roman"/>
                <w:b/>
                <w:sz w:val="24"/>
                <w:szCs w:val="24"/>
              </w:rPr>
              <w:t>/п</w:t>
            </w:r>
          </w:p>
        </w:tc>
        <w:tc>
          <w:tcPr>
            <w:tcW w:w="2706" w:type="dxa"/>
            <w:tcBorders>
              <w:top w:val="single" w:sz="4" w:space="0" w:color="auto"/>
            </w:tcBorders>
            <w:vAlign w:val="center"/>
          </w:tcPr>
          <w:p w:rsidR="0004666E" w:rsidRPr="00F90D2F" w:rsidRDefault="0004666E" w:rsidP="009E38B0">
            <w:pPr>
              <w:jc w:val="center"/>
              <w:rPr>
                <w:rFonts w:ascii="Times New Roman" w:hAnsi="Times New Roman" w:cs="Times New Roman"/>
                <w:b/>
                <w:sz w:val="24"/>
                <w:szCs w:val="24"/>
              </w:rPr>
            </w:pPr>
            <w:r w:rsidRPr="00F90D2F">
              <w:rPr>
                <w:rFonts w:ascii="Times New Roman" w:hAnsi="Times New Roman" w:cs="Times New Roman"/>
                <w:b/>
                <w:sz w:val="24"/>
                <w:szCs w:val="24"/>
              </w:rPr>
              <w:t xml:space="preserve">Орган виконавчої влади </w:t>
            </w:r>
          </w:p>
        </w:tc>
        <w:tc>
          <w:tcPr>
            <w:tcW w:w="7024" w:type="dxa"/>
            <w:tcBorders>
              <w:top w:val="single" w:sz="4" w:space="0" w:color="auto"/>
            </w:tcBorders>
            <w:vAlign w:val="center"/>
          </w:tcPr>
          <w:p w:rsidR="0004666E" w:rsidRPr="00F90D2F" w:rsidRDefault="0004666E" w:rsidP="009E38B0">
            <w:pPr>
              <w:jc w:val="center"/>
              <w:rPr>
                <w:rFonts w:ascii="Times New Roman" w:hAnsi="Times New Roman" w:cs="Times New Roman"/>
                <w:b/>
                <w:sz w:val="24"/>
                <w:szCs w:val="24"/>
              </w:rPr>
            </w:pPr>
            <w:r w:rsidRPr="00F90D2F">
              <w:rPr>
                <w:rFonts w:ascii="Times New Roman" w:hAnsi="Times New Roman" w:cs="Times New Roman"/>
                <w:b/>
                <w:sz w:val="24"/>
                <w:szCs w:val="24"/>
              </w:rPr>
              <w:t>Стислий зміст зауваження чи пропозицій</w:t>
            </w:r>
          </w:p>
        </w:tc>
        <w:tc>
          <w:tcPr>
            <w:tcW w:w="4756" w:type="dxa"/>
            <w:tcBorders>
              <w:top w:val="single" w:sz="4" w:space="0" w:color="auto"/>
            </w:tcBorders>
            <w:vAlign w:val="center"/>
          </w:tcPr>
          <w:p w:rsidR="0004666E" w:rsidRPr="00F90D2F" w:rsidRDefault="0004666E" w:rsidP="009E38B0">
            <w:pPr>
              <w:jc w:val="center"/>
              <w:rPr>
                <w:rFonts w:ascii="Times New Roman" w:hAnsi="Times New Roman" w:cs="Times New Roman"/>
                <w:b/>
                <w:sz w:val="24"/>
                <w:szCs w:val="24"/>
              </w:rPr>
            </w:pPr>
            <w:r w:rsidRPr="00F90D2F">
              <w:rPr>
                <w:rFonts w:ascii="Times New Roman" w:hAnsi="Times New Roman" w:cs="Times New Roman"/>
                <w:b/>
                <w:sz w:val="24"/>
                <w:szCs w:val="24"/>
              </w:rPr>
              <w:t>Інформація про розгляд</w:t>
            </w:r>
          </w:p>
        </w:tc>
      </w:tr>
      <w:tr w:rsidR="0004666E" w:rsidRPr="00F90D2F" w:rsidTr="00F90D2F">
        <w:trPr>
          <w:trHeight w:val="20"/>
          <w:jc w:val="center"/>
        </w:trPr>
        <w:tc>
          <w:tcPr>
            <w:tcW w:w="972" w:type="dxa"/>
            <w:vAlign w:val="center"/>
          </w:tcPr>
          <w:p w:rsidR="0004666E" w:rsidRPr="00F90D2F" w:rsidRDefault="0004666E" w:rsidP="009E38B0">
            <w:pPr>
              <w:jc w:val="center"/>
              <w:rPr>
                <w:rFonts w:ascii="Times New Roman" w:hAnsi="Times New Roman" w:cs="Times New Roman"/>
                <w:sz w:val="24"/>
                <w:szCs w:val="24"/>
              </w:rPr>
            </w:pPr>
            <w:r w:rsidRPr="00F90D2F">
              <w:rPr>
                <w:rFonts w:ascii="Times New Roman" w:hAnsi="Times New Roman" w:cs="Times New Roman"/>
                <w:sz w:val="24"/>
                <w:szCs w:val="24"/>
              </w:rPr>
              <w:t>1.</w:t>
            </w:r>
          </w:p>
        </w:tc>
        <w:tc>
          <w:tcPr>
            <w:tcW w:w="2706" w:type="dxa"/>
            <w:vAlign w:val="center"/>
          </w:tcPr>
          <w:p w:rsidR="0004666E" w:rsidRPr="00F90D2F" w:rsidRDefault="0004666E" w:rsidP="009E38B0">
            <w:pPr>
              <w:jc w:val="center"/>
              <w:rPr>
                <w:rFonts w:ascii="Times New Roman" w:hAnsi="Times New Roman" w:cs="Times New Roman"/>
                <w:sz w:val="24"/>
                <w:szCs w:val="24"/>
              </w:rPr>
            </w:pPr>
            <w:r w:rsidRPr="00F90D2F">
              <w:rPr>
                <w:rFonts w:ascii="Times New Roman" w:hAnsi="Times New Roman" w:cs="Times New Roman"/>
                <w:sz w:val="24"/>
                <w:szCs w:val="24"/>
              </w:rPr>
              <w:t>Міністерство охорони здоров’я України</w:t>
            </w:r>
          </w:p>
        </w:tc>
        <w:tc>
          <w:tcPr>
            <w:tcW w:w="11786" w:type="dxa"/>
            <w:gridSpan w:val="3"/>
          </w:tcPr>
          <w:p w:rsidR="0004666E" w:rsidRPr="00F90D2F" w:rsidRDefault="0004666E" w:rsidP="0004666E">
            <w:pPr>
              <w:spacing w:before="120" w:after="120"/>
              <w:ind w:firstLine="386"/>
              <w:jc w:val="both"/>
              <w:rPr>
                <w:rFonts w:ascii="Times New Roman" w:hAnsi="Times New Roman"/>
                <w:sz w:val="24"/>
                <w:szCs w:val="24"/>
              </w:rPr>
            </w:pPr>
            <w:r w:rsidRPr="00F90D2F">
              <w:rPr>
                <w:rFonts w:ascii="Times New Roman" w:hAnsi="Times New Roman"/>
                <w:sz w:val="24"/>
                <w:szCs w:val="24"/>
              </w:rPr>
              <w:t xml:space="preserve">У 30-денний термін зауваження та пропозиції до проєкту документу державного планування (далі – </w:t>
            </w:r>
            <w:proofErr w:type="spellStart"/>
            <w:r w:rsidRPr="00F90D2F">
              <w:rPr>
                <w:rFonts w:ascii="Times New Roman" w:hAnsi="Times New Roman"/>
                <w:sz w:val="24"/>
                <w:szCs w:val="24"/>
              </w:rPr>
              <w:t>Проєкт</w:t>
            </w:r>
            <w:proofErr w:type="spellEnd"/>
            <w:r w:rsidRPr="00F90D2F">
              <w:rPr>
                <w:rFonts w:ascii="Times New Roman" w:hAnsi="Times New Roman"/>
                <w:sz w:val="24"/>
                <w:szCs w:val="24"/>
              </w:rPr>
              <w:t xml:space="preserve"> ДДП) та звіту про стратегічну екологічну оцінку (далі – Звіт) не надходили. Відповідно до пункту 3 статті 13 Закону України «Про стратегічну екологічну оцінку» (далі – Закон) у разі неподання таких зауважень і пропозицій протягом зазначеного строку вважається, що зауваження і пропозиції відсутні.</w:t>
            </w:r>
          </w:p>
        </w:tc>
      </w:tr>
      <w:tr w:rsidR="0004666E" w:rsidRPr="00F90D2F" w:rsidTr="00F90D2F">
        <w:trPr>
          <w:gridAfter w:val="1"/>
          <w:wAfter w:w="6" w:type="dxa"/>
          <w:trHeight w:val="20"/>
          <w:jc w:val="center"/>
        </w:trPr>
        <w:tc>
          <w:tcPr>
            <w:tcW w:w="972" w:type="dxa"/>
            <w:vAlign w:val="center"/>
          </w:tcPr>
          <w:p w:rsidR="0004666E" w:rsidRPr="00F90D2F" w:rsidRDefault="0004666E" w:rsidP="009E38B0">
            <w:pPr>
              <w:jc w:val="center"/>
              <w:rPr>
                <w:rFonts w:ascii="Times New Roman" w:hAnsi="Times New Roman" w:cs="Times New Roman"/>
                <w:sz w:val="24"/>
                <w:szCs w:val="24"/>
              </w:rPr>
            </w:pPr>
            <w:r w:rsidRPr="00F90D2F">
              <w:rPr>
                <w:rFonts w:ascii="Times New Roman" w:hAnsi="Times New Roman" w:cs="Times New Roman"/>
                <w:sz w:val="24"/>
                <w:szCs w:val="24"/>
              </w:rPr>
              <w:t>2.</w:t>
            </w:r>
          </w:p>
        </w:tc>
        <w:tc>
          <w:tcPr>
            <w:tcW w:w="2706" w:type="dxa"/>
            <w:vAlign w:val="center"/>
          </w:tcPr>
          <w:p w:rsidR="0004666E" w:rsidRPr="00F90D2F" w:rsidRDefault="0004666E" w:rsidP="009E38B0">
            <w:pPr>
              <w:jc w:val="center"/>
              <w:rPr>
                <w:rFonts w:ascii="Times New Roman" w:hAnsi="Times New Roman" w:cs="Times New Roman"/>
                <w:sz w:val="24"/>
                <w:szCs w:val="24"/>
              </w:rPr>
            </w:pPr>
            <w:r w:rsidRPr="00F90D2F">
              <w:rPr>
                <w:rFonts w:ascii="Times New Roman" w:hAnsi="Times New Roman" w:cs="Times New Roman"/>
                <w:sz w:val="24"/>
                <w:szCs w:val="24"/>
              </w:rPr>
              <w:t>Міністерство захисту довкілля та природних ресурсів України</w:t>
            </w:r>
          </w:p>
          <w:p w:rsidR="0004666E" w:rsidRPr="00F90D2F" w:rsidRDefault="0004666E" w:rsidP="009E38B0">
            <w:pPr>
              <w:jc w:val="center"/>
              <w:rPr>
                <w:rFonts w:ascii="Times New Roman" w:hAnsi="Times New Roman" w:cs="Times New Roman"/>
                <w:sz w:val="24"/>
                <w:szCs w:val="24"/>
              </w:rPr>
            </w:pPr>
            <w:r w:rsidRPr="00F90D2F">
              <w:rPr>
                <w:rFonts w:ascii="Times New Roman" w:hAnsi="Times New Roman" w:cs="Times New Roman"/>
                <w:sz w:val="24"/>
                <w:szCs w:val="24"/>
              </w:rPr>
              <w:t>(</w:t>
            </w:r>
            <w:r w:rsidR="00087A8F" w:rsidRPr="00F90D2F">
              <w:rPr>
                <w:rFonts w:ascii="Times New Roman" w:eastAsia="Calibri" w:hAnsi="Times New Roman" w:cs="Times New Roman"/>
                <w:bCs/>
                <w:spacing w:val="-6"/>
                <w:sz w:val="24"/>
                <w:szCs w:val="24"/>
              </w:rPr>
              <w:t xml:space="preserve">лист від 25.12.2023 </w:t>
            </w:r>
            <w:r w:rsidR="00853061" w:rsidRPr="00F90D2F">
              <w:rPr>
                <w:rFonts w:ascii="Times New Roman" w:eastAsia="Calibri" w:hAnsi="Times New Roman" w:cs="Times New Roman"/>
                <w:bCs/>
                <w:spacing w:val="-6"/>
                <w:sz w:val="24"/>
                <w:szCs w:val="24"/>
              </w:rPr>
              <w:br/>
            </w:r>
            <w:r w:rsidR="00087A8F" w:rsidRPr="00F90D2F">
              <w:rPr>
                <w:rFonts w:ascii="Times New Roman" w:eastAsia="Calibri" w:hAnsi="Times New Roman" w:cs="Times New Roman"/>
                <w:bCs/>
                <w:spacing w:val="-6"/>
                <w:sz w:val="24"/>
                <w:szCs w:val="24"/>
              </w:rPr>
              <w:t>№ 25/5-21/19933-23</w:t>
            </w:r>
            <w:r w:rsidRPr="00F90D2F">
              <w:rPr>
                <w:rFonts w:ascii="Times New Roman" w:hAnsi="Times New Roman" w:cs="Times New Roman"/>
                <w:sz w:val="24"/>
                <w:szCs w:val="24"/>
              </w:rPr>
              <w:t>)</w:t>
            </w:r>
          </w:p>
        </w:tc>
        <w:tc>
          <w:tcPr>
            <w:tcW w:w="7024" w:type="dxa"/>
          </w:tcPr>
          <w:p w:rsidR="00853061" w:rsidRPr="00F90D2F" w:rsidRDefault="00853061" w:rsidP="00F90D2F">
            <w:pPr>
              <w:shd w:val="clear" w:color="auto" w:fill="FFFFFF" w:themeFill="background1"/>
              <w:spacing w:before="60"/>
              <w:ind w:firstLine="245"/>
              <w:jc w:val="both"/>
              <w:rPr>
                <w:rFonts w:ascii="Times New Roman" w:hAnsi="Times New Roman" w:cs="Times New Roman"/>
                <w:b/>
                <w:sz w:val="24"/>
                <w:szCs w:val="24"/>
                <w:u w:val="single"/>
              </w:rPr>
            </w:pPr>
            <w:r w:rsidRPr="00F90D2F">
              <w:rPr>
                <w:rFonts w:ascii="Times New Roman" w:hAnsi="Times New Roman" w:cs="Times New Roman"/>
                <w:b/>
                <w:sz w:val="24"/>
                <w:szCs w:val="24"/>
                <w:u w:val="single"/>
              </w:rPr>
              <w:t>Щодо Проєкту ДДП:</w:t>
            </w:r>
          </w:p>
          <w:p w:rsidR="00853061" w:rsidRPr="00F90D2F" w:rsidRDefault="005B4889"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b/>
                <w:sz w:val="24"/>
                <w:szCs w:val="24"/>
              </w:rPr>
              <w:t>1.</w:t>
            </w:r>
            <w:r w:rsidRPr="00F90D2F">
              <w:rPr>
                <w:rFonts w:ascii="Times New Roman" w:hAnsi="Times New Roman" w:cs="Times New Roman"/>
                <w:sz w:val="24"/>
                <w:szCs w:val="24"/>
              </w:rPr>
              <w:t xml:space="preserve"> </w:t>
            </w:r>
            <w:r w:rsidR="00853061" w:rsidRPr="00F90D2F">
              <w:rPr>
                <w:rFonts w:ascii="Times New Roman" w:hAnsi="Times New Roman" w:cs="Times New Roman"/>
                <w:sz w:val="24"/>
                <w:szCs w:val="24"/>
              </w:rPr>
              <w:t xml:space="preserve">Оскільки </w:t>
            </w:r>
            <w:proofErr w:type="spellStart"/>
            <w:r w:rsidR="00853061" w:rsidRPr="00F90D2F">
              <w:rPr>
                <w:rFonts w:ascii="Times New Roman" w:hAnsi="Times New Roman" w:cs="Times New Roman"/>
                <w:sz w:val="24"/>
                <w:szCs w:val="24"/>
              </w:rPr>
              <w:t>Проєктом</w:t>
            </w:r>
            <w:proofErr w:type="spellEnd"/>
            <w:r w:rsidR="00853061" w:rsidRPr="00F90D2F">
              <w:rPr>
                <w:rFonts w:ascii="Times New Roman" w:hAnsi="Times New Roman" w:cs="Times New Roman"/>
                <w:sz w:val="24"/>
                <w:szCs w:val="24"/>
              </w:rPr>
              <w:t xml:space="preserve"> передбачено захід щодо будівництва полігону твердих побутових відходів у м. </w:t>
            </w:r>
            <w:proofErr w:type="spellStart"/>
            <w:r w:rsidR="00853061" w:rsidRPr="00F90D2F">
              <w:rPr>
                <w:rFonts w:ascii="Times New Roman" w:hAnsi="Times New Roman" w:cs="Times New Roman"/>
                <w:sz w:val="24"/>
                <w:szCs w:val="24"/>
              </w:rPr>
              <w:t>Курахово</w:t>
            </w:r>
            <w:proofErr w:type="spellEnd"/>
            <w:r w:rsidR="00853061" w:rsidRPr="00F90D2F">
              <w:rPr>
                <w:rFonts w:ascii="Times New Roman" w:hAnsi="Times New Roman" w:cs="Times New Roman"/>
                <w:sz w:val="24"/>
                <w:szCs w:val="24"/>
              </w:rPr>
              <w:t xml:space="preserve"> </w:t>
            </w:r>
            <w:proofErr w:type="spellStart"/>
            <w:r w:rsidR="00853061" w:rsidRPr="00F90D2F">
              <w:rPr>
                <w:rFonts w:ascii="Times New Roman" w:hAnsi="Times New Roman" w:cs="Times New Roman"/>
                <w:sz w:val="24"/>
                <w:szCs w:val="24"/>
              </w:rPr>
              <w:t>Мар’їнського</w:t>
            </w:r>
            <w:proofErr w:type="spellEnd"/>
            <w:r w:rsidR="00853061" w:rsidRPr="00F90D2F">
              <w:rPr>
                <w:rFonts w:ascii="Times New Roman" w:hAnsi="Times New Roman" w:cs="Times New Roman"/>
                <w:sz w:val="24"/>
                <w:szCs w:val="24"/>
              </w:rPr>
              <w:t xml:space="preserve"> району Донецької області (ІІ</w:t>
            </w:r>
            <w:r w:rsidRPr="00F90D2F">
              <w:rPr>
                <w:rFonts w:ascii="Times New Roman" w:hAnsi="Times New Roman" w:cs="Times New Roman"/>
                <w:sz w:val="24"/>
                <w:szCs w:val="24"/>
              </w:rPr>
              <w:t> </w:t>
            </w:r>
            <w:r w:rsidR="00853061" w:rsidRPr="00F90D2F">
              <w:rPr>
                <w:rFonts w:ascii="Times New Roman" w:hAnsi="Times New Roman" w:cs="Times New Roman"/>
                <w:sz w:val="24"/>
                <w:szCs w:val="24"/>
              </w:rPr>
              <w:t xml:space="preserve">черга)» зазначаємо, що: </w:t>
            </w:r>
          </w:p>
          <w:p w:rsidR="00853061"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відповідно до вимог частини першої статті 40 Закону України «Про управління відходами», захоронення відходів здійснюється на полігонах, що відповідають вимогам законодавства та технологічне обладнання яких забезпечує захист ґрунтових вод, вилучення та знешкодження біогазу та фільтрату, контроль викидів в атмосферне повітря, забруднення ґрунтів і підземних вод; суб’єкт господарювання, що здійснює управління полігоном, повинен мати дозвіл на здійснення операцій з оброблення відходів, а в разі захоронення небезпечних відходів </w:t>
            </w:r>
            <w:r w:rsidR="00DD74F4" w:rsidRPr="00F90D2F">
              <w:rPr>
                <w:rFonts w:ascii="Times New Roman" w:hAnsi="Times New Roman" w:cs="Times New Roman"/>
                <w:sz w:val="24"/>
                <w:szCs w:val="24"/>
              </w:rPr>
              <w:t>–</w:t>
            </w:r>
            <w:r w:rsidRPr="00F90D2F">
              <w:rPr>
                <w:rFonts w:ascii="Times New Roman" w:hAnsi="Times New Roman" w:cs="Times New Roman"/>
                <w:sz w:val="24"/>
                <w:szCs w:val="24"/>
              </w:rPr>
              <w:t xml:space="preserve"> ліцензію на здійснення господарської діяльності з управління небезпечними відходами; </w:t>
            </w:r>
          </w:p>
          <w:p w:rsidR="00853061"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відповідно до вимог ДБН В.2.4-2-2005 «Полігони твердих побутових відходів. Основні положення проектування», полігони твердих побутових відходів (далі – полігон ТПВ) розміщують, зокрема: </w:t>
            </w:r>
          </w:p>
          <w:p w:rsidR="00853061"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землях несільськогосподарського призначення, непридатних для сільського господарства, погіршеної якості, не зайнятих зеленими насадженнями (особливо лісами 1-ї групи); </w:t>
            </w:r>
          </w:p>
          <w:p w:rsidR="00F90D2F" w:rsidRPr="00F90D2F" w:rsidRDefault="00F90D2F" w:rsidP="00F90D2F">
            <w:pPr>
              <w:shd w:val="clear" w:color="auto" w:fill="FFFFFF" w:themeFill="background1"/>
              <w:spacing w:before="60"/>
              <w:ind w:firstLine="245"/>
              <w:jc w:val="both"/>
              <w:rPr>
                <w:rFonts w:ascii="Times New Roman" w:hAnsi="Times New Roman" w:cs="Times New Roman"/>
                <w:sz w:val="24"/>
                <w:szCs w:val="24"/>
              </w:rPr>
            </w:pP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lastRenderedPageBreak/>
              <w:t xml:space="preserve">на ділянках, де є можливість вжиття заходів і впровадження інженерних рішень, що виключають забруднення навколишнього природного середовища, розвиток небезпечних геологічних процесів чи інших негативних процесів і явищ;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ділянках, прилеглих до міських територій, якщо вони не включені в житлову забудову відповідно до генерального плану розвитку міста на найближчі 25 років, а також під перспективну забудову;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ділянках, що характеризуються природною захищеністю підземних вод від забруднення;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за межами зон можливого впливу на водозабори, поверхневі води, заповідники, курорти тощо;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з урахуванням рози вітрів відносно житлової забудови, зон відпочинку й інших місць масового перебування населення за межами санітарно-захисної зони;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відстані, не менше: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3 км від межі курортного міста, відкритих водоймищ господарського призначення, об'єктів, які використовуються з культурно-оздоровчою метою, заповідників, місць відпочинку перелітних птахів, морського узбережжя; </w:t>
            </w:r>
          </w:p>
          <w:p w:rsidR="005B4889" w:rsidRPr="00F90D2F" w:rsidRDefault="00853061" w:rsidP="00F90D2F">
            <w:pPr>
              <w:shd w:val="clear" w:color="auto" w:fill="FFFFFF" w:themeFill="background1"/>
              <w:spacing w:before="60"/>
              <w:ind w:firstLine="245"/>
              <w:jc w:val="both"/>
              <w:rPr>
                <w:rFonts w:ascii="Times New Roman" w:hAnsi="Times New Roman" w:cs="Times New Roman"/>
                <w:spacing w:val="-10"/>
                <w:sz w:val="24"/>
                <w:szCs w:val="24"/>
              </w:rPr>
            </w:pPr>
            <w:r w:rsidRPr="00F90D2F">
              <w:rPr>
                <w:rFonts w:ascii="Times New Roman" w:hAnsi="Times New Roman" w:cs="Times New Roman"/>
                <w:spacing w:val="-10"/>
                <w:sz w:val="24"/>
                <w:szCs w:val="24"/>
              </w:rPr>
              <w:t xml:space="preserve">0,5 км від житлової та громадської забудови (санітарно-захисна зона);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0,2 км від сільськогосподарських угідь і від автомобільних та залізничних шляхів загальної мережі;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0,050 км від межі лісу і лісопосадок, не призначених для використання з метою рекреації.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Розміщення полігонів ТПВ не допускається: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площах залягання корисних копалин і територіях з гірничими виробками без погодження з органами державного гірничого нагляду;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небезпечних зонах відвалів породи різних шахт чи збагачувальних </w:t>
            </w:r>
            <w:proofErr w:type="spellStart"/>
            <w:r w:rsidRPr="00F90D2F">
              <w:rPr>
                <w:rFonts w:ascii="Times New Roman" w:hAnsi="Times New Roman" w:cs="Times New Roman"/>
                <w:sz w:val="24"/>
                <w:szCs w:val="24"/>
              </w:rPr>
              <w:t>фабрик</w:t>
            </w:r>
            <w:proofErr w:type="spellEnd"/>
            <w:r w:rsidRPr="00F90D2F">
              <w:rPr>
                <w:rFonts w:ascii="Times New Roman" w:hAnsi="Times New Roman" w:cs="Times New Roman"/>
                <w:sz w:val="24"/>
                <w:szCs w:val="24"/>
              </w:rPr>
              <w:t xml:space="preserve">;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lastRenderedPageBreak/>
              <w:t xml:space="preserve">у зонах активного карсту;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зонах розвитку тектонічних розломів, зсувів, селевих потоків, снігових лавин, підтоплення й інших небезпечних геологічних процесів, а також на територіях сезонного затоплення;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заболочених місцях;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зонах поповнення і виходу на поверхню підземних вод;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зонах формування і використання мінеральних вод;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на територіях зон І, II поясу санітарної охорони водозаборів питних і мінеральних вод;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охоронних зонах водойм;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у зонах санітарної охорони курортів та заповідників; </w:t>
            </w:r>
          </w:p>
          <w:p w:rsidR="005B4889" w:rsidRPr="00F90D2F" w:rsidRDefault="00853061"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на землях, зайнятих чи призначених під зайняття лісами, лісопарками, іншими зеленими насадженнями, що виконують захисні функції і є місцями масового відпочинку населення</w:t>
            </w:r>
            <w:r w:rsidR="00DD74F4" w:rsidRPr="00F90D2F">
              <w:rPr>
                <w:rFonts w:ascii="Times New Roman" w:hAnsi="Times New Roman" w:cs="Times New Roman"/>
                <w:sz w:val="24"/>
                <w:szCs w:val="24"/>
              </w:rPr>
              <w:t>»</w:t>
            </w:r>
            <w:r w:rsidR="005B4889" w:rsidRPr="00F90D2F">
              <w:rPr>
                <w:rFonts w:ascii="Times New Roman" w:hAnsi="Times New Roman" w:cs="Times New Roman"/>
                <w:sz w:val="24"/>
                <w:szCs w:val="24"/>
              </w:rPr>
              <w:t>.</w:t>
            </w:r>
          </w:p>
          <w:p w:rsidR="005B4889" w:rsidRPr="00F90D2F" w:rsidRDefault="005B4889" w:rsidP="00F90D2F">
            <w:pPr>
              <w:shd w:val="clear" w:color="auto" w:fill="FFFFFF" w:themeFill="background1"/>
              <w:spacing w:before="60"/>
              <w:ind w:firstLine="245"/>
              <w:jc w:val="both"/>
              <w:rPr>
                <w:rFonts w:ascii="Times New Roman" w:hAnsi="Times New Roman" w:cs="Times New Roman"/>
                <w:sz w:val="24"/>
                <w:szCs w:val="24"/>
              </w:rPr>
            </w:pPr>
          </w:p>
          <w:p w:rsidR="00DD74F4" w:rsidRPr="00F90D2F" w:rsidRDefault="00DD74F4" w:rsidP="00F90D2F">
            <w:pPr>
              <w:shd w:val="clear" w:color="auto" w:fill="FFFFFF" w:themeFill="background1"/>
              <w:spacing w:before="60"/>
              <w:ind w:firstLine="245"/>
              <w:jc w:val="both"/>
              <w:rPr>
                <w:rFonts w:ascii="Times New Roman" w:hAnsi="Times New Roman" w:cs="Times New Roman"/>
                <w:b/>
                <w:sz w:val="24"/>
                <w:szCs w:val="24"/>
                <w:u w:val="single"/>
              </w:rPr>
            </w:pPr>
            <w:r w:rsidRPr="00F90D2F">
              <w:rPr>
                <w:rFonts w:ascii="Times New Roman" w:hAnsi="Times New Roman" w:cs="Times New Roman"/>
                <w:b/>
                <w:sz w:val="24"/>
                <w:szCs w:val="24"/>
                <w:u w:val="single"/>
              </w:rPr>
              <w:t xml:space="preserve">Щодо </w:t>
            </w:r>
            <w:r w:rsidR="00DF5D29" w:rsidRPr="00F90D2F">
              <w:rPr>
                <w:rFonts w:ascii="Times New Roman" w:hAnsi="Times New Roman" w:cs="Times New Roman"/>
                <w:b/>
                <w:sz w:val="24"/>
                <w:szCs w:val="24"/>
                <w:u w:val="single"/>
              </w:rPr>
              <w:t>Звіту</w:t>
            </w:r>
            <w:r w:rsidRPr="00F90D2F">
              <w:rPr>
                <w:rFonts w:ascii="Times New Roman" w:hAnsi="Times New Roman" w:cs="Times New Roman"/>
                <w:b/>
                <w:sz w:val="24"/>
                <w:szCs w:val="24"/>
                <w:u w:val="single"/>
              </w:rPr>
              <w:t>:</w:t>
            </w:r>
          </w:p>
          <w:p w:rsidR="005B4889" w:rsidRPr="00F90D2F" w:rsidRDefault="00DF5D29"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b/>
                <w:sz w:val="24"/>
                <w:szCs w:val="24"/>
              </w:rPr>
              <w:t>2</w:t>
            </w:r>
            <w:r w:rsidR="00DD74F4" w:rsidRPr="00F90D2F">
              <w:rPr>
                <w:rFonts w:ascii="Times New Roman" w:hAnsi="Times New Roman" w:cs="Times New Roman"/>
                <w:b/>
                <w:sz w:val="24"/>
                <w:szCs w:val="24"/>
              </w:rPr>
              <w:t>.</w:t>
            </w:r>
            <w:r w:rsidR="00DD74F4" w:rsidRPr="00F90D2F">
              <w:rPr>
                <w:rFonts w:ascii="Times New Roman" w:hAnsi="Times New Roman" w:cs="Times New Roman"/>
                <w:sz w:val="24"/>
                <w:szCs w:val="24"/>
              </w:rPr>
              <w:t xml:space="preserve"> </w:t>
            </w:r>
            <w:r w:rsidRPr="00F90D2F">
              <w:rPr>
                <w:rFonts w:ascii="Times New Roman" w:hAnsi="Times New Roman" w:cs="Times New Roman"/>
                <w:sz w:val="24"/>
                <w:szCs w:val="24"/>
              </w:rPr>
              <w:t xml:space="preserve">У розділі 8 Звіту розглянуто лише одну альтернативу, а саме нульовий сценарій, зазначена альтернатива «оптимістичний сценарій…за умови успішної реалізації Програми» не може вважатися виправданою альтернативою Проєкту ДДП. </w:t>
            </w:r>
          </w:p>
          <w:p w:rsidR="005B4889" w:rsidRPr="00F90D2F" w:rsidRDefault="005B4889" w:rsidP="00F90D2F">
            <w:pPr>
              <w:shd w:val="clear" w:color="auto" w:fill="FFFFFF" w:themeFill="background1"/>
              <w:spacing w:before="60"/>
              <w:ind w:firstLine="245"/>
              <w:jc w:val="both"/>
              <w:rPr>
                <w:rFonts w:ascii="Times New Roman" w:hAnsi="Times New Roman" w:cs="Times New Roman"/>
                <w:sz w:val="24"/>
                <w:szCs w:val="24"/>
              </w:rPr>
            </w:pPr>
          </w:p>
          <w:p w:rsidR="0004666E" w:rsidRPr="00F90D2F" w:rsidRDefault="00DF5D29"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b/>
                <w:sz w:val="24"/>
                <w:szCs w:val="24"/>
              </w:rPr>
              <w:t>3.</w:t>
            </w:r>
            <w:r w:rsidRPr="00F90D2F">
              <w:rPr>
                <w:rFonts w:ascii="Times New Roman" w:hAnsi="Times New Roman" w:cs="Times New Roman"/>
                <w:sz w:val="24"/>
                <w:szCs w:val="24"/>
              </w:rPr>
              <w:t xml:space="preserve"> Інформація розділу 9 Звіту має бути приведена у відповідність до вимог пункту 5 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16.12.2020 № 1272.</w:t>
            </w:r>
          </w:p>
        </w:tc>
        <w:tc>
          <w:tcPr>
            <w:tcW w:w="4756" w:type="dxa"/>
          </w:tcPr>
          <w:p w:rsidR="00DD74F4" w:rsidRPr="00F90D2F" w:rsidRDefault="0004666E" w:rsidP="00F90D2F">
            <w:pPr>
              <w:spacing w:before="60"/>
              <w:ind w:firstLine="243"/>
              <w:jc w:val="both"/>
              <w:rPr>
                <w:rFonts w:ascii="Times New Roman" w:hAnsi="Times New Roman" w:cs="Times New Roman"/>
                <w:color w:val="000000"/>
                <w:sz w:val="24"/>
                <w:szCs w:val="24"/>
                <w:shd w:val="clear" w:color="auto" w:fill="FFFFFF"/>
              </w:rPr>
            </w:pPr>
            <w:r w:rsidRPr="00F90D2F">
              <w:rPr>
                <w:rFonts w:ascii="Times New Roman" w:hAnsi="Times New Roman"/>
                <w:b/>
                <w:sz w:val="24"/>
                <w:szCs w:val="24"/>
              </w:rPr>
              <w:lastRenderedPageBreak/>
              <w:t>1.</w:t>
            </w:r>
            <w:r w:rsidRPr="00F90D2F">
              <w:rPr>
                <w:rFonts w:ascii="Times New Roman" w:hAnsi="Times New Roman"/>
                <w:sz w:val="24"/>
                <w:szCs w:val="24"/>
              </w:rPr>
              <w:t xml:space="preserve"> </w:t>
            </w:r>
            <w:r w:rsidR="005B4889" w:rsidRPr="00F90D2F">
              <w:rPr>
                <w:rFonts w:ascii="Times New Roman" w:hAnsi="Times New Roman" w:cs="Times New Roman"/>
                <w:b/>
                <w:color w:val="000000"/>
                <w:sz w:val="24"/>
                <w:szCs w:val="24"/>
                <w:shd w:val="clear" w:color="auto" w:fill="FFFFFF"/>
              </w:rPr>
              <w:t xml:space="preserve">Мотивовано </w:t>
            </w:r>
            <w:proofErr w:type="spellStart"/>
            <w:r w:rsidR="005B4889" w:rsidRPr="00F90D2F">
              <w:rPr>
                <w:rFonts w:ascii="Times New Roman" w:hAnsi="Times New Roman" w:cs="Times New Roman"/>
                <w:b/>
                <w:color w:val="000000"/>
                <w:sz w:val="24"/>
                <w:szCs w:val="24"/>
                <w:shd w:val="clear" w:color="auto" w:fill="FFFFFF"/>
              </w:rPr>
              <w:t>відхилено</w:t>
            </w:r>
            <w:proofErr w:type="spellEnd"/>
            <w:r w:rsidR="005B4889" w:rsidRPr="00F90D2F">
              <w:rPr>
                <w:rFonts w:ascii="Times New Roman" w:hAnsi="Times New Roman" w:cs="Times New Roman"/>
                <w:b/>
                <w:color w:val="000000"/>
                <w:sz w:val="24"/>
                <w:szCs w:val="24"/>
                <w:shd w:val="clear" w:color="auto" w:fill="FFFFFF"/>
              </w:rPr>
              <w:t>.</w:t>
            </w:r>
            <w:r w:rsidR="005B4889" w:rsidRPr="00F90D2F">
              <w:rPr>
                <w:rFonts w:ascii="Times New Roman" w:hAnsi="Times New Roman" w:cs="Times New Roman"/>
                <w:color w:val="000000"/>
                <w:sz w:val="24"/>
                <w:szCs w:val="24"/>
                <w:shd w:val="clear" w:color="auto" w:fill="FFFFFF"/>
              </w:rPr>
              <w:t xml:space="preserve"> </w:t>
            </w:r>
            <w:proofErr w:type="spellStart"/>
            <w:r w:rsidR="005B4889" w:rsidRPr="00F90D2F">
              <w:rPr>
                <w:rFonts w:ascii="Times New Roman" w:hAnsi="Times New Roman" w:cs="Times New Roman"/>
                <w:color w:val="000000"/>
                <w:sz w:val="24"/>
                <w:szCs w:val="24"/>
                <w:shd w:val="clear" w:color="auto" w:fill="FFFFFF"/>
              </w:rPr>
              <w:t>Проєктом</w:t>
            </w:r>
            <w:proofErr w:type="spellEnd"/>
            <w:r w:rsidR="005B4889" w:rsidRPr="00F90D2F">
              <w:rPr>
                <w:rFonts w:ascii="Times New Roman" w:hAnsi="Times New Roman" w:cs="Times New Roman"/>
                <w:color w:val="000000"/>
                <w:sz w:val="24"/>
                <w:szCs w:val="24"/>
                <w:shd w:val="clear" w:color="auto" w:fill="FFFFFF"/>
              </w:rPr>
              <w:t xml:space="preserve"> ДДП </w:t>
            </w:r>
            <w:r w:rsidR="00DD74F4" w:rsidRPr="00F90D2F">
              <w:rPr>
                <w:rFonts w:ascii="Times New Roman" w:hAnsi="Times New Roman" w:cs="Times New Roman"/>
                <w:color w:val="000000"/>
                <w:sz w:val="24"/>
                <w:szCs w:val="24"/>
                <w:shd w:val="clear" w:color="auto" w:fill="FFFFFF"/>
              </w:rPr>
              <w:t xml:space="preserve">за розділом «2.24. Охорона навколишнього природного середовища» </w:t>
            </w:r>
            <w:r w:rsidR="005B4889" w:rsidRPr="00F90D2F">
              <w:rPr>
                <w:rFonts w:ascii="Times New Roman" w:hAnsi="Times New Roman" w:cs="Times New Roman"/>
                <w:color w:val="000000"/>
                <w:sz w:val="24"/>
                <w:szCs w:val="24"/>
                <w:shd w:val="clear" w:color="auto" w:fill="FFFFFF"/>
              </w:rPr>
              <w:t xml:space="preserve">передбачено реалізацію заходу наступного змісту «Організація проведення оцінки впливу на довкілля планованої діяльності «Будівництво полігону твердих побутових відходів у м. </w:t>
            </w:r>
            <w:proofErr w:type="spellStart"/>
            <w:r w:rsidR="005B4889" w:rsidRPr="00F90D2F">
              <w:rPr>
                <w:rFonts w:ascii="Times New Roman" w:hAnsi="Times New Roman" w:cs="Times New Roman"/>
                <w:color w:val="000000"/>
                <w:sz w:val="24"/>
                <w:szCs w:val="24"/>
                <w:shd w:val="clear" w:color="auto" w:fill="FFFFFF"/>
              </w:rPr>
              <w:t>Курахово</w:t>
            </w:r>
            <w:proofErr w:type="spellEnd"/>
            <w:r w:rsidR="005B4889" w:rsidRPr="00F90D2F">
              <w:rPr>
                <w:rFonts w:ascii="Times New Roman" w:hAnsi="Times New Roman" w:cs="Times New Roman"/>
                <w:color w:val="000000"/>
                <w:sz w:val="24"/>
                <w:szCs w:val="24"/>
                <w:shd w:val="clear" w:color="auto" w:fill="FFFFFF"/>
              </w:rPr>
              <w:t xml:space="preserve"> </w:t>
            </w:r>
            <w:proofErr w:type="spellStart"/>
            <w:r w:rsidR="005B4889" w:rsidRPr="00F90D2F">
              <w:rPr>
                <w:rFonts w:ascii="Times New Roman" w:hAnsi="Times New Roman" w:cs="Times New Roman"/>
                <w:color w:val="000000"/>
                <w:sz w:val="24"/>
                <w:szCs w:val="24"/>
                <w:shd w:val="clear" w:color="auto" w:fill="FFFFFF"/>
              </w:rPr>
              <w:t>Мар`їнського</w:t>
            </w:r>
            <w:proofErr w:type="spellEnd"/>
            <w:r w:rsidR="005B4889" w:rsidRPr="00F90D2F">
              <w:rPr>
                <w:rFonts w:ascii="Times New Roman" w:hAnsi="Times New Roman" w:cs="Times New Roman"/>
                <w:color w:val="000000"/>
                <w:sz w:val="24"/>
                <w:szCs w:val="24"/>
                <w:shd w:val="clear" w:color="auto" w:fill="FFFFFF"/>
              </w:rPr>
              <w:t xml:space="preserve"> району Донецької області (ІІ черга)»»</w:t>
            </w:r>
            <w:r w:rsidR="00DD74F4" w:rsidRPr="00F90D2F">
              <w:rPr>
                <w:rFonts w:ascii="Times New Roman" w:hAnsi="Times New Roman" w:cs="Times New Roman"/>
                <w:color w:val="000000"/>
                <w:sz w:val="24"/>
                <w:szCs w:val="24"/>
                <w:shd w:val="clear" w:color="auto" w:fill="FFFFFF"/>
              </w:rPr>
              <w:t xml:space="preserve">. </w:t>
            </w:r>
          </w:p>
          <w:p w:rsidR="00DD74F4" w:rsidRPr="00F90D2F" w:rsidRDefault="00DD74F4" w:rsidP="00F90D2F">
            <w:pPr>
              <w:spacing w:before="60"/>
              <w:ind w:firstLine="243"/>
              <w:jc w:val="both"/>
              <w:rPr>
                <w:rFonts w:ascii="Times New Roman" w:hAnsi="Times New Roman" w:cs="Times New Roman"/>
                <w:color w:val="000000"/>
                <w:sz w:val="24"/>
                <w:szCs w:val="24"/>
                <w:shd w:val="clear" w:color="auto" w:fill="FFFFFF"/>
              </w:rPr>
            </w:pPr>
            <w:r w:rsidRPr="00F90D2F">
              <w:rPr>
                <w:rFonts w:ascii="Times New Roman" w:hAnsi="Times New Roman" w:cs="Times New Roman"/>
                <w:color w:val="000000"/>
                <w:sz w:val="24"/>
                <w:szCs w:val="24"/>
                <w:shd w:val="clear" w:color="auto" w:fill="FFFFFF"/>
              </w:rPr>
              <w:t>Отже, некоректно розглядати цей захід як «</w:t>
            </w:r>
            <w:r w:rsidR="005B4889" w:rsidRPr="00F90D2F">
              <w:rPr>
                <w:rFonts w:ascii="Times New Roman" w:hAnsi="Times New Roman" w:cs="Times New Roman"/>
                <w:color w:val="000000"/>
                <w:sz w:val="24"/>
                <w:szCs w:val="24"/>
                <w:shd w:val="clear" w:color="auto" w:fill="FFFFFF"/>
              </w:rPr>
              <w:t>захід щодо будівництва полігону</w:t>
            </w:r>
            <w:r w:rsidRPr="00F90D2F">
              <w:rPr>
                <w:rFonts w:ascii="Times New Roman" w:hAnsi="Times New Roman" w:cs="Times New Roman"/>
                <w:color w:val="000000"/>
                <w:sz w:val="24"/>
                <w:szCs w:val="24"/>
                <w:shd w:val="clear" w:color="auto" w:fill="FFFFFF"/>
              </w:rPr>
              <w:t xml:space="preserve"> </w:t>
            </w:r>
            <w:r w:rsidRPr="00F90D2F">
              <w:rPr>
                <w:rFonts w:ascii="Times New Roman" w:hAnsi="Times New Roman" w:cs="Times New Roman"/>
                <w:sz w:val="24"/>
                <w:szCs w:val="24"/>
              </w:rPr>
              <w:t>ТПВ»</w:t>
            </w:r>
            <w:r w:rsidR="005B4889" w:rsidRPr="00F90D2F">
              <w:rPr>
                <w:rFonts w:ascii="Times New Roman" w:hAnsi="Times New Roman" w:cs="Times New Roman"/>
                <w:color w:val="000000"/>
                <w:sz w:val="24"/>
                <w:szCs w:val="24"/>
                <w:shd w:val="clear" w:color="auto" w:fill="FFFFFF"/>
              </w:rPr>
              <w:t xml:space="preserve">. </w:t>
            </w:r>
          </w:p>
          <w:p w:rsidR="005B4889" w:rsidRPr="00F90D2F" w:rsidRDefault="00DD74F4" w:rsidP="00F90D2F">
            <w:pPr>
              <w:spacing w:before="60"/>
              <w:ind w:firstLine="243"/>
              <w:jc w:val="both"/>
              <w:rPr>
                <w:rFonts w:ascii="Times New Roman" w:hAnsi="Times New Roman" w:cs="Times New Roman"/>
                <w:color w:val="000000"/>
                <w:sz w:val="24"/>
                <w:szCs w:val="24"/>
                <w:shd w:val="clear" w:color="auto" w:fill="FFFFFF"/>
              </w:rPr>
            </w:pPr>
            <w:r w:rsidRPr="00F90D2F">
              <w:rPr>
                <w:rFonts w:ascii="Times New Roman" w:hAnsi="Times New Roman" w:cs="Times New Roman"/>
                <w:color w:val="000000"/>
                <w:sz w:val="24"/>
                <w:szCs w:val="24"/>
                <w:shd w:val="clear" w:color="auto" w:fill="FFFFFF"/>
              </w:rPr>
              <w:t>До того ж в</w:t>
            </w:r>
            <w:r w:rsidR="005B4889" w:rsidRPr="00F90D2F">
              <w:rPr>
                <w:rFonts w:ascii="Times New Roman" w:hAnsi="Times New Roman" w:cs="Times New Roman"/>
                <w:color w:val="000000"/>
                <w:sz w:val="24"/>
                <w:szCs w:val="24"/>
                <w:shd w:val="clear" w:color="auto" w:fill="FFFFFF"/>
              </w:rPr>
              <w:t xml:space="preserve">арто зазначити, що для даної планованої діяльності розроблено </w:t>
            </w:r>
            <w:proofErr w:type="spellStart"/>
            <w:r w:rsidR="005B4889" w:rsidRPr="00F90D2F">
              <w:rPr>
                <w:rFonts w:ascii="Times New Roman" w:hAnsi="Times New Roman" w:cs="Times New Roman"/>
                <w:color w:val="000000"/>
                <w:sz w:val="24"/>
                <w:szCs w:val="24"/>
                <w:shd w:val="clear" w:color="auto" w:fill="FFFFFF"/>
              </w:rPr>
              <w:t>проєкт</w:t>
            </w:r>
            <w:proofErr w:type="spellEnd"/>
            <w:r w:rsidR="005B4889" w:rsidRPr="00F90D2F">
              <w:rPr>
                <w:rFonts w:ascii="Times New Roman" w:hAnsi="Times New Roman" w:cs="Times New Roman"/>
                <w:color w:val="000000"/>
                <w:sz w:val="24"/>
                <w:szCs w:val="24"/>
                <w:shd w:val="clear" w:color="auto" w:fill="FFFFFF"/>
              </w:rPr>
              <w:t xml:space="preserve"> у відповідності до діючих будівельних норм, </w:t>
            </w:r>
            <w:r w:rsidRPr="00F90D2F">
              <w:rPr>
                <w:rFonts w:ascii="Times New Roman" w:hAnsi="Times New Roman" w:cs="Times New Roman"/>
                <w:color w:val="000000"/>
                <w:sz w:val="24"/>
                <w:szCs w:val="24"/>
                <w:shd w:val="clear" w:color="auto" w:fill="FFFFFF"/>
              </w:rPr>
              <w:t>у</w:t>
            </w:r>
            <w:r w:rsidR="005B4889" w:rsidRPr="00F90D2F">
              <w:rPr>
                <w:rFonts w:ascii="Times New Roman" w:hAnsi="Times New Roman" w:cs="Times New Roman"/>
                <w:color w:val="000000"/>
                <w:sz w:val="24"/>
                <w:szCs w:val="24"/>
                <w:shd w:val="clear" w:color="auto" w:fill="FFFFFF"/>
              </w:rPr>
              <w:t xml:space="preserve"> тому числі </w:t>
            </w:r>
            <w:r w:rsidRPr="00F90D2F">
              <w:rPr>
                <w:rFonts w:ascii="Times New Roman" w:hAnsi="Times New Roman" w:cs="Times New Roman"/>
                <w:color w:val="000000"/>
                <w:sz w:val="24"/>
                <w:szCs w:val="24"/>
                <w:shd w:val="clear" w:color="auto" w:fill="FFFFFF"/>
              </w:rPr>
              <w:t>й</w:t>
            </w:r>
            <w:r w:rsidR="005B4889" w:rsidRPr="00F90D2F">
              <w:rPr>
                <w:rFonts w:ascii="Times New Roman" w:hAnsi="Times New Roman" w:cs="Times New Roman"/>
                <w:color w:val="000000"/>
                <w:sz w:val="24"/>
                <w:szCs w:val="24"/>
                <w:shd w:val="clear" w:color="auto" w:fill="FFFFFF"/>
              </w:rPr>
              <w:t xml:space="preserve"> вимог ДБН В.2.4-2-2005 «Полігони твердих побутових відходів. Основні положення проектування» та отримано висновок експертизи.</w:t>
            </w:r>
          </w:p>
          <w:p w:rsidR="005B4889" w:rsidRPr="00F90D2F" w:rsidRDefault="005B488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DF5D29" w:rsidRPr="00F90D2F" w:rsidRDefault="00DF5D29" w:rsidP="00F90D2F">
            <w:pPr>
              <w:spacing w:before="60"/>
              <w:ind w:firstLine="243"/>
              <w:jc w:val="both"/>
              <w:rPr>
                <w:rFonts w:ascii="Times New Roman" w:hAnsi="Times New Roman"/>
                <w:b/>
                <w:sz w:val="24"/>
                <w:szCs w:val="24"/>
              </w:rPr>
            </w:pPr>
          </w:p>
          <w:p w:rsidR="0004666E" w:rsidRPr="00F90D2F" w:rsidRDefault="0004666E" w:rsidP="00F90D2F">
            <w:pPr>
              <w:spacing w:before="60"/>
              <w:ind w:firstLine="243"/>
              <w:jc w:val="both"/>
              <w:rPr>
                <w:rFonts w:ascii="Times New Roman" w:hAnsi="Times New Roman"/>
                <w:sz w:val="24"/>
                <w:szCs w:val="24"/>
              </w:rPr>
            </w:pPr>
            <w:r w:rsidRPr="00F90D2F">
              <w:rPr>
                <w:rFonts w:ascii="Times New Roman" w:hAnsi="Times New Roman"/>
                <w:b/>
                <w:sz w:val="24"/>
                <w:szCs w:val="24"/>
              </w:rPr>
              <w:t>2.</w:t>
            </w:r>
            <w:r w:rsidRPr="00F90D2F">
              <w:rPr>
                <w:rFonts w:ascii="Times New Roman" w:hAnsi="Times New Roman"/>
                <w:sz w:val="24"/>
                <w:szCs w:val="24"/>
              </w:rPr>
              <w:t xml:space="preserve"> </w:t>
            </w:r>
            <w:r w:rsidRPr="00F90D2F">
              <w:rPr>
                <w:rFonts w:ascii="Times New Roman" w:hAnsi="Times New Roman"/>
                <w:b/>
                <w:sz w:val="24"/>
                <w:szCs w:val="24"/>
              </w:rPr>
              <w:t xml:space="preserve">Мотивовано </w:t>
            </w:r>
            <w:proofErr w:type="spellStart"/>
            <w:r w:rsidRPr="00F90D2F">
              <w:rPr>
                <w:rFonts w:ascii="Times New Roman" w:hAnsi="Times New Roman"/>
                <w:b/>
                <w:sz w:val="24"/>
                <w:szCs w:val="24"/>
              </w:rPr>
              <w:t>відхилено</w:t>
            </w:r>
            <w:proofErr w:type="spellEnd"/>
            <w:r w:rsidR="00DF5D29" w:rsidRPr="00F90D2F">
              <w:rPr>
                <w:rFonts w:ascii="Times New Roman" w:hAnsi="Times New Roman"/>
                <w:b/>
                <w:sz w:val="24"/>
                <w:szCs w:val="24"/>
              </w:rPr>
              <w:t>.</w:t>
            </w:r>
            <w:r w:rsidRPr="00F90D2F">
              <w:rPr>
                <w:rFonts w:ascii="Times New Roman" w:hAnsi="Times New Roman"/>
                <w:sz w:val="24"/>
                <w:szCs w:val="24"/>
              </w:rPr>
              <w:t xml:space="preserve"> У розділі 8 Звіту за</w:t>
            </w:r>
            <w:r w:rsidR="00DF5D29" w:rsidRPr="00F90D2F">
              <w:rPr>
                <w:rFonts w:ascii="Times New Roman" w:hAnsi="Times New Roman"/>
                <w:sz w:val="24"/>
                <w:szCs w:val="24"/>
              </w:rPr>
              <w:t>з</w:t>
            </w:r>
            <w:r w:rsidRPr="00F90D2F">
              <w:rPr>
                <w:rFonts w:ascii="Times New Roman" w:hAnsi="Times New Roman"/>
                <w:sz w:val="24"/>
                <w:szCs w:val="24"/>
              </w:rPr>
              <w:t>начено</w:t>
            </w:r>
            <w:r w:rsidR="00DF5D29" w:rsidRPr="00F90D2F">
              <w:rPr>
                <w:rFonts w:ascii="Times New Roman" w:hAnsi="Times New Roman"/>
                <w:sz w:val="24"/>
                <w:szCs w:val="24"/>
              </w:rPr>
              <w:t>,</w:t>
            </w:r>
            <w:r w:rsidRPr="00F90D2F">
              <w:rPr>
                <w:rFonts w:ascii="Times New Roman" w:hAnsi="Times New Roman"/>
                <w:sz w:val="24"/>
                <w:szCs w:val="24"/>
              </w:rPr>
              <w:t xml:space="preserve"> чому інші альтернативні сценарії розглядати не є доцільним.</w:t>
            </w:r>
          </w:p>
          <w:p w:rsidR="00DF5D29" w:rsidRPr="00F90D2F" w:rsidRDefault="00DF5D29" w:rsidP="00F90D2F">
            <w:pPr>
              <w:spacing w:before="60"/>
              <w:ind w:firstLine="243"/>
              <w:jc w:val="both"/>
              <w:rPr>
                <w:rFonts w:ascii="Times New Roman" w:hAnsi="Times New Roman"/>
                <w:sz w:val="24"/>
                <w:szCs w:val="24"/>
              </w:rPr>
            </w:pPr>
          </w:p>
          <w:p w:rsidR="00DF5D29" w:rsidRPr="00F90D2F" w:rsidRDefault="00DF5D29" w:rsidP="00F90D2F">
            <w:pPr>
              <w:spacing w:before="60"/>
              <w:ind w:firstLine="243"/>
              <w:jc w:val="both"/>
              <w:rPr>
                <w:rFonts w:ascii="Times New Roman" w:hAnsi="Times New Roman"/>
                <w:sz w:val="24"/>
                <w:szCs w:val="24"/>
              </w:rPr>
            </w:pPr>
          </w:p>
          <w:p w:rsidR="0004666E" w:rsidRPr="00F90D2F" w:rsidRDefault="00DF5D29" w:rsidP="00F90D2F">
            <w:pPr>
              <w:spacing w:before="60"/>
              <w:ind w:firstLine="243"/>
              <w:jc w:val="both"/>
              <w:rPr>
                <w:rFonts w:ascii="Times New Roman" w:hAnsi="Times New Roman"/>
                <w:sz w:val="24"/>
                <w:szCs w:val="24"/>
              </w:rPr>
            </w:pPr>
            <w:r w:rsidRPr="00F90D2F">
              <w:rPr>
                <w:rFonts w:ascii="Times New Roman" w:hAnsi="Times New Roman"/>
                <w:b/>
                <w:sz w:val="24"/>
                <w:szCs w:val="24"/>
              </w:rPr>
              <w:t>3.</w:t>
            </w:r>
            <w:r w:rsidR="0004666E" w:rsidRPr="00F90D2F">
              <w:rPr>
                <w:rFonts w:ascii="Times New Roman" w:hAnsi="Times New Roman"/>
                <w:b/>
                <w:sz w:val="24"/>
                <w:szCs w:val="24"/>
              </w:rPr>
              <w:t xml:space="preserve"> Мотивовано </w:t>
            </w:r>
            <w:proofErr w:type="spellStart"/>
            <w:r w:rsidR="0004666E" w:rsidRPr="00F90D2F">
              <w:rPr>
                <w:rFonts w:ascii="Times New Roman" w:hAnsi="Times New Roman"/>
                <w:b/>
                <w:sz w:val="24"/>
                <w:szCs w:val="24"/>
              </w:rPr>
              <w:t>відхилено</w:t>
            </w:r>
            <w:proofErr w:type="spellEnd"/>
            <w:r w:rsidR="0004666E" w:rsidRPr="00F90D2F">
              <w:rPr>
                <w:rFonts w:ascii="Times New Roman" w:hAnsi="Times New Roman"/>
                <w:sz w:val="24"/>
                <w:szCs w:val="24"/>
              </w:rPr>
              <w:t xml:space="preserve">. </w:t>
            </w:r>
            <w:r w:rsidR="00301427" w:rsidRPr="00F90D2F">
              <w:rPr>
                <w:rFonts w:ascii="Times New Roman" w:hAnsi="Times New Roman"/>
                <w:sz w:val="24"/>
                <w:szCs w:val="24"/>
              </w:rPr>
              <w:t>Наразі</w:t>
            </w:r>
            <w:r w:rsidR="0004666E" w:rsidRPr="00F90D2F">
              <w:rPr>
                <w:sz w:val="24"/>
                <w:szCs w:val="24"/>
              </w:rPr>
              <w:t xml:space="preserve"> </w:t>
            </w:r>
            <w:r w:rsidR="0004666E" w:rsidRPr="00F90D2F">
              <w:rPr>
                <w:rFonts w:ascii="Times New Roman" w:hAnsi="Times New Roman"/>
                <w:sz w:val="24"/>
                <w:szCs w:val="24"/>
              </w:rPr>
              <w:t xml:space="preserve">аналіз ситуації </w:t>
            </w:r>
            <w:r w:rsidR="00301427" w:rsidRPr="00F90D2F">
              <w:rPr>
                <w:rFonts w:ascii="Times New Roman" w:hAnsi="Times New Roman"/>
                <w:sz w:val="24"/>
                <w:szCs w:val="24"/>
              </w:rPr>
              <w:t xml:space="preserve">на території Донецької області як </w:t>
            </w:r>
            <w:r w:rsidR="0004666E" w:rsidRPr="00F90D2F">
              <w:rPr>
                <w:rFonts w:ascii="Times New Roman" w:hAnsi="Times New Roman"/>
                <w:sz w:val="24"/>
                <w:szCs w:val="24"/>
              </w:rPr>
              <w:t xml:space="preserve">в зоні </w:t>
            </w:r>
            <w:r w:rsidR="00301427" w:rsidRPr="00F90D2F">
              <w:rPr>
                <w:rFonts w:ascii="Times New Roman" w:hAnsi="Times New Roman"/>
                <w:sz w:val="24"/>
                <w:szCs w:val="24"/>
              </w:rPr>
              <w:t>ведення активних бойових дій</w:t>
            </w:r>
            <w:r w:rsidR="0004666E" w:rsidRPr="00F90D2F">
              <w:rPr>
                <w:rFonts w:ascii="Times New Roman" w:hAnsi="Times New Roman"/>
                <w:sz w:val="24"/>
                <w:szCs w:val="24"/>
              </w:rPr>
              <w:t xml:space="preserve"> ускладнено через обмежений набір джерел інформації. </w:t>
            </w:r>
          </w:p>
          <w:p w:rsidR="0004666E" w:rsidRPr="00F90D2F" w:rsidRDefault="0004666E" w:rsidP="00F90D2F">
            <w:pPr>
              <w:spacing w:before="60"/>
              <w:ind w:firstLine="243"/>
              <w:jc w:val="both"/>
              <w:rPr>
                <w:rFonts w:ascii="Times New Roman" w:hAnsi="Times New Roman"/>
                <w:sz w:val="24"/>
                <w:szCs w:val="24"/>
              </w:rPr>
            </w:pPr>
            <w:r w:rsidRPr="00F90D2F">
              <w:rPr>
                <w:rFonts w:ascii="Times New Roman" w:hAnsi="Times New Roman"/>
                <w:sz w:val="24"/>
                <w:szCs w:val="24"/>
              </w:rPr>
              <w:t xml:space="preserve">Враховуючи зазначене, розділ </w:t>
            </w:r>
            <w:r w:rsidR="00301427" w:rsidRPr="00F90D2F">
              <w:rPr>
                <w:rFonts w:ascii="Times New Roman" w:hAnsi="Times New Roman"/>
                <w:sz w:val="24"/>
                <w:szCs w:val="24"/>
              </w:rPr>
              <w:t xml:space="preserve">9 Звіту </w:t>
            </w:r>
            <w:r w:rsidRPr="00F90D2F">
              <w:rPr>
                <w:rFonts w:ascii="Times New Roman" w:hAnsi="Times New Roman"/>
                <w:sz w:val="24"/>
                <w:szCs w:val="24"/>
              </w:rPr>
              <w:t>розроблено з урахуванням фактичної ситуації на території</w:t>
            </w:r>
            <w:r w:rsidR="00301427" w:rsidRPr="00F90D2F">
              <w:rPr>
                <w:rFonts w:ascii="Times New Roman" w:hAnsi="Times New Roman"/>
                <w:sz w:val="24"/>
                <w:szCs w:val="24"/>
              </w:rPr>
              <w:t>.</w:t>
            </w:r>
          </w:p>
          <w:p w:rsidR="00F90D2F" w:rsidRPr="00F90D2F" w:rsidRDefault="00F90D2F" w:rsidP="00F90D2F">
            <w:pPr>
              <w:spacing w:before="60"/>
              <w:ind w:firstLine="243"/>
              <w:jc w:val="both"/>
              <w:rPr>
                <w:rFonts w:ascii="Times New Roman" w:hAnsi="Times New Roman"/>
                <w:sz w:val="24"/>
                <w:szCs w:val="24"/>
              </w:rPr>
            </w:pPr>
          </w:p>
        </w:tc>
      </w:tr>
      <w:tr w:rsidR="00E4589D" w:rsidRPr="00F90D2F" w:rsidTr="00F90D2F">
        <w:trPr>
          <w:gridAfter w:val="1"/>
          <w:wAfter w:w="6" w:type="dxa"/>
          <w:trHeight w:val="20"/>
          <w:jc w:val="center"/>
        </w:trPr>
        <w:tc>
          <w:tcPr>
            <w:tcW w:w="972" w:type="dxa"/>
            <w:vAlign w:val="center"/>
          </w:tcPr>
          <w:p w:rsidR="00E4589D" w:rsidRPr="00F90D2F" w:rsidRDefault="00E4589D" w:rsidP="00E4589D">
            <w:pPr>
              <w:jc w:val="center"/>
              <w:rPr>
                <w:rFonts w:ascii="Times New Roman" w:hAnsi="Times New Roman" w:cs="Times New Roman"/>
                <w:sz w:val="24"/>
                <w:szCs w:val="24"/>
              </w:rPr>
            </w:pPr>
            <w:r w:rsidRPr="00F90D2F">
              <w:rPr>
                <w:rFonts w:ascii="Times New Roman" w:hAnsi="Times New Roman" w:cs="Times New Roman"/>
                <w:sz w:val="24"/>
                <w:szCs w:val="24"/>
              </w:rPr>
              <w:lastRenderedPageBreak/>
              <w:t xml:space="preserve">3. </w:t>
            </w:r>
          </w:p>
        </w:tc>
        <w:tc>
          <w:tcPr>
            <w:tcW w:w="2706" w:type="dxa"/>
            <w:vAlign w:val="center"/>
          </w:tcPr>
          <w:p w:rsidR="00E4589D" w:rsidRPr="00F90D2F" w:rsidRDefault="00E4589D" w:rsidP="00E4589D">
            <w:pPr>
              <w:jc w:val="center"/>
              <w:rPr>
                <w:rFonts w:ascii="Times New Roman" w:hAnsi="Times New Roman" w:cs="Times New Roman"/>
                <w:sz w:val="24"/>
                <w:szCs w:val="24"/>
              </w:rPr>
            </w:pPr>
            <w:r w:rsidRPr="00F90D2F">
              <w:rPr>
                <w:rFonts w:ascii="Times New Roman" w:hAnsi="Times New Roman" w:cs="Times New Roman"/>
                <w:sz w:val="24"/>
                <w:szCs w:val="24"/>
              </w:rPr>
              <w:t>Департамент охорони здоров’я Донецької обласної державної адміністрації</w:t>
            </w:r>
            <w:r w:rsidRPr="00F90D2F">
              <w:rPr>
                <w:rFonts w:ascii="Times New Roman" w:hAnsi="Times New Roman" w:cs="Times New Roman"/>
                <w:sz w:val="24"/>
                <w:szCs w:val="24"/>
              </w:rPr>
              <w:br/>
              <w:t>(</w:t>
            </w:r>
            <w:r w:rsidRPr="00F90D2F">
              <w:rPr>
                <w:rFonts w:ascii="Times New Roman" w:eastAsia="Calibri" w:hAnsi="Times New Roman" w:cs="Times New Roman"/>
                <w:bCs/>
                <w:spacing w:val="-6"/>
                <w:sz w:val="24"/>
                <w:szCs w:val="24"/>
              </w:rPr>
              <w:t xml:space="preserve">лист від 04.12.2023 </w:t>
            </w:r>
            <w:r w:rsidRPr="00F90D2F">
              <w:rPr>
                <w:rFonts w:ascii="Times New Roman" w:eastAsia="Calibri" w:hAnsi="Times New Roman" w:cs="Times New Roman"/>
                <w:bCs/>
                <w:spacing w:val="-6"/>
                <w:sz w:val="24"/>
                <w:szCs w:val="24"/>
              </w:rPr>
              <w:br/>
              <w:t>№ 01-17/3669/0/71-23</w:t>
            </w:r>
            <w:r w:rsidRPr="00F90D2F">
              <w:rPr>
                <w:rFonts w:ascii="Times New Roman" w:hAnsi="Times New Roman" w:cs="Times New Roman"/>
                <w:sz w:val="24"/>
                <w:szCs w:val="24"/>
              </w:rPr>
              <w:t>)</w:t>
            </w:r>
          </w:p>
        </w:tc>
        <w:tc>
          <w:tcPr>
            <w:tcW w:w="7024" w:type="dxa"/>
          </w:tcPr>
          <w:p w:rsidR="00FF0210" w:rsidRPr="00F90D2F" w:rsidRDefault="00FF0210" w:rsidP="00F90D2F">
            <w:pPr>
              <w:shd w:val="clear" w:color="auto" w:fill="FFFFFF"/>
              <w:spacing w:before="60"/>
              <w:ind w:right="11" w:firstLine="261"/>
              <w:jc w:val="both"/>
              <w:rPr>
                <w:rFonts w:ascii="Times New Roman" w:hAnsi="Times New Roman" w:cs="Times New Roman"/>
                <w:sz w:val="24"/>
                <w:szCs w:val="24"/>
              </w:rPr>
            </w:pPr>
            <w:r w:rsidRPr="00F90D2F">
              <w:rPr>
                <w:rFonts w:ascii="Times New Roman" w:hAnsi="Times New Roman" w:cs="Times New Roman"/>
                <w:b/>
                <w:sz w:val="24"/>
                <w:szCs w:val="24"/>
              </w:rPr>
              <w:t>1.</w:t>
            </w:r>
            <w:r w:rsidRPr="00F90D2F">
              <w:rPr>
                <w:rFonts w:ascii="Times New Roman" w:hAnsi="Times New Roman" w:cs="Times New Roman"/>
                <w:sz w:val="24"/>
                <w:szCs w:val="24"/>
              </w:rPr>
              <w:t xml:space="preserve"> Заходи з моніторингу наслідків виконання документа державного планування передбачити відповідно до вимог 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16.12.2020 № 1272 та статті 17 Закону України «Про стратегічну екологічну оцінку». </w:t>
            </w:r>
          </w:p>
          <w:p w:rsidR="00F90D2F" w:rsidRPr="00F90D2F" w:rsidRDefault="00F90D2F" w:rsidP="00F90D2F">
            <w:pPr>
              <w:shd w:val="clear" w:color="auto" w:fill="FFFFFF"/>
              <w:spacing w:before="60"/>
              <w:ind w:right="11" w:firstLine="261"/>
              <w:jc w:val="both"/>
              <w:rPr>
                <w:rFonts w:ascii="Times New Roman" w:hAnsi="Times New Roman" w:cs="Times New Roman"/>
                <w:sz w:val="24"/>
                <w:szCs w:val="24"/>
              </w:rPr>
            </w:pPr>
          </w:p>
          <w:p w:rsidR="00F90D2F" w:rsidRPr="00F90D2F" w:rsidRDefault="00F90D2F" w:rsidP="00F90D2F">
            <w:pPr>
              <w:shd w:val="clear" w:color="auto" w:fill="FFFFFF"/>
              <w:spacing w:before="60"/>
              <w:ind w:right="11" w:firstLine="261"/>
              <w:jc w:val="both"/>
              <w:rPr>
                <w:rFonts w:ascii="Times New Roman" w:hAnsi="Times New Roman" w:cs="Times New Roman"/>
                <w:sz w:val="24"/>
                <w:szCs w:val="24"/>
              </w:rPr>
            </w:pPr>
          </w:p>
          <w:p w:rsidR="00F90D2F" w:rsidRPr="00F90D2F" w:rsidRDefault="00F90D2F" w:rsidP="00F90D2F">
            <w:pPr>
              <w:shd w:val="clear" w:color="auto" w:fill="FFFFFF"/>
              <w:spacing w:before="60"/>
              <w:ind w:right="11" w:firstLine="261"/>
              <w:jc w:val="both"/>
              <w:rPr>
                <w:rFonts w:ascii="Times New Roman" w:hAnsi="Times New Roman" w:cs="Times New Roman"/>
                <w:sz w:val="24"/>
                <w:szCs w:val="24"/>
              </w:rPr>
            </w:pPr>
          </w:p>
          <w:p w:rsidR="00E4589D" w:rsidRPr="00F90D2F" w:rsidRDefault="00FF0210" w:rsidP="00F90D2F">
            <w:pPr>
              <w:shd w:val="clear" w:color="auto" w:fill="FFFFFF"/>
              <w:spacing w:before="60"/>
              <w:ind w:right="11" w:firstLine="259"/>
              <w:jc w:val="both"/>
              <w:rPr>
                <w:rFonts w:ascii="Times New Roman" w:hAnsi="Times New Roman" w:cs="Times New Roman"/>
                <w:sz w:val="24"/>
                <w:szCs w:val="24"/>
              </w:rPr>
            </w:pPr>
            <w:r w:rsidRPr="00F90D2F">
              <w:rPr>
                <w:rFonts w:ascii="Times New Roman" w:hAnsi="Times New Roman" w:cs="Times New Roman"/>
                <w:b/>
                <w:sz w:val="24"/>
                <w:szCs w:val="24"/>
              </w:rPr>
              <w:t>2.</w:t>
            </w:r>
            <w:r w:rsidRPr="00F90D2F">
              <w:rPr>
                <w:rFonts w:ascii="Times New Roman" w:hAnsi="Times New Roman" w:cs="Times New Roman"/>
                <w:sz w:val="24"/>
                <w:szCs w:val="24"/>
              </w:rPr>
              <w:t xml:space="preserve"> Забезпечити врахування зауважень та пропозицій, що надійшли в процесі громадських обговорень та слухань.</w:t>
            </w:r>
          </w:p>
        </w:tc>
        <w:tc>
          <w:tcPr>
            <w:tcW w:w="4756" w:type="dxa"/>
          </w:tcPr>
          <w:p w:rsidR="00FF0210" w:rsidRPr="00F90D2F" w:rsidRDefault="00FF0210" w:rsidP="00F90D2F">
            <w:pPr>
              <w:spacing w:before="60"/>
              <w:ind w:firstLine="244"/>
              <w:jc w:val="both"/>
              <w:rPr>
                <w:rFonts w:ascii="Times New Roman" w:hAnsi="Times New Roman"/>
                <w:sz w:val="24"/>
                <w:szCs w:val="24"/>
              </w:rPr>
            </w:pPr>
            <w:r w:rsidRPr="00F90D2F">
              <w:rPr>
                <w:rFonts w:ascii="Times New Roman" w:hAnsi="Times New Roman"/>
                <w:b/>
                <w:sz w:val="24"/>
                <w:szCs w:val="24"/>
              </w:rPr>
              <w:t xml:space="preserve">1. Мотивовано </w:t>
            </w:r>
            <w:proofErr w:type="spellStart"/>
            <w:r w:rsidRPr="00F90D2F">
              <w:rPr>
                <w:rFonts w:ascii="Times New Roman" w:hAnsi="Times New Roman"/>
                <w:b/>
                <w:sz w:val="24"/>
                <w:szCs w:val="24"/>
              </w:rPr>
              <w:t>відхилено</w:t>
            </w:r>
            <w:proofErr w:type="spellEnd"/>
            <w:r w:rsidRPr="00F90D2F">
              <w:rPr>
                <w:rFonts w:ascii="Times New Roman" w:hAnsi="Times New Roman"/>
                <w:sz w:val="24"/>
                <w:szCs w:val="24"/>
              </w:rPr>
              <w:t>. Наразі</w:t>
            </w:r>
            <w:r w:rsidRPr="00F90D2F">
              <w:rPr>
                <w:sz w:val="24"/>
                <w:szCs w:val="24"/>
              </w:rPr>
              <w:t xml:space="preserve"> </w:t>
            </w:r>
            <w:r w:rsidRPr="00F90D2F">
              <w:rPr>
                <w:rFonts w:ascii="Times New Roman" w:hAnsi="Times New Roman"/>
                <w:sz w:val="24"/>
                <w:szCs w:val="24"/>
              </w:rPr>
              <w:t>аналіз ситуації (</w:t>
            </w:r>
            <w:r w:rsidRPr="00F90D2F">
              <w:rPr>
                <w:rFonts w:ascii="Times New Roman" w:hAnsi="Times New Roman" w:cs="Times New Roman"/>
                <w:sz w:val="24"/>
                <w:szCs w:val="24"/>
              </w:rPr>
              <w:t>у тому числі щодо здоров’я населення)</w:t>
            </w:r>
            <w:r w:rsidRPr="00F90D2F">
              <w:rPr>
                <w:rFonts w:ascii="Times New Roman" w:hAnsi="Times New Roman"/>
                <w:sz w:val="24"/>
                <w:szCs w:val="24"/>
              </w:rPr>
              <w:t xml:space="preserve"> на території Донецької області як в зоні ведення активних бойових дій ускладнено через обмежений набір джерел інформації. </w:t>
            </w:r>
          </w:p>
          <w:p w:rsidR="00FF0210" w:rsidRPr="00F90D2F" w:rsidRDefault="00FF0210" w:rsidP="00F90D2F">
            <w:pPr>
              <w:spacing w:before="60"/>
              <w:ind w:firstLine="243"/>
              <w:jc w:val="both"/>
              <w:rPr>
                <w:rFonts w:ascii="Times New Roman" w:hAnsi="Times New Roman"/>
                <w:sz w:val="24"/>
                <w:szCs w:val="24"/>
              </w:rPr>
            </w:pPr>
            <w:r w:rsidRPr="00F90D2F">
              <w:rPr>
                <w:rFonts w:ascii="Times New Roman" w:hAnsi="Times New Roman"/>
                <w:sz w:val="24"/>
                <w:szCs w:val="24"/>
              </w:rPr>
              <w:t>Враховуючи зазначене, розділ 9 Звіту розроблено з урахуванням фактичної ситуації на території області.</w:t>
            </w:r>
          </w:p>
          <w:p w:rsidR="00FF0210" w:rsidRPr="00F90D2F" w:rsidRDefault="00FF0210" w:rsidP="00F90D2F">
            <w:pPr>
              <w:spacing w:before="60"/>
              <w:ind w:firstLine="244"/>
              <w:jc w:val="both"/>
              <w:rPr>
                <w:rFonts w:ascii="Times New Roman" w:hAnsi="Times New Roman"/>
                <w:b/>
                <w:sz w:val="24"/>
                <w:szCs w:val="24"/>
              </w:rPr>
            </w:pPr>
          </w:p>
          <w:p w:rsidR="00E4589D" w:rsidRPr="00F90D2F" w:rsidRDefault="00FF0210" w:rsidP="00F90D2F">
            <w:pPr>
              <w:spacing w:before="60"/>
              <w:ind w:firstLine="244"/>
              <w:jc w:val="both"/>
              <w:rPr>
                <w:rFonts w:ascii="Times New Roman" w:hAnsi="Times New Roman"/>
                <w:b/>
                <w:sz w:val="24"/>
                <w:szCs w:val="24"/>
              </w:rPr>
            </w:pPr>
            <w:r w:rsidRPr="00F90D2F">
              <w:rPr>
                <w:rFonts w:ascii="Times New Roman" w:hAnsi="Times New Roman"/>
                <w:b/>
                <w:sz w:val="24"/>
                <w:szCs w:val="24"/>
              </w:rPr>
              <w:t>2. Враховано</w:t>
            </w:r>
            <w:r w:rsidRPr="00F90D2F">
              <w:rPr>
                <w:rFonts w:ascii="Times New Roman" w:hAnsi="Times New Roman"/>
                <w:sz w:val="24"/>
                <w:szCs w:val="24"/>
              </w:rPr>
              <w:t xml:space="preserve">. </w:t>
            </w:r>
          </w:p>
        </w:tc>
      </w:tr>
      <w:tr w:rsidR="00E4589D" w:rsidRPr="00F90D2F" w:rsidTr="00F90D2F">
        <w:trPr>
          <w:gridAfter w:val="1"/>
          <w:wAfter w:w="6" w:type="dxa"/>
          <w:trHeight w:val="20"/>
          <w:jc w:val="center"/>
        </w:trPr>
        <w:tc>
          <w:tcPr>
            <w:tcW w:w="972" w:type="dxa"/>
            <w:vAlign w:val="center"/>
          </w:tcPr>
          <w:p w:rsidR="00E4589D" w:rsidRPr="00F90D2F" w:rsidRDefault="00E4589D" w:rsidP="00E4589D">
            <w:pPr>
              <w:jc w:val="center"/>
              <w:rPr>
                <w:rFonts w:ascii="Times New Roman" w:hAnsi="Times New Roman" w:cs="Times New Roman"/>
                <w:sz w:val="24"/>
                <w:szCs w:val="24"/>
              </w:rPr>
            </w:pPr>
            <w:r w:rsidRPr="00F90D2F">
              <w:rPr>
                <w:rFonts w:ascii="Times New Roman" w:hAnsi="Times New Roman" w:cs="Times New Roman"/>
                <w:sz w:val="24"/>
                <w:szCs w:val="24"/>
              </w:rPr>
              <w:t>4.</w:t>
            </w:r>
          </w:p>
        </w:tc>
        <w:tc>
          <w:tcPr>
            <w:tcW w:w="2706" w:type="dxa"/>
            <w:vAlign w:val="center"/>
          </w:tcPr>
          <w:p w:rsidR="00E4589D" w:rsidRPr="00F90D2F" w:rsidRDefault="00E4589D" w:rsidP="00E4589D">
            <w:pPr>
              <w:jc w:val="center"/>
              <w:rPr>
                <w:rFonts w:ascii="Times New Roman" w:hAnsi="Times New Roman" w:cs="Times New Roman"/>
                <w:sz w:val="24"/>
                <w:szCs w:val="24"/>
              </w:rPr>
            </w:pPr>
            <w:r w:rsidRPr="00F90D2F">
              <w:rPr>
                <w:rFonts w:ascii="Times New Roman" w:hAnsi="Times New Roman" w:cs="Times New Roman"/>
                <w:sz w:val="24"/>
                <w:szCs w:val="24"/>
              </w:rPr>
              <w:t xml:space="preserve">Департамент екології та природних ресурсів Донецької обласної державної адміністрації (лист </w:t>
            </w:r>
            <w:r w:rsidRPr="00F90D2F">
              <w:rPr>
                <w:rFonts w:ascii="Times New Roman" w:eastAsia="Calibri" w:hAnsi="Times New Roman" w:cs="Times New Roman"/>
                <w:bCs/>
                <w:spacing w:val="-6"/>
                <w:sz w:val="24"/>
                <w:szCs w:val="24"/>
              </w:rPr>
              <w:t xml:space="preserve">27.12.2023 </w:t>
            </w:r>
            <w:r w:rsidR="002A5472">
              <w:rPr>
                <w:rFonts w:ascii="Times New Roman" w:eastAsia="Calibri" w:hAnsi="Times New Roman" w:cs="Times New Roman"/>
                <w:bCs/>
                <w:spacing w:val="-6"/>
                <w:sz w:val="24"/>
                <w:szCs w:val="24"/>
              </w:rPr>
              <w:br/>
            </w:r>
            <w:r w:rsidRPr="00F90D2F">
              <w:rPr>
                <w:rFonts w:ascii="Times New Roman" w:eastAsia="Calibri" w:hAnsi="Times New Roman" w:cs="Times New Roman"/>
                <w:bCs/>
                <w:spacing w:val="-6"/>
                <w:sz w:val="24"/>
                <w:szCs w:val="24"/>
              </w:rPr>
              <w:t>№ 10-17/2593/90-23</w:t>
            </w:r>
            <w:r w:rsidRPr="00F90D2F">
              <w:rPr>
                <w:rFonts w:ascii="Times New Roman" w:hAnsi="Times New Roman" w:cs="Times New Roman"/>
                <w:sz w:val="24"/>
                <w:szCs w:val="24"/>
              </w:rPr>
              <w:t>)</w:t>
            </w:r>
          </w:p>
        </w:tc>
        <w:tc>
          <w:tcPr>
            <w:tcW w:w="7024" w:type="dxa"/>
            <w:vAlign w:val="center"/>
          </w:tcPr>
          <w:p w:rsidR="00E4589D" w:rsidRPr="00F90D2F" w:rsidRDefault="00920BE6" w:rsidP="00F90D2F">
            <w:pPr>
              <w:shd w:val="clear" w:color="auto" w:fill="FFFFFF" w:themeFill="background1"/>
              <w:spacing w:before="60"/>
              <w:ind w:firstLine="245"/>
              <w:jc w:val="both"/>
              <w:rPr>
                <w:rFonts w:ascii="Times New Roman" w:hAnsi="Times New Roman" w:cs="Times New Roman"/>
                <w:sz w:val="24"/>
                <w:szCs w:val="24"/>
              </w:rPr>
            </w:pPr>
            <w:r w:rsidRPr="00F90D2F">
              <w:rPr>
                <w:rFonts w:ascii="Times New Roman" w:hAnsi="Times New Roman" w:cs="Times New Roman"/>
                <w:sz w:val="24"/>
                <w:szCs w:val="24"/>
              </w:rPr>
              <w:t xml:space="preserve">Щодо Проєкту ДДП рекомендовано проблемне питання «Загрози безпеці населення» Стратегічної цілі 4. Екологічна безпека та збалансоване природокористування пункту 1.2 «Актуальні проблеми розвитку регіону» проєкту Програми доповнити інформацією щодо негативних екологічних наслідків в сфері навколишнього природного середовища Донецької області, спричинених військовими діями (пошкодження виробничих </w:t>
            </w:r>
            <w:proofErr w:type="spellStart"/>
            <w:r w:rsidRPr="00F90D2F">
              <w:rPr>
                <w:rFonts w:ascii="Times New Roman" w:hAnsi="Times New Roman" w:cs="Times New Roman"/>
                <w:sz w:val="24"/>
                <w:szCs w:val="24"/>
              </w:rPr>
              <w:t>потужностей</w:t>
            </w:r>
            <w:proofErr w:type="spellEnd"/>
            <w:r w:rsidRPr="00F90D2F">
              <w:rPr>
                <w:rFonts w:ascii="Times New Roman" w:hAnsi="Times New Roman" w:cs="Times New Roman"/>
                <w:sz w:val="24"/>
                <w:szCs w:val="24"/>
              </w:rPr>
              <w:t xml:space="preserve"> підприємств та екологічно небезпечних промислових об’єктів, пожежі тощо).</w:t>
            </w:r>
          </w:p>
          <w:p w:rsidR="00920BE6" w:rsidRPr="00F90D2F" w:rsidRDefault="00920BE6" w:rsidP="00F90D2F">
            <w:pPr>
              <w:shd w:val="clear" w:color="auto" w:fill="FFFFFF"/>
              <w:spacing w:before="60"/>
              <w:ind w:right="11" w:firstLine="261"/>
              <w:jc w:val="both"/>
              <w:rPr>
                <w:rFonts w:ascii="Times New Roman" w:eastAsia="Calibri" w:hAnsi="Times New Roman" w:cs="Times New Roman"/>
                <w:bCs/>
                <w:sz w:val="24"/>
                <w:szCs w:val="24"/>
              </w:rPr>
            </w:pPr>
            <w:r w:rsidRPr="00F90D2F">
              <w:rPr>
                <w:rFonts w:ascii="Times New Roman" w:hAnsi="Times New Roman" w:cs="Times New Roman"/>
                <w:sz w:val="24"/>
                <w:szCs w:val="24"/>
              </w:rPr>
              <w:t>До Звіту зауваження та пропозиції відсутні.</w:t>
            </w:r>
          </w:p>
        </w:tc>
        <w:tc>
          <w:tcPr>
            <w:tcW w:w="4756" w:type="dxa"/>
          </w:tcPr>
          <w:p w:rsidR="00E4589D" w:rsidRPr="00F90D2F" w:rsidRDefault="00920BE6" w:rsidP="00F90D2F">
            <w:pPr>
              <w:spacing w:before="60"/>
              <w:ind w:firstLine="244"/>
              <w:rPr>
                <w:rFonts w:ascii="Times New Roman" w:eastAsia="Calibri" w:hAnsi="Times New Roman" w:cs="Times New Roman"/>
                <w:b/>
                <w:bCs/>
                <w:sz w:val="24"/>
                <w:szCs w:val="24"/>
              </w:rPr>
            </w:pPr>
            <w:r w:rsidRPr="00F90D2F">
              <w:rPr>
                <w:rFonts w:ascii="Times New Roman" w:eastAsia="Calibri" w:hAnsi="Times New Roman" w:cs="Times New Roman"/>
                <w:b/>
                <w:bCs/>
                <w:sz w:val="24"/>
                <w:szCs w:val="24"/>
              </w:rPr>
              <w:t>Враховано.</w:t>
            </w:r>
          </w:p>
        </w:tc>
      </w:tr>
    </w:tbl>
    <w:p w:rsidR="0004666E" w:rsidRPr="00F90D2F" w:rsidRDefault="0004666E" w:rsidP="0004666E">
      <w:pPr>
        <w:widowControl w:val="0"/>
        <w:tabs>
          <w:tab w:val="left" w:pos="2475"/>
        </w:tabs>
        <w:spacing w:after="0"/>
      </w:pPr>
    </w:p>
    <w:p w:rsidR="0004666E" w:rsidRPr="00F90D2F" w:rsidRDefault="0004666E" w:rsidP="0004666E">
      <w:pPr>
        <w:widowControl w:val="0"/>
        <w:tabs>
          <w:tab w:val="left" w:pos="2475"/>
        </w:tabs>
        <w:spacing w:after="0"/>
      </w:pPr>
    </w:p>
    <w:p w:rsidR="0004666E" w:rsidRPr="00F90D2F" w:rsidRDefault="0004666E" w:rsidP="0004666E">
      <w:pPr>
        <w:widowControl w:val="0"/>
        <w:tabs>
          <w:tab w:val="left" w:pos="2475"/>
        </w:tabs>
        <w:spacing w:after="0"/>
      </w:pPr>
    </w:p>
    <w:p w:rsidR="0004666E" w:rsidRPr="00F90D2F" w:rsidRDefault="0004666E" w:rsidP="0004666E">
      <w:pPr>
        <w:spacing w:after="0" w:line="240" w:lineRule="auto"/>
        <w:ind w:left="993"/>
        <w:jc w:val="both"/>
        <w:rPr>
          <w:rFonts w:ascii="Times New Roman" w:eastAsia="Calibri" w:hAnsi="Times New Roman" w:cs="Times New Roman"/>
          <w:bCs/>
          <w:sz w:val="28"/>
          <w:szCs w:val="28"/>
        </w:rPr>
      </w:pPr>
      <w:r w:rsidRPr="00F90D2F">
        <w:rPr>
          <w:rFonts w:ascii="Times New Roman" w:eastAsia="Calibri" w:hAnsi="Times New Roman" w:cs="Times New Roman"/>
          <w:bCs/>
          <w:sz w:val="28"/>
          <w:szCs w:val="28"/>
        </w:rPr>
        <w:t xml:space="preserve">Директор департаменту </w:t>
      </w:r>
    </w:p>
    <w:p w:rsidR="0004666E" w:rsidRPr="0004666E" w:rsidRDefault="0004666E" w:rsidP="0004666E">
      <w:pPr>
        <w:spacing w:after="0" w:line="240" w:lineRule="auto"/>
        <w:ind w:left="993"/>
        <w:jc w:val="both"/>
        <w:rPr>
          <w:rFonts w:ascii="Times New Roman" w:eastAsia="Calibri" w:hAnsi="Times New Roman" w:cs="Times New Roman"/>
          <w:bCs/>
          <w:sz w:val="28"/>
          <w:szCs w:val="28"/>
        </w:rPr>
      </w:pPr>
      <w:r w:rsidRPr="00F90D2F">
        <w:rPr>
          <w:rFonts w:ascii="Times New Roman" w:eastAsia="Calibri" w:hAnsi="Times New Roman" w:cs="Times New Roman"/>
          <w:bCs/>
          <w:sz w:val="28"/>
          <w:szCs w:val="28"/>
        </w:rPr>
        <w:t xml:space="preserve">економіки облдержадміністрації </w:t>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r>
      <w:r w:rsidRPr="00F90D2F">
        <w:rPr>
          <w:rFonts w:ascii="Times New Roman" w:eastAsia="Calibri" w:hAnsi="Times New Roman" w:cs="Times New Roman"/>
          <w:bCs/>
          <w:sz w:val="28"/>
          <w:szCs w:val="28"/>
        </w:rPr>
        <w:tab/>
        <w:t>Генн</w:t>
      </w:r>
      <w:r>
        <w:rPr>
          <w:rFonts w:ascii="Times New Roman" w:eastAsia="Calibri" w:hAnsi="Times New Roman" w:cs="Times New Roman"/>
          <w:bCs/>
          <w:sz w:val="28"/>
          <w:szCs w:val="28"/>
        </w:rPr>
        <w:t>адій МАР</w:t>
      </w:r>
      <w:r w:rsidR="00835618" w:rsidRPr="00835618">
        <w:rPr>
          <w:rFonts w:ascii="Times New Roman" w:eastAsia="Calibri" w:hAnsi="Times New Roman" w:cs="Times New Roman"/>
          <w:bCs/>
          <w:sz w:val="28"/>
          <w:szCs w:val="28"/>
        </w:rPr>
        <w:t>’</w:t>
      </w:r>
      <w:r>
        <w:rPr>
          <w:rFonts w:ascii="Times New Roman" w:eastAsia="Calibri" w:hAnsi="Times New Roman" w:cs="Times New Roman"/>
          <w:bCs/>
          <w:sz w:val="28"/>
          <w:szCs w:val="28"/>
        </w:rPr>
        <w:t>ЯНЕНКО</w:t>
      </w:r>
    </w:p>
    <w:sectPr w:rsidR="0004666E" w:rsidRPr="0004666E" w:rsidSect="0004666E">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0692"/>
    <w:rsid w:val="0004666E"/>
    <w:rsid w:val="00061C60"/>
    <w:rsid w:val="00064D1D"/>
    <w:rsid w:val="00087A8F"/>
    <w:rsid w:val="000C3DD9"/>
    <w:rsid w:val="000E56D9"/>
    <w:rsid w:val="001566AF"/>
    <w:rsid w:val="0023564A"/>
    <w:rsid w:val="00280856"/>
    <w:rsid w:val="002A5472"/>
    <w:rsid w:val="002E7534"/>
    <w:rsid w:val="00301427"/>
    <w:rsid w:val="00333D6B"/>
    <w:rsid w:val="00335FFF"/>
    <w:rsid w:val="00356D37"/>
    <w:rsid w:val="003C5F36"/>
    <w:rsid w:val="003E5CFE"/>
    <w:rsid w:val="004138F2"/>
    <w:rsid w:val="00416C3C"/>
    <w:rsid w:val="0042088E"/>
    <w:rsid w:val="004571CB"/>
    <w:rsid w:val="00472EDB"/>
    <w:rsid w:val="004A259E"/>
    <w:rsid w:val="004C115B"/>
    <w:rsid w:val="004C119F"/>
    <w:rsid w:val="00500158"/>
    <w:rsid w:val="00502A1D"/>
    <w:rsid w:val="005B4889"/>
    <w:rsid w:val="005F2CC3"/>
    <w:rsid w:val="006023C8"/>
    <w:rsid w:val="00633FD3"/>
    <w:rsid w:val="006342A4"/>
    <w:rsid w:val="006872E8"/>
    <w:rsid w:val="006F520C"/>
    <w:rsid w:val="00735119"/>
    <w:rsid w:val="00793A62"/>
    <w:rsid w:val="00835618"/>
    <w:rsid w:val="00853061"/>
    <w:rsid w:val="008A7450"/>
    <w:rsid w:val="008D1AEC"/>
    <w:rsid w:val="00900692"/>
    <w:rsid w:val="00920BE6"/>
    <w:rsid w:val="00935068"/>
    <w:rsid w:val="009458B8"/>
    <w:rsid w:val="00946CFB"/>
    <w:rsid w:val="00951DD1"/>
    <w:rsid w:val="00993BCC"/>
    <w:rsid w:val="009B49DB"/>
    <w:rsid w:val="009C67B2"/>
    <w:rsid w:val="00A379D0"/>
    <w:rsid w:val="00AC2D33"/>
    <w:rsid w:val="00AF4D2E"/>
    <w:rsid w:val="00B10522"/>
    <w:rsid w:val="00B31E94"/>
    <w:rsid w:val="00B35F01"/>
    <w:rsid w:val="00C92E34"/>
    <w:rsid w:val="00CA430A"/>
    <w:rsid w:val="00CB57C1"/>
    <w:rsid w:val="00D245C5"/>
    <w:rsid w:val="00DA5FE9"/>
    <w:rsid w:val="00DD74F4"/>
    <w:rsid w:val="00DF5D29"/>
    <w:rsid w:val="00E152F6"/>
    <w:rsid w:val="00E25483"/>
    <w:rsid w:val="00E4589D"/>
    <w:rsid w:val="00E83D5C"/>
    <w:rsid w:val="00ED7D22"/>
    <w:rsid w:val="00F90D2F"/>
    <w:rsid w:val="00FF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CDF9"/>
  <w15:docId w15:val="{354E3026-259E-4E15-87EB-922FC39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CF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2A4"/>
    <w:rPr>
      <w:color w:val="0563C1" w:themeColor="hyperlink"/>
      <w:u w:val="single"/>
    </w:rPr>
  </w:style>
  <w:style w:type="table" w:styleId="a4">
    <w:name w:val="Table Grid"/>
    <w:basedOn w:val="a1"/>
    <w:uiPriority w:val="39"/>
    <w:rsid w:val="0004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B4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4718">
      <w:bodyDiv w:val="1"/>
      <w:marLeft w:val="0"/>
      <w:marRight w:val="0"/>
      <w:marTop w:val="0"/>
      <w:marBottom w:val="0"/>
      <w:divBdr>
        <w:top w:val="none" w:sz="0" w:space="0" w:color="auto"/>
        <w:left w:val="none" w:sz="0" w:space="0" w:color="auto"/>
        <w:bottom w:val="none" w:sz="0" w:space="0" w:color="auto"/>
        <w:right w:val="none" w:sz="0" w:space="0" w:color="auto"/>
      </w:divBdr>
    </w:div>
    <w:div w:id="630595639">
      <w:bodyDiv w:val="1"/>
      <w:marLeft w:val="0"/>
      <w:marRight w:val="0"/>
      <w:marTop w:val="0"/>
      <w:marBottom w:val="0"/>
      <w:divBdr>
        <w:top w:val="none" w:sz="0" w:space="0" w:color="auto"/>
        <w:left w:val="none" w:sz="0" w:space="0" w:color="auto"/>
        <w:bottom w:val="none" w:sz="0" w:space="0" w:color="auto"/>
        <w:right w:val="none" w:sz="0" w:space="0" w:color="auto"/>
      </w:divBdr>
      <w:divsChild>
        <w:div w:id="2089836843">
          <w:marLeft w:val="0"/>
          <w:marRight w:val="0"/>
          <w:marTop w:val="0"/>
          <w:marBottom w:val="0"/>
          <w:divBdr>
            <w:top w:val="none" w:sz="0" w:space="0" w:color="auto"/>
            <w:left w:val="none" w:sz="0" w:space="0" w:color="auto"/>
            <w:bottom w:val="none" w:sz="0" w:space="0" w:color="auto"/>
            <w:right w:val="none" w:sz="0" w:space="0" w:color="auto"/>
          </w:divBdr>
        </w:div>
        <w:div w:id="1235697883">
          <w:marLeft w:val="0"/>
          <w:marRight w:val="0"/>
          <w:marTop w:val="0"/>
          <w:marBottom w:val="0"/>
          <w:divBdr>
            <w:top w:val="none" w:sz="0" w:space="0" w:color="auto"/>
            <w:left w:val="none" w:sz="0" w:space="0" w:color="auto"/>
            <w:bottom w:val="none" w:sz="0" w:space="0" w:color="auto"/>
            <w:right w:val="none" w:sz="0" w:space="0" w:color="auto"/>
          </w:divBdr>
        </w:div>
      </w:divsChild>
    </w:div>
    <w:div w:id="1236009471">
      <w:bodyDiv w:val="1"/>
      <w:marLeft w:val="0"/>
      <w:marRight w:val="0"/>
      <w:marTop w:val="0"/>
      <w:marBottom w:val="0"/>
      <w:divBdr>
        <w:top w:val="none" w:sz="0" w:space="0" w:color="auto"/>
        <w:left w:val="none" w:sz="0" w:space="0" w:color="auto"/>
        <w:bottom w:val="none" w:sz="0" w:space="0" w:color="auto"/>
        <w:right w:val="none" w:sz="0" w:space="0" w:color="auto"/>
      </w:divBdr>
      <w:divsChild>
        <w:div w:id="251091796">
          <w:marLeft w:val="0"/>
          <w:marRight w:val="0"/>
          <w:marTop w:val="0"/>
          <w:marBottom w:val="0"/>
          <w:divBdr>
            <w:top w:val="none" w:sz="0" w:space="0" w:color="auto"/>
            <w:left w:val="none" w:sz="0" w:space="0" w:color="auto"/>
            <w:bottom w:val="none" w:sz="0" w:space="0" w:color="auto"/>
            <w:right w:val="none" w:sz="0" w:space="0" w:color="auto"/>
          </w:divBdr>
        </w:div>
        <w:div w:id="1286541342">
          <w:marLeft w:val="0"/>
          <w:marRight w:val="0"/>
          <w:marTop w:val="0"/>
          <w:marBottom w:val="0"/>
          <w:divBdr>
            <w:top w:val="none" w:sz="0" w:space="0" w:color="auto"/>
            <w:left w:val="none" w:sz="0" w:space="0" w:color="auto"/>
            <w:bottom w:val="none" w:sz="0" w:space="0" w:color="auto"/>
            <w:right w:val="none" w:sz="0" w:space="0" w:color="auto"/>
          </w:divBdr>
        </w:div>
      </w:divsChild>
    </w:div>
    <w:div w:id="15760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gov.ua/" TargetMode="External"/><Relationship Id="rId3" Type="http://schemas.openxmlformats.org/officeDocument/2006/relationships/styles" Target="styles.xml"/><Relationship Id="rId7" Type="http://schemas.openxmlformats.org/officeDocument/2006/relationships/hyperlink" Target="https://zakon.rada.gov.ua/laws/show/2354-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35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1A88-8178-49E9-A049-B7F196CB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DE ODA</cp:lastModifiedBy>
  <cp:revision>43</cp:revision>
  <dcterms:created xsi:type="dcterms:W3CDTF">2019-01-02T04:46:00Z</dcterms:created>
  <dcterms:modified xsi:type="dcterms:W3CDTF">2023-12-28T08:30:00Z</dcterms:modified>
</cp:coreProperties>
</file>