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60" w:rsidRPr="00E83D5C" w:rsidRDefault="00E83D5C" w:rsidP="00586F7B">
      <w:pPr>
        <w:spacing w:line="240" w:lineRule="auto"/>
        <w:ind w:firstLine="709"/>
        <w:jc w:val="center"/>
        <w:rPr>
          <w:rFonts w:ascii="Times New Roman" w:eastAsia="Calibri" w:hAnsi="Times New Roman" w:cs="Times New Roman"/>
          <w:b/>
          <w:bCs/>
          <w:caps/>
          <w:sz w:val="28"/>
          <w:szCs w:val="28"/>
          <w:lang w:val="uk-UA"/>
        </w:rPr>
      </w:pPr>
      <w:r w:rsidRPr="00E83D5C">
        <w:rPr>
          <w:rFonts w:ascii="Times New Roman" w:eastAsia="Calibri" w:hAnsi="Times New Roman" w:cs="Times New Roman"/>
          <w:b/>
          <w:bCs/>
          <w:caps/>
          <w:sz w:val="28"/>
          <w:szCs w:val="28"/>
          <w:lang w:val="uk-UA"/>
        </w:rPr>
        <w:t>заходи</w:t>
      </w:r>
      <w:r w:rsidR="00061C60" w:rsidRPr="00E83D5C">
        <w:rPr>
          <w:rFonts w:ascii="Times New Roman" w:eastAsia="Calibri" w:hAnsi="Times New Roman" w:cs="Times New Roman"/>
          <w:b/>
          <w:bCs/>
          <w:caps/>
          <w:sz w:val="28"/>
          <w:szCs w:val="28"/>
          <w:lang w:val="uk-UA"/>
        </w:rPr>
        <w:t xml:space="preserve"> передбачені для здійснення моніторингу наслідків виконання</w:t>
      </w:r>
    </w:p>
    <w:p w:rsidR="004024D9" w:rsidRPr="004024D9" w:rsidRDefault="004024D9" w:rsidP="00586F7B">
      <w:pPr>
        <w:spacing w:after="0" w:line="240" w:lineRule="auto"/>
        <w:ind w:firstLine="709"/>
        <w:jc w:val="center"/>
        <w:rPr>
          <w:rFonts w:ascii="Times New Roman" w:eastAsia="Calibri" w:hAnsi="Times New Roman" w:cs="Times New Roman"/>
          <w:b/>
          <w:bCs/>
          <w:sz w:val="28"/>
          <w:szCs w:val="28"/>
          <w:lang w:val="uk-UA"/>
        </w:rPr>
      </w:pPr>
      <w:r w:rsidRPr="004024D9">
        <w:rPr>
          <w:rFonts w:ascii="Times New Roman" w:eastAsia="Calibri" w:hAnsi="Times New Roman" w:cs="Times New Roman"/>
          <w:b/>
          <w:bCs/>
          <w:sz w:val="28"/>
          <w:szCs w:val="28"/>
          <w:lang w:val="uk-UA"/>
        </w:rPr>
        <w:t>Програм</w:t>
      </w:r>
      <w:r>
        <w:rPr>
          <w:rFonts w:ascii="Times New Roman" w:eastAsia="Calibri" w:hAnsi="Times New Roman" w:cs="Times New Roman"/>
          <w:b/>
          <w:bCs/>
          <w:sz w:val="28"/>
          <w:szCs w:val="28"/>
          <w:lang w:val="uk-UA"/>
        </w:rPr>
        <w:t>и</w:t>
      </w:r>
      <w:r w:rsidRPr="004024D9">
        <w:rPr>
          <w:rFonts w:ascii="Times New Roman" w:eastAsia="Calibri" w:hAnsi="Times New Roman" w:cs="Times New Roman"/>
          <w:b/>
          <w:bCs/>
          <w:sz w:val="28"/>
          <w:szCs w:val="28"/>
          <w:lang w:val="uk-UA"/>
        </w:rPr>
        <w:t xml:space="preserve"> економічного і соціального розвитку </w:t>
      </w:r>
    </w:p>
    <w:p w:rsidR="004024D9" w:rsidRPr="004024D9" w:rsidRDefault="004024D9" w:rsidP="00586F7B">
      <w:pPr>
        <w:spacing w:after="0" w:line="240" w:lineRule="auto"/>
        <w:ind w:firstLine="709"/>
        <w:jc w:val="center"/>
        <w:rPr>
          <w:rFonts w:ascii="Times New Roman" w:eastAsia="Calibri" w:hAnsi="Times New Roman" w:cs="Times New Roman"/>
          <w:b/>
          <w:bCs/>
          <w:sz w:val="28"/>
          <w:szCs w:val="28"/>
          <w:lang w:val="uk-UA"/>
        </w:rPr>
      </w:pPr>
      <w:r w:rsidRPr="004024D9">
        <w:rPr>
          <w:rFonts w:ascii="Times New Roman" w:eastAsia="Calibri" w:hAnsi="Times New Roman" w:cs="Times New Roman"/>
          <w:b/>
          <w:bCs/>
          <w:sz w:val="28"/>
          <w:szCs w:val="28"/>
          <w:lang w:val="uk-UA"/>
        </w:rPr>
        <w:t>Донецької області на 202</w:t>
      </w:r>
      <w:r w:rsidR="00BF1A28">
        <w:rPr>
          <w:rFonts w:ascii="Times New Roman" w:eastAsia="Calibri" w:hAnsi="Times New Roman" w:cs="Times New Roman"/>
          <w:b/>
          <w:bCs/>
          <w:sz w:val="28"/>
          <w:szCs w:val="28"/>
          <w:lang w:val="uk-UA"/>
        </w:rPr>
        <w:t>4</w:t>
      </w:r>
      <w:r w:rsidRPr="004024D9">
        <w:rPr>
          <w:rFonts w:ascii="Times New Roman" w:eastAsia="Calibri" w:hAnsi="Times New Roman" w:cs="Times New Roman"/>
          <w:b/>
          <w:bCs/>
          <w:sz w:val="28"/>
          <w:szCs w:val="28"/>
          <w:lang w:val="uk-UA"/>
        </w:rPr>
        <w:t xml:space="preserve"> рік</w:t>
      </w:r>
    </w:p>
    <w:p w:rsidR="00957BD0" w:rsidRPr="00811519" w:rsidRDefault="00957BD0" w:rsidP="00586F7B">
      <w:pPr>
        <w:spacing w:after="0" w:line="240" w:lineRule="auto"/>
        <w:ind w:firstLine="709"/>
        <w:jc w:val="center"/>
        <w:rPr>
          <w:rFonts w:ascii="Times New Roman" w:eastAsia="Calibri" w:hAnsi="Times New Roman" w:cs="Times New Roman"/>
          <w:b/>
          <w:bCs/>
          <w:sz w:val="16"/>
          <w:szCs w:val="16"/>
          <w:lang w:val="uk-UA"/>
        </w:rPr>
      </w:pPr>
    </w:p>
    <w:p w:rsidR="00A71298" w:rsidRPr="00BF1A28" w:rsidRDefault="00A71298" w:rsidP="00811519">
      <w:pPr>
        <w:shd w:val="clear" w:color="auto" w:fill="FFFFFF" w:themeFill="background1"/>
        <w:spacing w:after="0" w:line="240" w:lineRule="auto"/>
        <w:ind w:right="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Pr="00BF1A28">
        <w:rPr>
          <w:rFonts w:ascii="Times New Roman" w:hAnsi="Times New Roman" w:cs="Times New Roman"/>
          <w:sz w:val="28"/>
          <w:szCs w:val="28"/>
          <w:lang w:val="uk-UA"/>
        </w:rPr>
        <w:t xml:space="preserve"> статті 17 Закону України  «Про стратегічну екологічну оцінку» Замовник у межах компетенції здійснює моніторинг наслідків виконання документу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вносить до Єдиного реєстру стратегічної екологічної оцінки та у разі виявлення непередбачених звітом про </w:t>
      </w:r>
      <w:r w:rsidRPr="00C92E34">
        <w:rPr>
          <w:rFonts w:ascii="Times New Roman" w:eastAsia="Calibri" w:hAnsi="Times New Roman" w:cs="Times New Roman"/>
          <w:bCs/>
          <w:sz w:val="28"/>
          <w:szCs w:val="28"/>
          <w:lang w:val="uk-UA"/>
        </w:rPr>
        <w:t xml:space="preserve">стратегічну екологічну оцінку </w:t>
      </w:r>
      <w:r w:rsidRPr="00BF1A28">
        <w:rPr>
          <w:rFonts w:ascii="Times New Roman" w:hAnsi="Times New Roman" w:cs="Times New Roman"/>
          <w:sz w:val="28"/>
          <w:szCs w:val="28"/>
          <w:lang w:val="uk-UA"/>
        </w:rPr>
        <w:t>негативних наслідків для довкілля, у тому числі для здоров’я населення, вживає заходів щодо їх усунення.</w:t>
      </w:r>
    </w:p>
    <w:p w:rsidR="00993BCC" w:rsidRPr="00993BCC" w:rsidRDefault="00993BCC" w:rsidP="00811519">
      <w:pPr>
        <w:spacing w:after="0" w:line="240" w:lineRule="auto"/>
        <w:ind w:firstLine="709"/>
        <w:jc w:val="both"/>
        <w:rPr>
          <w:rFonts w:ascii="Times New Roman" w:eastAsia="Calibri" w:hAnsi="Times New Roman" w:cs="Times New Roman"/>
          <w:bCs/>
          <w:sz w:val="28"/>
          <w:szCs w:val="28"/>
          <w:lang w:val="uk-UA"/>
        </w:rPr>
      </w:pPr>
      <w:r w:rsidRPr="004024D9">
        <w:rPr>
          <w:rFonts w:ascii="Times New Roman" w:eastAsia="Calibri" w:hAnsi="Times New Roman" w:cs="Times New Roman"/>
          <w:bCs/>
          <w:sz w:val="28"/>
          <w:szCs w:val="28"/>
          <w:lang w:val="uk-UA"/>
        </w:rPr>
        <w:t xml:space="preserve">На підставі проведеного аналізу зроблено висновок, що </w:t>
      </w:r>
      <w:r w:rsidR="004024D9" w:rsidRPr="004024D9">
        <w:rPr>
          <w:rFonts w:ascii="Times New Roman" w:eastAsia="Calibri" w:hAnsi="Times New Roman" w:cs="Times New Roman"/>
          <w:bCs/>
          <w:sz w:val="28"/>
          <w:szCs w:val="28"/>
          <w:lang w:val="uk-UA"/>
        </w:rPr>
        <w:t>Програм</w:t>
      </w:r>
      <w:r w:rsidR="008317DB">
        <w:rPr>
          <w:rFonts w:ascii="Times New Roman" w:eastAsia="Calibri" w:hAnsi="Times New Roman" w:cs="Times New Roman"/>
          <w:bCs/>
          <w:sz w:val="28"/>
          <w:szCs w:val="28"/>
          <w:lang w:val="uk-UA"/>
        </w:rPr>
        <w:t>а</w:t>
      </w:r>
      <w:r w:rsidR="004024D9" w:rsidRPr="004024D9">
        <w:rPr>
          <w:rFonts w:ascii="Times New Roman" w:eastAsia="Calibri" w:hAnsi="Times New Roman" w:cs="Times New Roman"/>
          <w:bCs/>
          <w:sz w:val="28"/>
          <w:szCs w:val="28"/>
          <w:lang w:val="uk-UA"/>
        </w:rPr>
        <w:t xml:space="preserve"> економічного і соціального розвитку Донецьк</w:t>
      </w:r>
      <w:r w:rsidR="00BF1A28">
        <w:rPr>
          <w:rFonts w:ascii="Times New Roman" w:eastAsia="Calibri" w:hAnsi="Times New Roman" w:cs="Times New Roman"/>
          <w:bCs/>
          <w:sz w:val="28"/>
          <w:szCs w:val="28"/>
          <w:lang w:val="uk-UA"/>
        </w:rPr>
        <w:t>ої області на 2024</w:t>
      </w:r>
      <w:r w:rsidR="004024D9" w:rsidRPr="004024D9">
        <w:rPr>
          <w:rFonts w:ascii="Times New Roman" w:eastAsia="Calibri" w:hAnsi="Times New Roman" w:cs="Times New Roman"/>
          <w:bCs/>
          <w:sz w:val="28"/>
          <w:szCs w:val="28"/>
          <w:lang w:val="uk-UA"/>
        </w:rPr>
        <w:t xml:space="preserve"> рік</w:t>
      </w:r>
      <w:r w:rsidR="004024D9">
        <w:rPr>
          <w:rFonts w:ascii="Times New Roman" w:eastAsia="Calibri" w:hAnsi="Times New Roman" w:cs="Times New Roman"/>
          <w:bCs/>
          <w:sz w:val="28"/>
          <w:szCs w:val="28"/>
          <w:lang w:val="uk-UA"/>
        </w:rPr>
        <w:t xml:space="preserve"> </w:t>
      </w:r>
      <w:r w:rsidRPr="00993BCC">
        <w:rPr>
          <w:rFonts w:ascii="Times New Roman" w:eastAsia="Calibri" w:hAnsi="Times New Roman" w:cs="Times New Roman"/>
          <w:bCs/>
          <w:sz w:val="28"/>
          <w:szCs w:val="28"/>
          <w:lang w:val="uk-UA"/>
        </w:rPr>
        <w:t xml:space="preserve">відповідає державним та регіональним стратегічним документам, реалізація заходів не справить значного негативного впливу на стан довкілля та здоров’я населення. </w:t>
      </w:r>
    </w:p>
    <w:p w:rsidR="004024D9" w:rsidRPr="004024D9" w:rsidRDefault="00993BCC" w:rsidP="00811519">
      <w:pPr>
        <w:spacing w:after="0" w:line="240" w:lineRule="auto"/>
        <w:ind w:firstLine="709"/>
        <w:jc w:val="both"/>
        <w:rPr>
          <w:rFonts w:ascii="Times New Roman" w:eastAsia="Calibri" w:hAnsi="Times New Roman" w:cs="Times New Roman"/>
          <w:bCs/>
          <w:sz w:val="28"/>
          <w:szCs w:val="28"/>
          <w:lang w:val="uk-UA"/>
        </w:rPr>
      </w:pPr>
      <w:r w:rsidRPr="00993BCC">
        <w:rPr>
          <w:rFonts w:ascii="Times New Roman" w:eastAsia="Calibri" w:hAnsi="Times New Roman" w:cs="Times New Roman"/>
          <w:bCs/>
          <w:sz w:val="28"/>
          <w:szCs w:val="28"/>
          <w:lang w:val="uk-UA"/>
        </w:rPr>
        <w:t>Не зважаючи на зазначене</w:t>
      </w:r>
      <w:r w:rsidR="00586F7B">
        <w:rPr>
          <w:rFonts w:ascii="Times New Roman" w:eastAsia="Calibri" w:hAnsi="Times New Roman" w:cs="Times New Roman"/>
          <w:bCs/>
          <w:sz w:val="28"/>
          <w:szCs w:val="28"/>
          <w:lang w:val="uk-UA"/>
        </w:rPr>
        <w:t>,</w:t>
      </w:r>
      <w:r w:rsidRPr="00993BCC">
        <w:rPr>
          <w:rFonts w:ascii="Times New Roman" w:eastAsia="Calibri" w:hAnsi="Times New Roman" w:cs="Times New Roman"/>
          <w:bCs/>
          <w:sz w:val="28"/>
          <w:szCs w:val="28"/>
          <w:lang w:val="uk-UA"/>
        </w:rPr>
        <w:t xml:space="preserve"> рекомендується здійсненн</w:t>
      </w:r>
      <w:r w:rsidR="004024D9">
        <w:rPr>
          <w:rFonts w:ascii="Times New Roman" w:eastAsia="Calibri" w:hAnsi="Times New Roman" w:cs="Times New Roman"/>
          <w:bCs/>
          <w:sz w:val="28"/>
          <w:szCs w:val="28"/>
          <w:lang w:val="uk-UA"/>
        </w:rPr>
        <w:t xml:space="preserve">я наступних контрольних заходів </w:t>
      </w:r>
      <w:r w:rsidR="004024D9" w:rsidRPr="004024D9">
        <w:rPr>
          <w:rFonts w:ascii="Times New Roman" w:eastAsia="Times New Roman" w:hAnsi="Times New Roman" w:cs="Times New Roman"/>
          <w:color w:val="000000"/>
          <w:sz w:val="28"/>
          <w:szCs w:val="28"/>
          <w:lang w:val="uk-UA"/>
        </w:rPr>
        <w:t>за даними щодо:</w:t>
      </w:r>
    </w:p>
    <w:p w:rsidR="004024D9" w:rsidRPr="004024D9" w:rsidRDefault="004024D9" w:rsidP="00811519">
      <w:pPr>
        <w:shd w:val="clear" w:color="auto" w:fill="FFFFFF"/>
        <w:spacing w:after="0" w:line="240" w:lineRule="auto"/>
        <w:ind w:right="6" w:firstLine="709"/>
        <w:jc w:val="both"/>
        <w:rPr>
          <w:rFonts w:ascii="Times New Roman" w:eastAsia="Times New Roman" w:hAnsi="Times New Roman" w:cs="Times New Roman"/>
          <w:color w:val="000000"/>
          <w:sz w:val="28"/>
          <w:szCs w:val="28"/>
          <w:lang w:val="uk-UA"/>
        </w:rPr>
      </w:pPr>
      <w:r w:rsidRPr="004024D9">
        <w:rPr>
          <w:rFonts w:ascii="Times New Roman" w:eastAsia="Times New Roman" w:hAnsi="Times New Roman" w:cs="Times New Roman"/>
          <w:color w:val="000000"/>
          <w:sz w:val="28"/>
          <w:szCs w:val="28"/>
          <w:lang w:val="uk-UA"/>
        </w:rPr>
        <w:t xml:space="preserve">1) </w:t>
      </w:r>
      <w:r w:rsidR="00586F7B">
        <w:rPr>
          <w:rFonts w:ascii="Times New Roman" w:eastAsia="Times New Roman" w:hAnsi="Times New Roman" w:cs="Times New Roman"/>
          <w:color w:val="000000"/>
          <w:sz w:val="28"/>
          <w:szCs w:val="28"/>
          <w:lang w:val="uk-UA"/>
        </w:rPr>
        <w:t>с</w:t>
      </w:r>
      <w:r w:rsidRPr="004024D9">
        <w:rPr>
          <w:rFonts w:ascii="Times New Roman" w:eastAsia="Times New Roman" w:hAnsi="Times New Roman" w:cs="Times New Roman"/>
          <w:color w:val="000000"/>
          <w:sz w:val="28"/>
          <w:szCs w:val="28"/>
          <w:lang w:val="uk-UA"/>
        </w:rPr>
        <w:t>ередньорічних концентрацій забруднюючих речовин по містах області, де Донецьким регіональним центром з гідрометеорології здійснюється дослідження стану атмосферного повітря для основних забруднювачів</w:t>
      </w:r>
      <w:r w:rsidR="00586F7B">
        <w:rPr>
          <w:rFonts w:ascii="Times New Roman" w:eastAsia="Times New Roman" w:hAnsi="Times New Roman" w:cs="Times New Roman"/>
          <w:color w:val="000000"/>
          <w:sz w:val="28"/>
          <w:szCs w:val="28"/>
          <w:lang w:val="uk-UA"/>
        </w:rPr>
        <w:t>,</w:t>
      </w:r>
      <w:r w:rsidRPr="004024D9">
        <w:rPr>
          <w:rFonts w:ascii="Times New Roman" w:eastAsia="Times New Roman" w:hAnsi="Times New Roman" w:cs="Times New Roman"/>
          <w:color w:val="000000"/>
          <w:sz w:val="28"/>
          <w:szCs w:val="28"/>
          <w:lang w:val="uk-UA"/>
        </w:rPr>
        <w:t xml:space="preserve"> у порівнянні до затверджених рівнів ГДК у атмосферному повітрі населених місць</w:t>
      </w:r>
      <w:r w:rsidR="00586F7B">
        <w:rPr>
          <w:rFonts w:ascii="Times New Roman" w:eastAsia="Times New Roman" w:hAnsi="Times New Roman" w:cs="Times New Roman"/>
          <w:color w:val="000000"/>
          <w:sz w:val="28"/>
          <w:szCs w:val="28"/>
          <w:lang w:val="uk-UA"/>
        </w:rPr>
        <w:t>;</w:t>
      </w:r>
      <w:r w:rsidRPr="004024D9">
        <w:rPr>
          <w:rFonts w:ascii="Times New Roman" w:eastAsia="Times New Roman" w:hAnsi="Times New Roman" w:cs="Times New Roman"/>
          <w:color w:val="000000"/>
          <w:sz w:val="28"/>
          <w:szCs w:val="28"/>
          <w:lang w:val="uk-UA"/>
        </w:rPr>
        <w:t xml:space="preserve"> </w:t>
      </w:r>
    </w:p>
    <w:p w:rsidR="004024D9" w:rsidRDefault="004024D9" w:rsidP="00811519">
      <w:pPr>
        <w:shd w:val="clear" w:color="auto" w:fill="FFFFFF"/>
        <w:spacing w:after="0" w:line="240" w:lineRule="auto"/>
        <w:ind w:right="6" w:firstLine="709"/>
        <w:jc w:val="both"/>
        <w:rPr>
          <w:rFonts w:ascii="Times New Roman" w:eastAsia="Times New Roman" w:hAnsi="Times New Roman" w:cs="Times New Roman"/>
          <w:sz w:val="28"/>
          <w:szCs w:val="28"/>
          <w:lang w:val="uk-UA"/>
        </w:rPr>
      </w:pPr>
      <w:r w:rsidRPr="004024D9">
        <w:rPr>
          <w:rFonts w:ascii="Times New Roman" w:eastAsia="Times New Roman" w:hAnsi="Times New Roman" w:cs="Times New Roman"/>
          <w:color w:val="000000"/>
          <w:sz w:val="28"/>
          <w:szCs w:val="28"/>
          <w:lang w:val="uk-UA"/>
        </w:rPr>
        <w:t xml:space="preserve">2) </w:t>
      </w:r>
      <w:r w:rsidR="00586F7B">
        <w:rPr>
          <w:rFonts w:ascii="Times New Roman" w:eastAsia="Times New Roman" w:hAnsi="Times New Roman" w:cs="Times New Roman"/>
          <w:color w:val="000000"/>
          <w:sz w:val="28"/>
          <w:szCs w:val="28"/>
          <w:lang w:val="uk-UA"/>
        </w:rPr>
        <w:t>д</w:t>
      </w:r>
      <w:r w:rsidRPr="004024D9">
        <w:rPr>
          <w:rFonts w:ascii="Times New Roman" w:eastAsia="Times New Roman" w:hAnsi="Times New Roman" w:cs="Times New Roman"/>
          <w:color w:val="000000"/>
          <w:sz w:val="28"/>
          <w:szCs w:val="28"/>
          <w:lang w:val="uk-UA"/>
        </w:rPr>
        <w:t xml:space="preserve">ержавного моніторингу поверхневих вод в Донецькій області на відповідність затвердженим ГДК в поверхневих водах на території області для головних забруднювачів поверхневих вод, що здійснюється </w:t>
      </w:r>
      <w:hyperlink r:id="rId8" w:history="1">
        <w:proofErr w:type="spellStart"/>
        <w:r w:rsidRPr="004024D9">
          <w:rPr>
            <w:rFonts w:ascii="Times New Roman" w:eastAsia="Times New Roman" w:hAnsi="Times New Roman" w:cs="Times New Roman"/>
            <w:bCs/>
            <w:sz w:val="28"/>
            <w:szCs w:val="28"/>
            <w:lang w:val="uk-UA"/>
          </w:rPr>
          <w:t>Сіверсько</w:t>
        </w:r>
        <w:proofErr w:type="spellEnd"/>
        <w:r w:rsidRPr="004024D9">
          <w:rPr>
            <w:rFonts w:ascii="Times New Roman" w:eastAsia="Times New Roman" w:hAnsi="Times New Roman" w:cs="Times New Roman"/>
            <w:bCs/>
            <w:sz w:val="28"/>
            <w:szCs w:val="28"/>
            <w:lang w:val="uk-UA"/>
          </w:rPr>
          <w:t>-Донецьке басейнове управління водних ресурсів</w:t>
        </w:r>
      </w:hyperlink>
      <w:r w:rsidR="00BF1A28">
        <w:rPr>
          <w:rFonts w:ascii="Times New Roman" w:eastAsia="Times New Roman" w:hAnsi="Times New Roman" w:cs="Times New Roman"/>
          <w:sz w:val="28"/>
          <w:szCs w:val="28"/>
          <w:lang w:val="uk-UA"/>
        </w:rPr>
        <w:t>;</w:t>
      </w:r>
    </w:p>
    <w:p w:rsidR="00A71298" w:rsidRDefault="00BF1A28" w:rsidP="00811519">
      <w:pPr>
        <w:shd w:val="clear" w:color="auto" w:fill="FFFFFF"/>
        <w:spacing w:after="0" w:line="240" w:lineRule="auto"/>
        <w:ind w:right="6" w:firstLine="709"/>
        <w:jc w:val="both"/>
        <w:rPr>
          <w:rFonts w:ascii="Times New Roman" w:eastAsia="Times New Roman" w:hAnsi="Times New Roman" w:cs="Times New Roman"/>
          <w:sz w:val="28"/>
          <w:szCs w:val="28"/>
          <w:lang w:val="uk-UA"/>
        </w:rPr>
      </w:pPr>
      <w:r w:rsidRPr="00BF1A28">
        <w:rPr>
          <w:rFonts w:ascii="Times New Roman" w:eastAsia="Times New Roman" w:hAnsi="Times New Roman" w:cs="Times New Roman"/>
          <w:sz w:val="28"/>
          <w:szCs w:val="28"/>
          <w:lang w:val="uk-UA"/>
        </w:rPr>
        <w:t xml:space="preserve">3) </w:t>
      </w:r>
      <w:r w:rsidR="00F12798">
        <w:rPr>
          <w:rFonts w:ascii="Times New Roman" w:eastAsia="Times New Roman" w:hAnsi="Times New Roman" w:cs="Times New Roman"/>
          <w:sz w:val="28"/>
          <w:szCs w:val="28"/>
          <w:lang w:val="uk-UA"/>
        </w:rPr>
        <w:t>с</w:t>
      </w:r>
      <w:r w:rsidRPr="00BF1A28">
        <w:rPr>
          <w:rFonts w:ascii="Times New Roman" w:eastAsia="Times New Roman" w:hAnsi="Times New Roman" w:cs="Times New Roman"/>
          <w:sz w:val="28"/>
          <w:szCs w:val="28"/>
          <w:lang w:val="uk-UA"/>
        </w:rPr>
        <w:t xml:space="preserve">татистичних даних показників стану здоров’я, що </w:t>
      </w:r>
      <w:r w:rsidR="00A71298" w:rsidRPr="00A71298">
        <w:rPr>
          <w:rFonts w:ascii="Times New Roman" w:eastAsia="Times New Roman" w:hAnsi="Times New Roman" w:cs="Times New Roman"/>
          <w:sz w:val="28"/>
          <w:szCs w:val="28"/>
          <w:lang w:val="uk-UA"/>
        </w:rPr>
        <w:t>ведуться відповідними компетентними в цьому питанні організаціями</w:t>
      </w:r>
      <w:r w:rsidR="00A71298">
        <w:rPr>
          <w:rFonts w:ascii="Times New Roman" w:eastAsia="Times New Roman" w:hAnsi="Times New Roman" w:cs="Times New Roman"/>
          <w:sz w:val="28"/>
          <w:szCs w:val="28"/>
          <w:lang w:val="uk-UA"/>
        </w:rPr>
        <w:t>.</w:t>
      </w:r>
      <w:r w:rsidR="00A71298" w:rsidRPr="00A71298">
        <w:rPr>
          <w:rFonts w:ascii="Times New Roman" w:eastAsia="Times New Roman" w:hAnsi="Times New Roman" w:cs="Times New Roman"/>
          <w:sz w:val="28"/>
          <w:szCs w:val="28"/>
          <w:lang w:val="uk-UA"/>
        </w:rPr>
        <w:t xml:space="preserve"> </w:t>
      </w:r>
    </w:p>
    <w:p w:rsidR="004024D9" w:rsidRDefault="004024D9" w:rsidP="00811519">
      <w:pPr>
        <w:shd w:val="clear" w:color="auto" w:fill="FFFFFF"/>
        <w:spacing w:after="0" w:line="240" w:lineRule="auto"/>
        <w:ind w:right="6" w:firstLine="709"/>
        <w:jc w:val="both"/>
        <w:rPr>
          <w:rFonts w:ascii="Times New Roman" w:eastAsia="Times New Roman" w:hAnsi="Times New Roman" w:cs="Times New Roman"/>
          <w:i/>
          <w:sz w:val="28"/>
          <w:szCs w:val="28"/>
          <w:lang w:val="uk-UA"/>
        </w:rPr>
      </w:pPr>
      <w:r w:rsidRPr="004024D9">
        <w:rPr>
          <w:rFonts w:ascii="Times New Roman" w:eastAsia="Times New Roman" w:hAnsi="Times New Roman" w:cs="Times New Roman"/>
          <w:i/>
          <w:sz w:val="28"/>
          <w:szCs w:val="28"/>
          <w:lang w:val="uk-UA"/>
        </w:rPr>
        <w:t xml:space="preserve">Або, у разі відсутності даних щодо зазначених показників, внаслідок ведення тривалих бойових дій на території області, пропонується як альтернативний варіант використати статистичні дані щодо стану атмосферного повітря та водних ресурсів на території області. </w:t>
      </w:r>
    </w:p>
    <w:p w:rsidR="00811519" w:rsidRPr="00811519" w:rsidRDefault="00811519" w:rsidP="00811519">
      <w:pPr>
        <w:shd w:val="clear" w:color="auto" w:fill="FFFFFF"/>
        <w:spacing w:after="0" w:line="240" w:lineRule="auto"/>
        <w:ind w:right="6" w:firstLine="709"/>
        <w:jc w:val="both"/>
        <w:rPr>
          <w:rFonts w:ascii="Times New Roman" w:eastAsia="Times New Roman" w:hAnsi="Times New Roman" w:cs="Times New Roman"/>
          <w:i/>
          <w:sz w:val="10"/>
          <w:szCs w:val="10"/>
          <w:lang w:val="uk-UA"/>
        </w:rPr>
      </w:pPr>
    </w:p>
    <w:p w:rsidR="00BF1A28" w:rsidRPr="00BF1A28" w:rsidRDefault="00BF1A28" w:rsidP="00811519">
      <w:pPr>
        <w:shd w:val="clear" w:color="auto" w:fill="FFFFFF" w:themeFill="background1"/>
        <w:spacing w:after="40" w:line="240" w:lineRule="auto"/>
        <w:ind w:right="11" w:firstLine="567"/>
        <w:rPr>
          <w:rFonts w:ascii="Times New Roman" w:hAnsi="Times New Roman" w:cs="Times New Roman"/>
          <w:sz w:val="28"/>
          <w:szCs w:val="28"/>
          <w:lang w:val="uk-UA"/>
        </w:rPr>
      </w:pPr>
      <w:r w:rsidRPr="00BF1A28">
        <w:rPr>
          <w:rFonts w:ascii="Times New Roman" w:hAnsi="Times New Roman" w:cs="Times New Roman"/>
          <w:i/>
          <w:sz w:val="28"/>
          <w:szCs w:val="28"/>
          <w:lang w:val="uk-UA"/>
        </w:rPr>
        <w:t>Таблиця  –</w:t>
      </w:r>
      <w:r w:rsidRPr="00BF1A28">
        <w:rPr>
          <w:rFonts w:ascii="Times New Roman" w:hAnsi="Times New Roman" w:cs="Times New Roman"/>
          <w:sz w:val="28"/>
          <w:szCs w:val="28"/>
          <w:lang w:val="uk-UA"/>
        </w:rPr>
        <w:t xml:space="preserve">  Екологічні індикатори для моніторингу виконання Програми</w:t>
      </w:r>
    </w:p>
    <w:tbl>
      <w:tblPr>
        <w:tblStyle w:val="5"/>
        <w:tblW w:w="9340" w:type="dxa"/>
        <w:jc w:val="center"/>
        <w:tblLook w:val="04A0" w:firstRow="1" w:lastRow="0" w:firstColumn="1" w:lastColumn="0" w:noHBand="0" w:noVBand="1"/>
      </w:tblPr>
      <w:tblGrid>
        <w:gridCol w:w="959"/>
        <w:gridCol w:w="4988"/>
        <w:gridCol w:w="3393"/>
      </w:tblGrid>
      <w:tr w:rsidR="00BF1A28" w:rsidRPr="00BF1A28" w:rsidTr="00811519">
        <w:trPr>
          <w:trHeight w:val="340"/>
          <w:jc w:val="center"/>
        </w:trPr>
        <w:tc>
          <w:tcPr>
            <w:tcW w:w="959" w:type="dxa"/>
            <w:shd w:val="clear" w:color="auto" w:fill="D9D9D9" w:themeFill="background1" w:themeFillShade="D9"/>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 з/п</w:t>
            </w:r>
          </w:p>
        </w:tc>
        <w:tc>
          <w:tcPr>
            <w:tcW w:w="4988" w:type="dxa"/>
            <w:shd w:val="clear" w:color="auto" w:fill="D9D9D9" w:themeFill="background1" w:themeFillShade="D9"/>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Індикатор</w:t>
            </w:r>
          </w:p>
        </w:tc>
        <w:tc>
          <w:tcPr>
            <w:tcW w:w="3393" w:type="dxa"/>
            <w:shd w:val="clear" w:color="auto" w:fill="D9D9D9" w:themeFill="background1" w:themeFillShade="D9"/>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Періодичність</w:t>
            </w:r>
          </w:p>
        </w:tc>
      </w:tr>
      <w:tr w:rsidR="00BF1A28" w:rsidRPr="00BF1A28" w:rsidTr="00811519">
        <w:trPr>
          <w:jc w:val="center"/>
        </w:trPr>
        <w:tc>
          <w:tcPr>
            <w:tcW w:w="959" w:type="dxa"/>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1</w:t>
            </w:r>
          </w:p>
        </w:tc>
        <w:tc>
          <w:tcPr>
            <w:tcW w:w="4988" w:type="dxa"/>
            <w:vAlign w:val="center"/>
          </w:tcPr>
          <w:p w:rsidR="00BF1A28" w:rsidRPr="00BF1A28" w:rsidRDefault="00BF1A28" w:rsidP="000F5728">
            <w:pPr>
              <w:widowControl w:val="0"/>
              <w:autoSpaceDE w:val="0"/>
              <w:autoSpaceDN w:val="0"/>
              <w:adjustRightInd w:val="0"/>
              <w:rPr>
                <w:rFonts w:ascii="Times New Roman" w:hAnsi="Times New Roman"/>
                <w:i/>
                <w:szCs w:val="28"/>
              </w:rPr>
            </w:pPr>
            <w:r w:rsidRPr="00BF1A28">
              <w:rPr>
                <w:rFonts w:ascii="Times New Roman" w:hAnsi="Times New Roman"/>
                <w:i/>
                <w:szCs w:val="28"/>
              </w:rPr>
              <w:t xml:space="preserve">Атмосферне повітря </w:t>
            </w:r>
          </w:p>
          <w:p w:rsidR="00BF1A28" w:rsidRPr="00BF1A28" w:rsidRDefault="00BF1A28" w:rsidP="000F5728">
            <w:pPr>
              <w:widowControl w:val="0"/>
              <w:autoSpaceDE w:val="0"/>
              <w:autoSpaceDN w:val="0"/>
              <w:adjustRightInd w:val="0"/>
              <w:rPr>
                <w:rFonts w:ascii="Times New Roman" w:hAnsi="Times New Roman"/>
                <w:szCs w:val="28"/>
              </w:rPr>
            </w:pPr>
            <w:r w:rsidRPr="00BF1A28">
              <w:rPr>
                <w:rFonts w:ascii="Times New Roman" w:hAnsi="Times New Roman"/>
                <w:szCs w:val="28"/>
              </w:rPr>
              <w:t>Базовий показник – рівні ГДК, затверджені відповідно чинного законодавства.</w:t>
            </w:r>
          </w:p>
        </w:tc>
        <w:tc>
          <w:tcPr>
            <w:tcW w:w="3393" w:type="dxa"/>
            <w:vAlign w:val="center"/>
          </w:tcPr>
          <w:p w:rsidR="00BF1A28" w:rsidRPr="00BF1A28" w:rsidRDefault="00BF1A28" w:rsidP="000F5728">
            <w:pPr>
              <w:jc w:val="center"/>
              <w:rPr>
                <w:rFonts w:ascii="Times New Roman" w:hAnsi="Times New Roman"/>
              </w:rPr>
            </w:pPr>
            <w:r w:rsidRPr="00BF1A28">
              <w:rPr>
                <w:rFonts w:ascii="Times New Roman" w:hAnsi="Times New Roman"/>
                <w:szCs w:val="28"/>
              </w:rPr>
              <w:t>Один раз на рік</w:t>
            </w:r>
          </w:p>
        </w:tc>
      </w:tr>
      <w:tr w:rsidR="00BF1A28" w:rsidRPr="00BF1A28" w:rsidTr="00811519">
        <w:trPr>
          <w:jc w:val="center"/>
        </w:trPr>
        <w:tc>
          <w:tcPr>
            <w:tcW w:w="959" w:type="dxa"/>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2</w:t>
            </w:r>
          </w:p>
        </w:tc>
        <w:tc>
          <w:tcPr>
            <w:tcW w:w="4988" w:type="dxa"/>
            <w:vAlign w:val="center"/>
          </w:tcPr>
          <w:p w:rsidR="00BF1A28" w:rsidRPr="00BF1A28" w:rsidRDefault="00BF1A28" w:rsidP="000F5728">
            <w:pPr>
              <w:widowControl w:val="0"/>
              <w:autoSpaceDE w:val="0"/>
              <w:autoSpaceDN w:val="0"/>
              <w:adjustRightInd w:val="0"/>
              <w:rPr>
                <w:rFonts w:ascii="Times New Roman" w:hAnsi="Times New Roman"/>
                <w:i/>
                <w:szCs w:val="28"/>
              </w:rPr>
            </w:pPr>
            <w:r w:rsidRPr="00BF1A28">
              <w:rPr>
                <w:rFonts w:ascii="Times New Roman" w:hAnsi="Times New Roman"/>
                <w:i/>
                <w:szCs w:val="28"/>
              </w:rPr>
              <w:t xml:space="preserve">Поверхневі води </w:t>
            </w:r>
          </w:p>
          <w:p w:rsidR="00BF1A28" w:rsidRPr="00BF1A28" w:rsidRDefault="00BF1A28" w:rsidP="000F5728">
            <w:pPr>
              <w:widowControl w:val="0"/>
              <w:autoSpaceDE w:val="0"/>
              <w:autoSpaceDN w:val="0"/>
              <w:adjustRightInd w:val="0"/>
              <w:rPr>
                <w:rFonts w:ascii="Times New Roman" w:hAnsi="Times New Roman"/>
                <w:szCs w:val="28"/>
              </w:rPr>
            </w:pPr>
            <w:r w:rsidRPr="00BF1A28">
              <w:rPr>
                <w:rFonts w:ascii="Times New Roman" w:hAnsi="Times New Roman"/>
                <w:szCs w:val="28"/>
              </w:rPr>
              <w:t xml:space="preserve">Базовий показник – рівні ГДК, затверджені </w:t>
            </w:r>
            <w:bookmarkStart w:id="0" w:name="_GoBack"/>
            <w:bookmarkEnd w:id="0"/>
            <w:r w:rsidRPr="00BF1A28">
              <w:rPr>
                <w:rFonts w:ascii="Times New Roman" w:hAnsi="Times New Roman"/>
                <w:szCs w:val="28"/>
              </w:rPr>
              <w:t>відповідно чинного законодавства.</w:t>
            </w:r>
          </w:p>
        </w:tc>
        <w:tc>
          <w:tcPr>
            <w:tcW w:w="3393" w:type="dxa"/>
            <w:vAlign w:val="center"/>
          </w:tcPr>
          <w:p w:rsidR="00BF1A28" w:rsidRPr="00BF1A28" w:rsidRDefault="00BF1A28" w:rsidP="000F5728">
            <w:pPr>
              <w:jc w:val="center"/>
              <w:rPr>
                <w:rFonts w:ascii="Times New Roman" w:hAnsi="Times New Roman"/>
              </w:rPr>
            </w:pPr>
            <w:r w:rsidRPr="00BF1A28">
              <w:rPr>
                <w:rFonts w:ascii="Times New Roman" w:hAnsi="Times New Roman"/>
                <w:szCs w:val="28"/>
              </w:rPr>
              <w:t>Один раз на рік</w:t>
            </w:r>
          </w:p>
        </w:tc>
      </w:tr>
      <w:tr w:rsidR="00BF1A28" w:rsidRPr="00BF1A28" w:rsidTr="00811519">
        <w:trPr>
          <w:trHeight w:val="465"/>
          <w:jc w:val="center"/>
        </w:trPr>
        <w:tc>
          <w:tcPr>
            <w:tcW w:w="959" w:type="dxa"/>
            <w:vAlign w:val="center"/>
          </w:tcPr>
          <w:p w:rsidR="00BF1A28" w:rsidRPr="00BF1A28" w:rsidRDefault="00BF1A28" w:rsidP="000F5728">
            <w:pPr>
              <w:widowControl w:val="0"/>
              <w:autoSpaceDE w:val="0"/>
              <w:autoSpaceDN w:val="0"/>
              <w:adjustRightInd w:val="0"/>
              <w:jc w:val="center"/>
              <w:rPr>
                <w:rFonts w:ascii="Times New Roman" w:hAnsi="Times New Roman"/>
                <w:b/>
                <w:szCs w:val="28"/>
              </w:rPr>
            </w:pPr>
            <w:r w:rsidRPr="00BF1A28">
              <w:rPr>
                <w:rFonts w:ascii="Times New Roman" w:hAnsi="Times New Roman"/>
                <w:b/>
                <w:szCs w:val="28"/>
              </w:rPr>
              <w:t>3</w:t>
            </w:r>
          </w:p>
        </w:tc>
        <w:tc>
          <w:tcPr>
            <w:tcW w:w="4988" w:type="dxa"/>
            <w:vAlign w:val="center"/>
          </w:tcPr>
          <w:p w:rsidR="00BF1A28" w:rsidRPr="00BF1A28" w:rsidRDefault="00BF1A28" w:rsidP="000F5728">
            <w:pPr>
              <w:widowControl w:val="0"/>
              <w:autoSpaceDE w:val="0"/>
              <w:autoSpaceDN w:val="0"/>
              <w:adjustRightInd w:val="0"/>
              <w:rPr>
                <w:rFonts w:ascii="Times New Roman" w:hAnsi="Times New Roman"/>
                <w:i/>
                <w:szCs w:val="28"/>
              </w:rPr>
            </w:pPr>
            <w:r w:rsidRPr="00BF1A28">
              <w:rPr>
                <w:rFonts w:ascii="Times New Roman" w:hAnsi="Times New Roman"/>
                <w:i/>
                <w:szCs w:val="28"/>
              </w:rPr>
              <w:t xml:space="preserve">Стан здоров’я </w:t>
            </w:r>
          </w:p>
          <w:p w:rsidR="00BF1A28" w:rsidRPr="00BF1A28" w:rsidRDefault="00BF1A28" w:rsidP="000F5728">
            <w:pPr>
              <w:widowControl w:val="0"/>
              <w:autoSpaceDE w:val="0"/>
              <w:autoSpaceDN w:val="0"/>
              <w:adjustRightInd w:val="0"/>
              <w:rPr>
                <w:rFonts w:ascii="Times New Roman" w:hAnsi="Times New Roman"/>
                <w:szCs w:val="28"/>
              </w:rPr>
            </w:pPr>
            <w:r w:rsidRPr="00BF1A28">
              <w:rPr>
                <w:rFonts w:ascii="Times New Roman" w:hAnsi="Times New Roman"/>
                <w:szCs w:val="28"/>
              </w:rPr>
              <w:t>Зміна показників стану здоров’я.</w:t>
            </w:r>
          </w:p>
        </w:tc>
        <w:tc>
          <w:tcPr>
            <w:tcW w:w="3393" w:type="dxa"/>
            <w:vAlign w:val="center"/>
          </w:tcPr>
          <w:p w:rsidR="00BF1A28" w:rsidRPr="00BF1A28" w:rsidRDefault="00BF1A28" w:rsidP="000F5728">
            <w:pPr>
              <w:jc w:val="center"/>
              <w:rPr>
                <w:rFonts w:ascii="Times New Roman" w:hAnsi="Times New Roman"/>
                <w:szCs w:val="28"/>
              </w:rPr>
            </w:pPr>
            <w:r w:rsidRPr="00BF1A28">
              <w:rPr>
                <w:rFonts w:ascii="Times New Roman" w:hAnsi="Times New Roman"/>
                <w:szCs w:val="28"/>
              </w:rPr>
              <w:t>Один раз на рік</w:t>
            </w:r>
          </w:p>
        </w:tc>
      </w:tr>
    </w:tbl>
    <w:p w:rsidR="00811519" w:rsidRPr="00811519" w:rsidRDefault="00811519" w:rsidP="00811519">
      <w:pPr>
        <w:spacing w:after="0" w:line="240" w:lineRule="auto"/>
        <w:jc w:val="both"/>
        <w:rPr>
          <w:rFonts w:ascii="Times New Roman" w:eastAsia="Calibri" w:hAnsi="Times New Roman" w:cs="Times New Roman"/>
          <w:bCs/>
          <w:sz w:val="20"/>
          <w:szCs w:val="20"/>
          <w:lang w:val="uk-UA"/>
        </w:rPr>
      </w:pPr>
    </w:p>
    <w:p w:rsidR="00811519" w:rsidRPr="00A71298" w:rsidRDefault="00811519" w:rsidP="00811519">
      <w:pPr>
        <w:spacing w:after="0" w:line="240" w:lineRule="auto"/>
        <w:jc w:val="both"/>
        <w:rPr>
          <w:rFonts w:ascii="Times New Roman" w:eastAsia="Calibri" w:hAnsi="Times New Roman" w:cs="Times New Roman"/>
          <w:bCs/>
          <w:sz w:val="28"/>
          <w:szCs w:val="28"/>
          <w:lang w:val="uk-UA"/>
        </w:rPr>
      </w:pPr>
      <w:r w:rsidRPr="00A71298">
        <w:rPr>
          <w:rFonts w:ascii="Times New Roman" w:eastAsia="Calibri" w:hAnsi="Times New Roman" w:cs="Times New Roman"/>
          <w:bCs/>
          <w:sz w:val="28"/>
          <w:szCs w:val="28"/>
          <w:lang w:val="uk-UA"/>
        </w:rPr>
        <w:t xml:space="preserve">Директор департаменту </w:t>
      </w:r>
    </w:p>
    <w:p w:rsidR="00BF1A28" w:rsidRPr="00162F3D" w:rsidRDefault="00811519" w:rsidP="00811519">
      <w:pPr>
        <w:shd w:val="clear" w:color="auto" w:fill="FFFFFF" w:themeFill="background1"/>
        <w:spacing w:after="0" w:line="276" w:lineRule="auto"/>
        <w:ind w:right="6"/>
        <w:rPr>
          <w:rFonts w:ascii="Times New Roman" w:eastAsia="Calibri" w:hAnsi="Times New Roman" w:cs="Times New Roman"/>
          <w:sz w:val="2"/>
          <w:szCs w:val="2"/>
          <w:lang w:val="uk-UA"/>
        </w:rPr>
      </w:pPr>
      <w:r w:rsidRPr="00A71298">
        <w:rPr>
          <w:rFonts w:ascii="Times New Roman" w:eastAsia="Calibri" w:hAnsi="Times New Roman" w:cs="Times New Roman"/>
          <w:bCs/>
          <w:sz w:val="28"/>
          <w:szCs w:val="28"/>
          <w:lang w:val="uk-UA"/>
        </w:rPr>
        <w:t>економіки облдержадміністрації</w:t>
      </w:r>
      <w:r>
        <w:rPr>
          <w:rFonts w:ascii="Times New Roman" w:eastAsia="Calibri" w:hAnsi="Times New Roman" w:cs="Times New Roman"/>
          <w:bCs/>
          <w:sz w:val="28"/>
          <w:szCs w:val="28"/>
          <w:lang w:val="uk-UA"/>
        </w:rPr>
        <w:t xml:space="preserve">                                  </w:t>
      </w:r>
      <w:r w:rsidRPr="00A71298">
        <w:rPr>
          <w:rFonts w:ascii="Times New Roman" w:eastAsia="Calibri" w:hAnsi="Times New Roman" w:cs="Times New Roman"/>
          <w:bCs/>
          <w:sz w:val="28"/>
          <w:szCs w:val="28"/>
          <w:lang w:val="uk-UA"/>
        </w:rPr>
        <w:t>Геннадій МАР’ЯНЕНКО</w:t>
      </w:r>
    </w:p>
    <w:sectPr w:rsidR="00BF1A28" w:rsidRPr="00162F3D" w:rsidSect="00811519">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834" w:rsidRDefault="00795834" w:rsidP="00162F3D">
      <w:pPr>
        <w:spacing w:after="0" w:line="240" w:lineRule="auto"/>
      </w:pPr>
      <w:r>
        <w:separator/>
      </w:r>
    </w:p>
  </w:endnote>
  <w:endnote w:type="continuationSeparator" w:id="0">
    <w:p w:rsidR="00795834" w:rsidRDefault="00795834" w:rsidP="0016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834" w:rsidRDefault="00795834" w:rsidP="00162F3D">
      <w:pPr>
        <w:spacing w:after="0" w:line="240" w:lineRule="auto"/>
      </w:pPr>
      <w:r>
        <w:separator/>
      </w:r>
    </w:p>
  </w:footnote>
  <w:footnote w:type="continuationSeparator" w:id="0">
    <w:p w:rsidR="00795834" w:rsidRDefault="00795834" w:rsidP="00162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692"/>
    <w:rsid w:val="000222DC"/>
    <w:rsid w:val="00061C60"/>
    <w:rsid w:val="000E56D9"/>
    <w:rsid w:val="00116F9B"/>
    <w:rsid w:val="001566AF"/>
    <w:rsid w:val="00162F3D"/>
    <w:rsid w:val="002E7534"/>
    <w:rsid w:val="003C5F36"/>
    <w:rsid w:val="004024D9"/>
    <w:rsid w:val="0042088E"/>
    <w:rsid w:val="0042779A"/>
    <w:rsid w:val="00495EDF"/>
    <w:rsid w:val="004C115B"/>
    <w:rsid w:val="004F223D"/>
    <w:rsid w:val="00586F7B"/>
    <w:rsid w:val="005F2CC3"/>
    <w:rsid w:val="00633715"/>
    <w:rsid w:val="006342A4"/>
    <w:rsid w:val="006C6DFB"/>
    <w:rsid w:val="006F520C"/>
    <w:rsid w:val="00795834"/>
    <w:rsid w:val="0080682E"/>
    <w:rsid w:val="00811519"/>
    <w:rsid w:val="008317DB"/>
    <w:rsid w:val="008A7450"/>
    <w:rsid w:val="008D1AEC"/>
    <w:rsid w:val="00900692"/>
    <w:rsid w:val="0090288B"/>
    <w:rsid w:val="00935068"/>
    <w:rsid w:val="00946CFB"/>
    <w:rsid w:val="00946EA5"/>
    <w:rsid w:val="00957BD0"/>
    <w:rsid w:val="00993BCC"/>
    <w:rsid w:val="009B49DB"/>
    <w:rsid w:val="00A71298"/>
    <w:rsid w:val="00A739DC"/>
    <w:rsid w:val="00B36006"/>
    <w:rsid w:val="00B63F52"/>
    <w:rsid w:val="00B7564D"/>
    <w:rsid w:val="00BF1A28"/>
    <w:rsid w:val="00C05833"/>
    <w:rsid w:val="00C92E34"/>
    <w:rsid w:val="00CB57C1"/>
    <w:rsid w:val="00CE3BD0"/>
    <w:rsid w:val="00CE4689"/>
    <w:rsid w:val="00D219BD"/>
    <w:rsid w:val="00DC27CA"/>
    <w:rsid w:val="00E20EC4"/>
    <w:rsid w:val="00E709F3"/>
    <w:rsid w:val="00E83D5C"/>
    <w:rsid w:val="00F12798"/>
    <w:rsid w:val="00F5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27D"/>
  <w15:docId w15:val="{E8E91C3E-E365-4E05-B08F-86569DC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2A4"/>
    <w:rPr>
      <w:color w:val="0563C1" w:themeColor="hyperlink"/>
      <w:u w:val="single"/>
    </w:rPr>
  </w:style>
  <w:style w:type="table" w:customStyle="1" w:styleId="5">
    <w:name w:val="Сетка таблицы5"/>
    <w:basedOn w:val="a1"/>
    <w:uiPriority w:val="39"/>
    <w:rsid w:val="00E709F3"/>
    <w:pPr>
      <w:spacing w:after="0" w:line="240" w:lineRule="auto"/>
    </w:pPr>
    <w:rPr>
      <w:rFonts w:eastAsiaTheme="minorEastAsia"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F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2F3D"/>
  </w:style>
  <w:style w:type="paragraph" w:styleId="a6">
    <w:name w:val="footer"/>
    <w:basedOn w:val="a"/>
    <w:link w:val="a7"/>
    <w:uiPriority w:val="99"/>
    <w:unhideWhenUsed/>
    <w:rsid w:val="00162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0422">
      <w:bodyDiv w:val="1"/>
      <w:marLeft w:val="0"/>
      <w:marRight w:val="0"/>
      <w:marTop w:val="0"/>
      <w:marBottom w:val="0"/>
      <w:divBdr>
        <w:top w:val="none" w:sz="0" w:space="0" w:color="auto"/>
        <w:left w:val="none" w:sz="0" w:space="0" w:color="auto"/>
        <w:bottom w:val="none" w:sz="0" w:space="0" w:color="auto"/>
        <w:right w:val="none" w:sz="0" w:space="0" w:color="auto"/>
      </w:divBdr>
    </w:div>
    <w:div w:id="630595639">
      <w:bodyDiv w:val="1"/>
      <w:marLeft w:val="0"/>
      <w:marRight w:val="0"/>
      <w:marTop w:val="0"/>
      <w:marBottom w:val="0"/>
      <w:divBdr>
        <w:top w:val="none" w:sz="0" w:space="0" w:color="auto"/>
        <w:left w:val="none" w:sz="0" w:space="0" w:color="auto"/>
        <w:bottom w:val="none" w:sz="0" w:space="0" w:color="auto"/>
        <w:right w:val="none" w:sz="0" w:space="0" w:color="auto"/>
      </w:divBdr>
      <w:divsChild>
        <w:div w:id="2089836843">
          <w:marLeft w:val="0"/>
          <w:marRight w:val="0"/>
          <w:marTop w:val="0"/>
          <w:marBottom w:val="0"/>
          <w:divBdr>
            <w:top w:val="none" w:sz="0" w:space="0" w:color="auto"/>
            <w:left w:val="none" w:sz="0" w:space="0" w:color="auto"/>
            <w:bottom w:val="none" w:sz="0" w:space="0" w:color="auto"/>
            <w:right w:val="none" w:sz="0" w:space="0" w:color="auto"/>
          </w:divBdr>
        </w:div>
        <w:div w:id="1235697883">
          <w:marLeft w:val="0"/>
          <w:marRight w:val="0"/>
          <w:marTop w:val="0"/>
          <w:marBottom w:val="0"/>
          <w:divBdr>
            <w:top w:val="none" w:sz="0" w:space="0" w:color="auto"/>
            <w:left w:val="none" w:sz="0" w:space="0" w:color="auto"/>
            <w:bottom w:val="none" w:sz="0" w:space="0" w:color="auto"/>
            <w:right w:val="none" w:sz="0" w:space="0" w:color="auto"/>
          </w:divBdr>
        </w:div>
      </w:divsChild>
    </w:div>
    <w:div w:id="1236009471">
      <w:bodyDiv w:val="1"/>
      <w:marLeft w:val="0"/>
      <w:marRight w:val="0"/>
      <w:marTop w:val="0"/>
      <w:marBottom w:val="0"/>
      <w:divBdr>
        <w:top w:val="none" w:sz="0" w:space="0" w:color="auto"/>
        <w:left w:val="none" w:sz="0" w:space="0" w:color="auto"/>
        <w:bottom w:val="none" w:sz="0" w:space="0" w:color="auto"/>
        <w:right w:val="none" w:sz="0" w:space="0" w:color="auto"/>
      </w:divBdr>
      <w:divsChild>
        <w:div w:id="251091796">
          <w:marLeft w:val="0"/>
          <w:marRight w:val="0"/>
          <w:marTop w:val="0"/>
          <w:marBottom w:val="0"/>
          <w:divBdr>
            <w:top w:val="none" w:sz="0" w:space="0" w:color="auto"/>
            <w:left w:val="none" w:sz="0" w:space="0" w:color="auto"/>
            <w:bottom w:val="none" w:sz="0" w:space="0" w:color="auto"/>
            <w:right w:val="none" w:sz="0" w:space="0" w:color="auto"/>
          </w:divBdr>
        </w:div>
        <w:div w:id="128654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buv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2EB81-1B33-4B2E-B9DA-C0BD3053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DE ODA</cp:lastModifiedBy>
  <cp:revision>40</cp:revision>
  <dcterms:created xsi:type="dcterms:W3CDTF">2019-01-02T04:46:00Z</dcterms:created>
  <dcterms:modified xsi:type="dcterms:W3CDTF">2023-12-28T08:59:00Z</dcterms:modified>
</cp:coreProperties>
</file>