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26" w:rsidRDefault="00800326"/>
    <w:p w:rsidR="00CE6762" w:rsidRPr="009E5961" w:rsidRDefault="00CE6762" w:rsidP="00CE6762">
      <w:pPr>
        <w:tabs>
          <w:tab w:val="left" w:pos="11624"/>
        </w:tabs>
        <w:spacing w:line="259" w:lineRule="auto"/>
        <w:ind w:left="11624"/>
        <w:jc w:val="both"/>
        <w:rPr>
          <w:rFonts w:eastAsia="Calibri"/>
          <w:sz w:val="26"/>
          <w:szCs w:val="26"/>
          <w:lang w:val="uk-UA" w:eastAsia="en-US"/>
        </w:rPr>
      </w:pPr>
      <w:r w:rsidRPr="009E5961">
        <w:rPr>
          <w:rFonts w:eastAsia="Calibri"/>
          <w:sz w:val="26"/>
          <w:szCs w:val="26"/>
          <w:lang w:val="uk-UA" w:eastAsia="en-US"/>
        </w:rPr>
        <w:t xml:space="preserve">Додаток до листа </w:t>
      </w:r>
    </w:p>
    <w:p w:rsidR="00CE6762" w:rsidRPr="009E5961" w:rsidRDefault="00CE6762" w:rsidP="00CE6762">
      <w:pPr>
        <w:tabs>
          <w:tab w:val="left" w:pos="11624"/>
        </w:tabs>
        <w:spacing w:line="259" w:lineRule="auto"/>
        <w:ind w:left="11624"/>
        <w:jc w:val="both"/>
        <w:rPr>
          <w:rFonts w:eastAsia="Calibri"/>
          <w:sz w:val="26"/>
          <w:szCs w:val="26"/>
          <w:lang w:val="uk-UA" w:eastAsia="en-US"/>
        </w:rPr>
      </w:pPr>
      <w:r w:rsidRPr="009E5961">
        <w:rPr>
          <w:rFonts w:eastAsia="Calibri"/>
          <w:sz w:val="26"/>
          <w:szCs w:val="26"/>
          <w:lang w:val="uk-UA" w:eastAsia="en-US"/>
        </w:rPr>
        <w:t>__________ №__________</w:t>
      </w:r>
    </w:p>
    <w:p w:rsidR="00CE6762" w:rsidRPr="00CB7771" w:rsidRDefault="00CE6762" w:rsidP="00CE6762">
      <w:pPr>
        <w:jc w:val="center"/>
        <w:rPr>
          <w:rFonts w:eastAsia="Calibri"/>
          <w:b/>
          <w:lang w:val="uk-UA" w:eastAsia="en-US"/>
        </w:rPr>
      </w:pPr>
      <w:r w:rsidRPr="00CB7771">
        <w:rPr>
          <w:rFonts w:eastAsia="Calibri"/>
          <w:b/>
          <w:lang w:val="uk-UA" w:eastAsia="en-US"/>
        </w:rPr>
        <w:t>ІНФОРМАЦІЯ</w:t>
      </w:r>
    </w:p>
    <w:p w:rsidR="00CE6762" w:rsidRPr="00CB7771" w:rsidRDefault="00CE6762" w:rsidP="00CE6762">
      <w:pPr>
        <w:jc w:val="center"/>
        <w:rPr>
          <w:rFonts w:eastAsia="Calibri"/>
          <w:b/>
          <w:lang w:val="uk-UA" w:eastAsia="en-US"/>
        </w:rPr>
      </w:pPr>
      <w:r w:rsidRPr="00CB7771">
        <w:rPr>
          <w:rFonts w:eastAsia="Calibri"/>
          <w:b/>
          <w:lang w:val="uk-UA" w:eastAsia="en-US"/>
        </w:rPr>
        <w:t>про проведені Донецькою облдержадміністрацією, обласною військово-цивільною адміністрацією</w:t>
      </w:r>
    </w:p>
    <w:p w:rsidR="00CE6762" w:rsidRPr="00CB7771" w:rsidRDefault="00CE6762" w:rsidP="00CE6762">
      <w:pPr>
        <w:jc w:val="center"/>
        <w:rPr>
          <w:rFonts w:eastAsia="Calibri"/>
          <w:b/>
          <w:lang w:val="uk-UA" w:eastAsia="en-US"/>
        </w:rPr>
      </w:pPr>
      <w:r w:rsidRPr="00CB7771">
        <w:rPr>
          <w:rFonts w:eastAsia="Calibri"/>
          <w:b/>
          <w:lang w:val="uk-UA" w:eastAsia="en-US"/>
        </w:rPr>
        <w:t xml:space="preserve">консультації з громадськістю та взаємодію з громадською радою при облдержадміністрації </w:t>
      </w:r>
    </w:p>
    <w:p w:rsidR="00CE6762" w:rsidRPr="00CB7771" w:rsidRDefault="00CE6762" w:rsidP="00CE6762">
      <w:pPr>
        <w:jc w:val="center"/>
        <w:rPr>
          <w:rFonts w:eastAsia="Calibri"/>
          <w:b/>
          <w:lang w:val="uk-UA" w:eastAsia="en-US"/>
        </w:rPr>
      </w:pPr>
      <w:r w:rsidRPr="00CB7771">
        <w:rPr>
          <w:rFonts w:eastAsia="Calibri"/>
          <w:b/>
          <w:lang w:val="uk-UA" w:eastAsia="en-US"/>
        </w:rPr>
        <w:t xml:space="preserve">у </w:t>
      </w:r>
      <w:r w:rsidR="001B43BC" w:rsidRPr="00CB7771">
        <w:rPr>
          <w:rFonts w:eastAsia="Calibri"/>
          <w:b/>
          <w:lang w:val="uk-UA" w:eastAsia="en-US"/>
        </w:rPr>
        <w:t>ІІ</w:t>
      </w:r>
      <w:r w:rsidR="002661A7">
        <w:rPr>
          <w:rFonts w:eastAsia="Calibri"/>
          <w:b/>
          <w:lang w:val="en-US" w:eastAsia="en-US"/>
        </w:rPr>
        <w:t xml:space="preserve"> </w:t>
      </w:r>
      <w:r w:rsidRPr="00CB7771">
        <w:rPr>
          <w:rFonts w:eastAsia="Calibri"/>
          <w:b/>
          <w:lang w:val="uk-UA" w:eastAsia="en-US"/>
        </w:rPr>
        <w:t>кварталі 202</w:t>
      </w:r>
      <w:r w:rsidR="002661A7">
        <w:rPr>
          <w:rFonts w:eastAsia="Calibri"/>
          <w:b/>
          <w:lang w:val="en-US" w:eastAsia="en-US"/>
        </w:rPr>
        <w:t>4</w:t>
      </w:r>
      <w:r w:rsidRPr="00CB7771">
        <w:rPr>
          <w:rFonts w:eastAsia="Calibri"/>
          <w:b/>
          <w:lang w:val="uk-UA" w:eastAsia="en-US"/>
        </w:rPr>
        <w:t xml:space="preserve"> року </w:t>
      </w:r>
    </w:p>
    <w:p w:rsidR="00CE6762" w:rsidRPr="00CB7771" w:rsidRDefault="00CE6762" w:rsidP="00CE6762">
      <w:pPr>
        <w:rPr>
          <w:rFonts w:eastAsia="Calibri"/>
          <w:lang w:val="uk-UA" w:eastAsia="en-US"/>
        </w:rPr>
      </w:pPr>
    </w:p>
    <w:tbl>
      <w:tblPr>
        <w:tblW w:w="1549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829"/>
        <w:gridCol w:w="1921"/>
        <w:gridCol w:w="1690"/>
        <w:gridCol w:w="1522"/>
        <w:gridCol w:w="1357"/>
        <w:gridCol w:w="1661"/>
        <w:gridCol w:w="1622"/>
        <w:gridCol w:w="1345"/>
      </w:tblGrid>
      <w:tr w:rsidR="00CE6762" w:rsidRPr="00913389" w:rsidTr="00913389">
        <w:trPr>
          <w:trHeight w:val="1102"/>
          <w:jc w:val="center"/>
        </w:trPr>
        <w:tc>
          <w:tcPr>
            <w:tcW w:w="548"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 з/п</w:t>
            </w:r>
          </w:p>
        </w:tc>
        <w:tc>
          <w:tcPr>
            <w:tcW w:w="3829"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 xml:space="preserve">Питання/проєкт </w:t>
            </w:r>
            <w:proofErr w:type="spellStart"/>
            <w:r w:rsidRPr="00913389">
              <w:rPr>
                <w:rFonts w:eastAsia="Calibri"/>
                <w:lang w:val="uk-UA" w:eastAsia="en-US"/>
              </w:rPr>
              <w:t>акта</w:t>
            </w:r>
            <w:proofErr w:type="spellEnd"/>
            <w:r w:rsidRPr="00913389">
              <w:rPr>
                <w:rFonts w:eastAsia="Calibri"/>
                <w:lang w:val="uk-UA" w:eastAsia="en-US"/>
              </w:rPr>
              <w:t>, щодо яких проведено консультації з громадськістю</w:t>
            </w:r>
          </w:p>
          <w:p w:rsidR="00CE6762" w:rsidRPr="00913389" w:rsidRDefault="00CE6762" w:rsidP="003B3D6E">
            <w:pPr>
              <w:jc w:val="center"/>
              <w:rPr>
                <w:rFonts w:eastAsia="Calibri"/>
                <w:lang w:val="uk-UA" w:eastAsia="en-US"/>
              </w:rPr>
            </w:pPr>
          </w:p>
        </w:tc>
        <w:tc>
          <w:tcPr>
            <w:tcW w:w="1921"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 xml:space="preserve">Заходи, проведені у рамках консультацій з громадськістю із зазначенням дати </w:t>
            </w:r>
          </w:p>
          <w:p w:rsidR="00CE6762" w:rsidRPr="00913389" w:rsidRDefault="00CE6762" w:rsidP="003B3D6E">
            <w:pPr>
              <w:jc w:val="center"/>
              <w:rPr>
                <w:rFonts w:eastAsia="Calibri"/>
                <w:lang w:val="uk-UA" w:eastAsia="en-US"/>
              </w:rPr>
            </w:pPr>
          </w:p>
        </w:tc>
        <w:tc>
          <w:tcPr>
            <w:tcW w:w="1690" w:type="dxa"/>
          </w:tcPr>
          <w:p w:rsidR="00CE6762" w:rsidRPr="00913389" w:rsidRDefault="00CE6762" w:rsidP="003B3D6E">
            <w:pPr>
              <w:jc w:val="center"/>
              <w:rPr>
                <w:rFonts w:eastAsia="Calibri"/>
                <w:lang w:val="uk-UA" w:eastAsia="en-US"/>
              </w:rPr>
            </w:pPr>
            <w:r w:rsidRPr="00913389">
              <w:rPr>
                <w:rFonts w:eastAsia="Calibri"/>
                <w:lang w:val="uk-UA" w:eastAsia="en-US"/>
              </w:rPr>
              <w:t>Кількість представників громадськості, що взяли участь в обговоренні</w:t>
            </w:r>
          </w:p>
        </w:tc>
        <w:tc>
          <w:tcPr>
            <w:tcW w:w="1522"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 xml:space="preserve">Чи звертався орган до громадської ради з пропозицією розглянути питання/ проєкт </w:t>
            </w:r>
            <w:proofErr w:type="spellStart"/>
            <w:r w:rsidRPr="00913389">
              <w:rPr>
                <w:rFonts w:eastAsia="Calibri"/>
                <w:lang w:val="uk-UA" w:eastAsia="en-US"/>
              </w:rPr>
              <w:t>акта</w:t>
            </w:r>
            <w:proofErr w:type="spellEnd"/>
          </w:p>
        </w:tc>
        <w:tc>
          <w:tcPr>
            <w:tcW w:w="1357"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 xml:space="preserve">Чи розглядала громадська рада питання/ проєкт </w:t>
            </w:r>
            <w:proofErr w:type="spellStart"/>
            <w:r w:rsidRPr="00913389">
              <w:rPr>
                <w:rFonts w:eastAsia="Calibri"/>
                <w:lang w:val="uk-UA" w:eastAsia="en-US"/>
              </w:rPr>
              <w:t>акта</w:t>
            </w:r>
            <w:proofErr w:type="spellEnd"/>
            <w:r w:rsidRPr="00913389">
              <w:rPr>
                <w:rFonts w:eastAsia="Calibri"/>
                <w:lang w:val="uk-UA" w:eastAsia="en-US"/>
              </w:rPr>
              <w:t xml:space="preserve"> на своєму засіданні</w:t>
            </w:r>
          </w:p>
        </w:tc>
        <w:tc>
          <w:tcPr>
            <w:tcW w:w="1661"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 xml:space="preserve">Чи надані громадською радою пропозиції (зауваження) щодо питання/ проєкту </w:t>
            </w:r>
            <w:proofErr w:type="spellStart"/>
            <w:r w:rsidRPr="00913389">
              <w:rPr>
                <w:rFonts w:eastAsia="Calibri"/>
                <w:lang w:val="uk-UA" w:eastAsia="en-US"/>
              </w:rPr>
              <w:t>акта</w:t>
            </w:r>
            <w:proofErr w:type="spellEnd"/>
          </w:p>
          <w:p w:rsidR="00CE6762" w:rsidRPr="00913389" w:rsidRDefault="00CE6762" w:rsidP="00446A0F">
            <w:pPr>
              <w:rPr>
                <w:rFonts w:eastAsia="Calibri"/>
                <w:lang w:val="uk-UA" w:eastAsia="en-US"/>
              </w:rPr>
            </w:pPr>
          </w:p>
        </w:tc>
        <w:tc>
          <w:tcPr>
            <w:tcW w:w="1622"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Кількість проведених засідань громадської ради</w:t>
            </w:r>
          </w:p>
        </w:tc>
        <w:tc>
          <w:tcPr>
            <w:tcW w:w="1345" w:type="dxa"/>
            <w:shd w:val="clear" w:color="auto" w:fill="auto"/>
          </w:tcPr>
          <w:p w:rsidR="00CE6762" w:rsidRPr="00913389" w:rsidRDefault="00CE6762" w:rsidP="003B3D6E">
            <w:pPr>
              <w:jc w:val="center"/>
              <w:rPr>
                <w:rFonts w:eastAsia="Calibri"/>
                <w:lang w:val="uk-UA" w:eastAsia="en-US"/>
              </w:rPr>
            </w:pPr>
            <w:r w:rsidRPr="00913389">
              <w:rPr>
                <w:rFonts w:eastAsia="Calibri"/>
                <w:lang w:val="uk-UA" w:eastAsia="en-US"/>
              </w:rPr>
              <w:t>Інші заходи громадської ради</w:t>
            </w:r>
          </w:p>
        </w:tc>
      </w:tr>
      <w:tr w:rsidR="00913389" w:rsidRPr="00913389" w:rsidTr="002661A7">
        <w:trPr>
          <w:trHeight w:val="298"/>
          <w:jc w:val="center"/>
        </w:trPr>
        <w:tc>
          <w:tcPr>
            <w:tcW w:w="548"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1</w:t>
            </w:r>
          </w:p>
        </w:tc>
        <w:tc>
          <w:tcPr>
            <w:tcW w:w="3829"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2</w:t>
            </w:r>
          </w:p>
        </w:tc>
        <w:tc>
          <w:tcPr>
            <w:tcW w:w="1921"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3</w:t>
            </w:r>
          </w:p>
        </w:tc>
        <w:tc>
          <w:tcPr>
            <w:tcW w:w="1690" w:type="dxa"/>
            <w:tcBorders>
              <w:bottom w:val="single" w:sz="4" w:space="0" w:color="auto"/>
            </w:tcBorders>
          </w:tcPr>
          <w:p w:rsidR="00913389" w:rsidRPr="00913389" w:rsidRDefault="00913389" w:rsidP="00913389">
            <w:pPr>
              <w:jc w:val="center"/>
              <w:rPr>
                <w:rFonts w:eastAsia="Calibri"/>
                <w:lang w:val="uk-UA" w:eastAsia="en-US"/>
              </w:rPr>
            </w:pPr>
            <w:r w:rsidRPr="00913389">
              <w:rPr>
                <w:rFonts w:eastAsia="Calibri"/>
                <w:lang w:val="uk-UA" w:eastAsia="en-US"/>
              </w:rPr>
              <w:t>4</w:t>
            </w:r>
          </w:p>
        </w:tc>
        <w:tc>
          <w:tcPr>
            <w:tcW w:w="1522"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5</w:t>
            </w:r>
          </w:p>
        </w:tc>
        <w:tc>
          <w:tcPr>
            <w:tcW w:w="1357"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6</w:t>
            </w:r>
          </w:p>
        </w:tc>
        <w:tc>
          <w:tcPr>
            <w:tcW w:w="1661"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7</w:t>
            </w:r>
          </w:p>
        </w:tc>
        <w:tc>
          <w:tcPr>
            <w:tcW w:w="1622"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8</w:t>
            </w:r>
          </w:p>
        </w:tc>
        <w:tc>
          <w:tcPr>
            <w:tcW w:w="1345" w:type="dxa"/>
            <w:tcBorders>
              <w:bottom w:val="single" w:sz="4" w:space="0" w:color="auto"/>
            </w:tcBorders>
            <w:shd w:val="clear" w:color="auto" w:fill="auto"/>
          </w:tcPr>
          <w:p w:rsidR="00913389" w:rsidRPr="00913389" w:rsidRDefault="00913389" w:rsidP="00913389">
            <w:pPr>
              <w:jc w:val="center"/>
              <w:rPr>
                <w:rFonts w:eastAsia="Calibri"/>
                <w:lang w:val="uk-UA" w:eastAsia="en-US"/>
              </w:rPr>
            </w:pPr>
            <w:r w:rsidRPr="00913389">
              <w:rPr>
                <w:rFonts w:eastAsia="Calibri"/>
                <w:lang w:val="uk-UA" w:eastAsia="en-US"/>
              </w:rPr>
              <w:t>9</w:t>
            </w:r>
          </w:p>
        </w:tc>
      </w:tr>
      <w:tr w:rsidR="006F3473" w:rsidRPr="006C6421" w:rsidTr="00B12F78">
        <w:trPr>
          <w:trHeight w:val="1408"/>
          <w:jc w:val="center"/>
        </w:trPr>
        <w:tc>
          <w:tcPr>
            <w:tcW w:w="548" w:type="dxa"/>
            <w:shd w:val="clear" w:color="auto" w:fill="auto"/>
          </w:tcPr>
          <w:p w:rsidR="006F3473" w:rsidRPr="00913389" w:rsidRDefault="006F3473" w:rsidP="006F3473">
            <w:pPr>
              <w:jc w:val="center"/>
              <w:rPr>
                <w:rFonts w:eastAsia="Calibri"/>
                <w:lang w:val="uk-UA" w:eastAsia="en-US"/>
              </w:rPr>
            </w:pPr>
            <w:r w:rsidRPr="00913389">
              <w:rPr>
                <w:rFonts w:eastAsia="Calibri"/>
                <w:lang w:val="uk-UA" w:eastAsia="en-US"/>
              </w:rPr>
              <w:t>1</w:t>
            </w:r>
          </w:p>
        </w:tc>
        <w:tc>
          <w:tcPr>
            <w:tcW w:w="3829" w:type="dxa"/>
            <w:shd w:val="clear" w:color="auto" w:fill="auto"/>
          </w:tcPr>
          <w:p w:rsidR="006F3473" w:rsidRPr="00AE69D2" w:rsidRDefault="00B12F78" w:rsidP="00B12F78">
            <w:pPr>
              <w:jc w:val="both"/>
              <w:rPr>
                <w:shd w:val="clear" w:color="auto" w:fill="FFFFFF"/>
                <w:lang w:val="uk-UA"/>
              </w:rPr>
            </w:pPr>
            <w:r w:rsidRPr="00B12F78">
              <w:rPr>
                <w:shd w:val="clear" w:color="auto" w:fill="FFFFFF"/>
                <w:lang w:val="uk-UA"/>
              </w:rPr>
              <w:t>проєкт розпорядження голови обласної державної адміністрації, начальника обласної військової адміністрації «Про внесення змін до розпорядження голови обласної державної адміністрації, начальника обласної військової адміністрації від 26.12.2023 № 638/5-23»</w:t>
            </w:r>
          </w:p>
        </w:tc>
        <w:tc>
          <w:tcPr>
            <w:tcW w:w="1921" w:type="dxa"/>
            <w:shd w:val="clear" w:color="auto" w:fill="auto"/>
          </w:tcPr>
          <w:p w:rsidR="006F3473" w:rsidRPr="009630F2" w:rsidRDefault="00667C19" w:rsidP="00B12F78">
            <w:pPr>
              <w:jc w:val="both"/>
              <w:rPr>
                <w:shd w:val="clear" w:color="auto" w:fill="FFFFFF"/>
                <w:lang w:val="uk-UA"/>
              </w:rPr>
            </w:pPr>
            <w:r w:rsidRPr="009630F2">
              <w:rPr>
                <w:shd w:val="clear" w:color="auto" w:fill="FFFFFF"/>
                <w:lang w:val="uk-UA"/>
              </w:rPr>
              <w:t>Електронні консультації з громадськістю, з</w:t>
            </w:r>
            <w:r w:rsidRPr="009630F2">
              <w:rPr>
                <w:shd w:val="clear" w:color="auto" w:fill="FFFFFF"/>
              </w:rPr>
              <w:t xml:space="preserve"> </w:t>
            </w:r>
            <w:r w:rsidR="002661A7" w:rsidRPr="009630F2">
              <w:rPr>
                <w:shd w:val="clear" w:color="auto" w:fill="FFFFFF"/>
              </w:rPr>
              <w:t>0</w:t>
            </w:r>
            <w:r w:rsidR="00B12F78" w:rsidRPr="009630F2">
              <w:rPr>
                <w:shd w:val="clear" w:color="auto" w:fill="FFFFFF"/>
                <w:lang w:val="uk-UA"/>
              </w:rPr>
              <w:t>5</w:t>
            </w:r>
            <w:r w:rsidR="002661A7" w:rsidRPr="009630F2">
              <w:rPr>
                <w:shd w:val="clear" w:color="auto" w:fill="FFFFFF"/>
                <w:lang w:val="uk-UA"/>
              </w:rPr>
              <w:t>.0</w:t>
            </w:r>
            <w:r w:rsidR="00B12F78" w:rsidRPr="009630F2">
              <w:rPr>
                <w:shd w:val="clear" w:color="auto" w:fill="FFFFFF"/>
                <w:lang w:val="uk-UA"/>
              </w:rPr>
              <w:t>4</w:t>
            </w:r>
            <w:r w:rsidR="002661A7" w:rsidRPr="009630F2">
              <w:rPr>
                <w:shd w:val="clear" w:color="auto" w:fill="FFFFFF"/>
                <w:lang w:val="uk-UA"/>
              </w:rPr>
              <w:t>.2024</w:t>
            </w:r>
            <w:r w:rsidRPr="009630F2">
              <w:rPr>
                <w:shd w:val="clear" w:color="auto" w:fill="FFFFFF"/>
                <w:lang w:val="uk-UA"/>
              </w:rPr>
              <w:t xml:space="preserve"> протягом 15 календарних днів</w:t>
            </w:r>
          </w:p>
        </w:tc>
        <w:tc>
          <w:tcPr>
            <w:tcW w:w="1690" w:type="dxa"/>
            <w:shd w:val="clear" w:color="auto" w:fill="auto"/>
          </w:tcPr>
          <w:p w:rsidR="006F3473" w:rsidRPr="009630F2" w:rsidRDefault="006F3473" w:rsidP="006F3473">
            <w:pPr>
              <w:jc w:val="center"/>
              <w:rPr>
                <w:lang w:val="uk-UA"/>
              </w:rPr>
            </w:pPr>
            <w:r w:rsidRPr="009630F2">
              <w:rPr>
                <w:lang w:val="uk-UA"/>
              </w:rPr>
              <w:t>Представники громадськості не взяли участі в обговоренні</w:t>
            </w:r>
          </w:p>
        </w:tc>
        <w:tc>
          <w:tcPr>
            <w:tcW w:w="1522" w:type="dxa"/>
            <w:shd w:val="clear" w:color="auto" w:fill="auto"/>
          </w:tcPr>
          <w:p w:rsidR="006F3473" w:rsidRPr="009630F2" w:rsidRDefault="00CA4629" w:rsidP="006F3473">
            <w:pPr>
              <w:jc w:val="center"/>
              <w:rPr>
                <w:rFonts w:eastAsia="Calibri"/>
                <w:color w:val="FF0000"/>
                <w:lang w:val="uk-UA" w:eastAsia="en-US"/>
              </w:rPr>
            </w:pPr>
            <w:r w:rsidRPr="009630F2">
              <w:rPr>
                <w:rFonts w:eastAsia="Calibri"/>
                <w:lang w:val="uk-UA" w:eastAsia="en-US"/>
              </w:rPr>
              <w:t xml:space="preserve">Так </w:t>
            </w:r>
          </w:p>
        </w:tc>
        <w:tc>
          <w:tcPr>
            <w:tcW w:w="1357" w:type="dxa"/>
            <w:shd w:val="clear" w:color="auto" w:fill="auto"/>
          </w:tcPr>
          <w:p w:rsidR="006F3473" w:rsidRPr="009630F2" w:rsidRDefault="006F3473" w:rsidP="006F3473">
            <w:pPr>
              <w:jc w:val="center"/>
              <w:rPr>
                <w:rFonts w:eastAsia="Calibri"/>
                <w:lang w:val="uk-UA" w:eastAsia="en-US"/>
              </w:rPr>
            </w:pPr>
            <w:r w:rsidRPr="009630F2">
              <w:rPr>
                <w:rFonts w:eastAsia="Calibri"/>
                <w:lang w:val="uk-UA" w:eastAsia="en-US"/>
              </w:rPr>
              <w:t>Ні</w:t>
            </w:r>
          </w:p>
        </w:tc>
        <w:tc>
          <w:tcPr>
            <w:tcW w:w="1661" w:type="dxa"/>
            <w:shd w:val="clear" w:color="auto" w:fill="auto"/>
          </w:tcPr>
          <w:p w:rsidR="006F3473" w:rsidRPr="009630F2" w:rsidRDefault="006F3473" w:rsidP="006F3473">
            <w:pPr>
              <w:jc w:val="center"/>
              <w:rPr>
                <w:rFonts w:eastAsia="Calibri"/>
                <w:lang w:val="uk-UA" w:eastAsia="en-US"/>
              </w:rPr>
            </w:pPr>
            <w:r w:rsidRPr="009630F2">
              <w:rPr>
                <w:rFonts w:eastAsia="Calibri"/>
                <w:lang w:val="uk-UA" w:eastAsia="en-US"/>
              </w:rPr>
              <w:t>Ні</w:t>
            </w:r>
          </w:p>
        </w:tc>
        <w:tc>
          <w:tcPr>
            <w:tcW w:w="1622" w:type="dxa"/>
            <w:shd w:val="clear" w:color="auto" w:fill="auto"/>
          </w:tcPr>
          <w:p w:rsidR="006F3473" w:rsidRPr="009630F2" w:rsidRDefault="006F3473" w:rsidP="006F3473">
            <w:pPr>
              <w:jc w:val="center"/>
              <w:rPr>
                <w:rFonts w:eastAsia="Calibri"/>
                <w:lang w:val="uk-UA" w:eastAsia="en-US"/>
              </w:rPr>
            </w:pPr>
            <w:r w:rsidRPr="009630F2">
              <w:rPr>
                <w:rFonts w:eastAsia="Calibri"/>
                <w:lang w:val="uk-UA" w:eastAsia="en-US"/>
              </w:rPr>
              <w:t>-</w:t>
            </w:r>
          </w:p>
        </w:tc>
        <w:tc>
          <w:tcPr>
            <w:tcW w:w="1345" w:type="dxa"/>
            <w:shd w:val="clear" w:color="auto" w:fill="auto"/>
          </w:tcPr>
          <w:p w:rsidR="006F3473" w:rsidRPr="009630F2" w:rsidRDefault="006F3473" w:rsidP="006F3473">
            <w:pPr>
              <w:jc w:val="center"/>
              <w:rPr>
                <w:rFonts w:eastAsia="Calibri"/>
                <w:lang w:val="uk-UA" w:eastAsia="en-US"/>
              </w:rPr>
            </w:pPr>
            <w:r w:rsidRPr="009630F2">
              <w:rPr>
                <w:rFonts w:eastAsia="Calibri"/>
                <w:lang w:val="uk-UA" w:eastAsia="en-US"/>
              </w:rPr>
              <w:t>-</w:t>
            </w:r>
          </w:p>
        </w:tc>
      </w:tr>
      <w:tr w:rsidR="00A66E8B" w:rsidRPr="00A66E8B" w:rsidTr="00E858FB">
        <w:trPr>
          <w:trHeight w:val="1408"/>
          <w:jc w:val="center"/>
        </w:trPr>
        <w:tc>
          <w:tcPr>
            <w:tcW w:w="548" w:type="dxa"/>
            <w:shd w:val="clear" w:color="auto" w:fill="auto"/>
          </w:tcPr>
          <w:p w:rsidR="00A66E8B" w:rsidRPr="00913389" w:rsidRDefault="00A66E8B" w:rsidP="00A66E8B">
            <w:pPr>
              <w:jc w:val="center"/>
              <w:rPr>
                <w:rFonts w:eastAsia="Calibri"/>
                <w:lang w:val="uk-UA" w:eastAsia="en-US"/>
              </w:rPr>
            </w:pPr>
          </w:p>
        </w:tc>
        <w:tc>
          <w:tcPr>
            <w:tcW w:w="3829" w:type="dxa"/>
            <w:shd w:val="clear" w:color="auto" w:fill="auto"/>
          </w:tcPr>
          <w:p w:rsidR="00A66E8B" w:rsidRPr="00B12F78" w:rsidRDefault="00A66E8B" w:rsidP="00A66E8B">
            <w:pPr>
              <w:jc w:val="both"/>
              <w:rPr>
                <w:shd w:val="clear" w:color="auto" w:fill="FFFFFF"/>
                <w:lang w:val="uk-UA"/>
              </w:rPr>
            </w:pPr>
            <w:r>
              <w:rPr>
                <w:shd w:val="clear" w:color="auto" w:fill="FFFFFF"/>
                <w:lang w:val="uk-UA"/>
              </w:rPr>
              <w:t>проєкт</w:t>
            </w:r>
            <w:r w:rsidRPr="00A66E8B">
              <w:rPr>
                <w:shd w:val="clear" w:color="auto" w:fill="FFFFFF"/>
                <w:lang w:val="uk-UA"/>
              </w:rPr>
              <w:t xml:space="preserve"> розпорядження голови Донецької обласної державної адміністрації, начальника обласної військової адміністрації «Про затвердження Порядку використання у 2024 році коштів </w:t>
            </w:r>
            <w:r w:rsidRPr="00A66E8B">
              <w:rPr>
                <w:shd w:val="clear" w:color="auto" w:fill="FFFFFF"/>
                <w:lang w:val="uk-UA"/>
              </w:rPr>
              <w:lastRenderedPageBreak/>
              <w:t>субвенції з обласного бюджету 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у тому числі тих, які зареєстровані/задекларовані на території Донецької області та перемістились (евакуювались) за її межі»</w:t>
            </w:r>
          </w:p>
        </w:tc>
        <w:tc>
          <w:tcPr>
            <w:tcW w:w="1921" w:type="dxa"/>
            <w:shd w:val="clear" w:color="auto" w:fill="auto"/>
          </w:tcPr>
          <w:p w:rsidR="00A66E8B" w:rsidRPr="009630F2" w:rsidRDefault="00A66E8B" w:rsidP="00961754">
            <w:pPr>
              <w:jc w:val="both"/>
              <w:rPr>
                <w:shd w:val="clear" w:color="auto" w:fill="FFFFFF"/>
                <w:lang w:val="uk-UA"/>
              </w:rPr>
            </w:pPr>
            <w:r w:rsidRPr="009630F2">
              <w:rPr>
                <w:shd w:val="clear" w:color="auto" w:fill="FFFFFF"/>
                <w:lang w:val="uk-UA"/>
              </w:rPr>
              <w:lastRenderedPageBreak/>
              <w:t>Електронні консультації з громадськістю, з</w:t>
            </w:r>
            <w:r w:rsidRPr="009630F2">
              <w:rPr>
                <w:shd w:val="clear" w:color="auto" w:fill="FFFFFF"/>
              </w:rPr>
              <w:t xml:space="preserve"> </w:t>
            </w:r>
            <w:r w:rsidR="00961754" w:rsidRPr="009630F2">
              <w:rPr>
                <w:shd w:val="clear" w:color="auto" w:fill="FFFFFF"/>
                <w:lang w:val="uk-UA"/>
              </w:rPr>
              <w:t>07</w:t>
            </w:r>
            <w:r w:rsidRPr="009630F2">
              <w:rPr>
                <w:shd w:val="clear" w:color="auto" w:fill="FFFFFF"/>
                <w:lang w:val="uk-UA"/>
              </w:rPr>
              <w:t>.0</w:t>
            </w:r>
            <w:r w:rsidR="00961754" w:rsidRPr="009630F2">
              <w:rPr>
                <w:shd w:val="clear" w:color="auto" w:fill="FFFFFF"/>
                <w:lang w:val="uk-UA"/>
              </w:rPr>
              <w:t>5</w:t>
            </w:r>
            <w:r w:rsidRPr="009630F2">
              <w:rPr>
                <w:shd w:val="clear" w:color="auto" w:fill="FFFFFF"/>
                <w:lang w:val="uk-UA"/>
              </w:rPr>
              <w:t xml:space="preserve">.2024 протягом 15 </w:t>
            </w:r>
            <w:r w:rsidRPr="009630F2">
              <w:rPr>
                <w:shd w:val="clear" w:color="auto" w:fill="FFFFFF"/>
                <w:lang w:val="uk-UA"/>
              </w:rPr>
              <w:lastRenderedPageBreak/>
              <w:t>календарних днів</w:t>
            </w:r>
          </w:p>
        </w:tc>
        <w:tc>
          <w:tcPr>
            <w:tcW w:w="1690" w:type="dxa"/>
            <w:shd w:val="clear" w:color="auto" w:fill="auto"/>
          </w:tcPr>
          <w:p w:rsidR="00A66E8B" w:rsidRPr="009630F2" w:rsidRDefault="00A66E8B" w:rsidP="00A66E8B">
            <w:pPr>
              <w:jc w:val="center"/>
              <w:rPr>
                <w:lang w:val="uk-UA"/>
              </w:rPr>
            </w:pPr>
            <w:r w:rsidRPr="009630F2">
              <w:rPr>
                <w:lang w:val="uk-UA"/>
              </w:rPr>
              <w:lastRenderedPageBreak/>
              <w:t>Представники громадськості не взяли участі в обговоренні</w:t>
            </w:r>
          </w:p>
        </w:tc>
        <w:tc>
          <w:tcPr>
            <w:tcW w:w="1522" w:type="dxa"/>
            <w:shd w:val="clear" w:color="auto" w:fill="auto"/>
          </w:tcPr>
          <w:p w:rsidR="00A66E8B" w:rsidRPr="009630F2" w:rsidRDefault="00A66E8B" w:rsidP="00A66E8B">
            <w:pPr>
              <w:jc w:val="center"/>
              <w:rPr>
                <w:rFonts w:eastAsia="Calibri"/>
                <w:color w:val="FF0000"/>
                <w:lang w:val="uk-UA" w:eastAsia="en-US"/>
              </w:rPr>
            </w:pPr>
            <w:r w:rsidRPr="009630F2">
              <w:rPr>
                <w:rFonts w:eastAsia="Calibri"/>
                <w:lang w:val="uk-UA" w:eastAsia="en-US"/>
              </w:rPr>
              <w:t xml:space="preserve">Так </w:t>
            </w:r>
          </w:p>
        </w:tc>
        <w:tc>
          <w:tcPr>
            <w:tcW w:w="1357" w:type="dxa"/>
            <w:shd w:val="clear" w:color="auto" w:fill="auto"/>
          </w:tcPr>
          <w:p w:rsidR="00A66E8B" w:rsidRPr="009630F2" w:rsidRDefault="00A66E8B" w:rsidP="00A66E8B">
            <w:pPr>
              <w:jc w:val="center"/>
              <w:rPr>
                <w:rFonts w:eastAsia="Calibri"/>
                <w:lang w:val="uk-UA" w:eastAsia="en-US"/>
              </w:rPr>
            </w:pPr>
            <w:r w:rsidRPr="009630F2">
              <w:rPr>
                <w:rFonts w:eastAsia="Calibri"/>
                <w:lang w:val="uk-UA" w:eastAsia="en-US"/>
              </w:rPr>
              <w:t>Ні</w:t>
            </w:r>
          </w:p>
        </w:tc>
        <w:tc>
          <w:tcPr>
            <w:tcW w:w="1661" w:type="dxa"/>
            <w:shd w:val="clear" w:color="auto" w:fill="auto"/>
          </w:tcPr>
          <w:p w:rsidR="00A66E8B" w:rsidRPr="009630F2" w:rsidRDefault="00A66E8B" w:rsidP="00A66E8B">
            <w:pPr>
              <w:jc w:val="center"/>
              <w:rPr>
                <w:rFonts w:eastAsia="Calibri"/>
                <w:lang w:val="uk-UA" w:eastAsia="en-US"/>
              </w:rPr>
            </w:pPr>
            <w:r w:rsidRPr="009630F2">
              <w:rPr>
                <w:rFonts w:eastAsia="Calibri"/>
                <w:lang w:val="uk-UA" w:eastAsia="en-US"/>
              </w:rPr>
              <w:t>Ні</w:t>
            </w:r>
          </w:p>
        </w:tc>
        <w:tc>
          <w:tcPr>
            <w:tcW w:w="1622" w:type="dxa"/>
            <w:shd w:val="clear" w:color="auto" w:fill="auto"/>
          </w:tcPr>
          <w:p w:rsidR="00A66E8B" w:rsidRPr="009630F2" w:rsidRDefault="00A66E8B" w:rsidP="00A66E8B">
            <w:pPr>
              <w:jc w:val="center"/>
              <w:rPr>
                <w:rFonts w:eastAsia="Calibri"/>
                <w:lang w:val="uk-UA" w:eastAsia="en-US"/>
              </w:rPr>
            </w:pPr>
            <w:r w:rsidRPr="009630F2">
              <w:rPr>
                <w:rFonts w:eastAsia="Calibri"/>
                <w:lang w:val="uk-UA" w:eastAsia="en-US"/>
              </w:rPr>
              <w:t>-</w:t>
            </w:r>
          </w:p>
        </w:tc>
        <w:tc>
          <w:tcPr>
            <w:tcW w:w="1345" w:type="dxa"/>
            <w:shd w:val="clear" w:color="auto" w:fill="auto"/>
          </w:tcPr>
          <w:p w:rsidR="00A66E8B" w:rsidRPr="009630F2" w:rsidRDefault="00A66E8B" w:rsidP="00A66E8B">
            <w:pPr>
              <w:jc w:val="center"/>
              <w:rPr>
                <w:rFonts w:eastAsia="Calibri"/>
                <w:lang w:val="uk-UA" w:eastAsia="en-US"/>
              </w:rPr>
            </w:pPr>
            <w:r w:rsidRPr="009630F2">
              <w:rPr>
                <w:rFonts w:eastAsia="Calibri"/>
                <w:lang w:val="uk-UA" w:eastAsia="en-US"/>
              </w:rPr>
              <w:t>-</w:t>
            </w:r>
          </w:p>
        </w:tc>
      </w:tr>
      <w:tr w:rsidR="00D55089" w:rsidRPr="00A66E8B" w:rsidTr="0056734C">
        <w:trPr>
          <w:trHeight w:val="1408"/>
          <w:jc w:val="center"/>
        </w:trPr>
        <w:tc>
          <w:tcPr>
            <w:tcW w:w="548" w:type="dxa"/>
            <w:shd w:val="clear" w:color="auto" w:fill="auto"/>
          </w:tcPr>
          <w:p w:rsidR="00D55089" w:rsidRPr="00913389" w:rsidRDefault="00D55089" w:rsidP="00D55089">
            <w:pPr>
              <w:jc w:val="center"/>
              <w:rPr>
                <w:rFonts w:eastAsia="Calibri"/>
                <w:lang w:val="uk-UA" w:eastAsia="en-US"/>
              </w:rPr>
            </w:pPr>
          </w:p>
        </w:tc>
        <w:tc>
          <w:tcPr>
            <w:tcW w:w="3829" w:type="dxa"/>
            <w:shd w:val="clear" w:color="auto" w:fill="auto"/>
          </w:tcPr>
          <w:p w:rsidR="00D55089" w:rsidRDefault="00D55089" w:rsidP="00D55089">
            <w:pPr>
              <w:jc w:val="both"/>
              <w:rPr>
                <w:shd w:val="clear" w:color="auto" w:fill="FFFFFF"/>
                <w:lang w:val="uk-UA"/>
              </w:rPr>
            </w:pPr>
            <w:r>
              <w:rPr>
                <w:shd w:val="clear" w:color="auto" w:fill="FFFFFF"/>
                <w:lang w:val="uk-UA"/>
              </w:rPr>
              <w:t>проєкт</w:t>
            </w:r>
            <w:r w:rsidRPr="00D55089">
              <w:rPr>
                <w:shd w:val="clear" w:color="auto" w:fill="FFFFFF"/>
                <w:lang w:val="uk-UA"/>
              </w:rPr>
              <w:t xml:space="preserve"> регіонального плану заходів на 2024-2025 роки з реалізації Стратегії сприяння реалізації прав і можливостей осіб, які належать до ромської національної меншини, в українському суспільстві на період до 2030 року в Донецькій області</w:t>
            </w:r>
          </w:p>
        </w:tc>
        <w:tc>
          <w:tcPr>
            <w:tcW w:w="1921" w:type="dxa"/>
            <w:shd w:val="clear" w:color="auto" w:fill="auto"/>
          </w:tcPr>
          <w:p w:rsidR="00D55089" w:rsidRPr="009630F2" w:rsidRDefault="00D55089" w:rsidP="00D55089">
            <w:pPr>
              <w:jc w:val="both"/>
              <w:rPr>
                <w:shd w:val="clear" w:color="auto" w:fill="FFFFFF"/>
                <w:lang w:val="uk-UA"/>
              </w:rPr>
            </w:pPr>
            <w:r w:rsidRPr="009630F2">
              <w:rPr>
                <w:shd w:val="clear" w:color="auto" w:fill="FFFFFF"/>
                <w:lang w:val="uk-UA"/>
              </w:rPr>
              <w:t>Електронні консультації з громадськістю, з</w:t>
            </w:r>
            <w:r w:rsidRPr="009630F2">
              <w:rPr>
                <w:shd w:val="clear" w:color="auto" w:fill="FFFFFF"/>
              </w:rPr>
              <w:t xml:space="preserve"> </w:t>
            </w:r>
            <w:r w:rsidRPr="009630F2">
              <w:rPr>
                <w:shd w:val="clear" w:color="auto" w:fill="FFFFFF"/>
                <w:lang w:val="uk-UA"/>
              </w:rPr>
              <w:t>07.05.2024 протягом 15 календарних днів</w:t>
            </w:r>
          </w:p>
        </w:tc>
        <w:tc>
          <w:tcPr>
            <w:tcW w:w="1690" w:type="dxa"/>
            <w:shd w:val="clear" w:color="auto" w:fill="auto"/>
          </w:tcPr>
          <w:p w:rsidR="00D55089" w:rsidRPr="009630F2" w:rsidRDefault="00D55089" w:rsidP="00D55089">
            <w:pPr>
              <w:jc w:val="center"/>
              <w:rPr>
                <w:lang w:val="uk-UA"/>
              </w:rPr>
            </w:pPr>
            <w:r w:rsidRPr="009630F2">
              <w:rPr>
                <w:lang w:val="uk-UA"/>
              </w:rPr>
              <w:t>Представники громадськості не взяли участі в обговоренні</w:t>
            </w:r>
          </w:p>
        </w:tc>
        <w:tc>
          <w:tcPr>
            <w:tcW w:w="1522" w:type="dxa"/>
            <w:shd w:val="clear" w:color="auto" w:fill="auto"/>
          </w:tcPr>
          <w:p w:rsidR="00D55089" w:rsidRPr="009630F2" w:rsidRDefault="00D55089" w:rsidP="00D55089">
            <w:pPr>
              <w:jc w:val="center"/>
              <w:rPr>
                <w:rFonts w:eastAsia="Calibri"/>
                <w:color w:val="FF0000"/>
                <w:lang w:val="uk-UA" w:eastAsia="en-US"/>
              </w:rPr>
            </w:pPr>
            <w:r w:rsidRPr="009630F2">
              <w:rPr>
                <w:rFonts w:eastAsia="Calibri"/>
                <w:lang w:val="uk-UA" w:eastAsia="en-US"/>
              </w:rPr>
              <w:t xml:space="preserve">Так </w:t>
            </w:r>
          </w:p>
        </w:tc>
        <w:tc>
          <w:tcPr>
            <w:tcW w:w="1357" w:type="dxa"/>
            <w:shd w:val="clear" w:color="auto" w:fill="auto"/>
          </w:tcPr>
          <w:p w:rsidR="00D55089" w:rsidRPr="009630F2" w:rsidRDefault="00D55089" w:rsidP="00D55089">
            <w:pPr>
              <w:jc w:val="center"/>
              <w:rPr>
                <w:rFonts w:eastAsia="Calibri"/>
                <w:lang w:val="uk-UA" w:eastAsia="en-US"/>
              </w:rPr>
            </w:pPr>
            <w:r w:rsidRPr="009630F2">
              <w:rPr>
                <w:rFonts w:eastAsia="Calibri"/>
                <w:lang w:val="uk-UA" w:eastAsia="en-US"/>
              </w:rPr>
              <w:t>Ні</w:t>
            </w:r>
          </w:p>
        </w:tc>
        <w:tc>
          <w:tcPr>
            <w:tcW w:w="1661" w:type="dxa"/>
            <w:shd w:val="clear" w:color="auto" w:fill="auto"/>
          </w:tcPr>
          <w:p w:rsidR="00D55089" w:rsidRPr="009630F2" w:rsidRDefault="00D55089" w:rsidP="00D55089">
            <w:pPr>
              <w:jc w:val="center"/>
              <w:rPr>
                <w:rFonts w:eastAsia="Calibri"/>
                <w:lang w:val="uk-UA" w:eastAsia="en-US"/>
              </w:rPr>
            </w:pPr>
            <w:r w:rsidRPr="009630F2">
              <w:rPr>
                <w:rFonts w:eastAsia="Calibri"/>
                <w:lang w:val="uk-UA" w:eastAsia="en-US"/>
              </w:rPr>
              <w:t>Ні</w:t>
            </w:r>
          </w:p>
        </w:tc>
        <w:tc>
          <w:tcPr>
            <w:tcW w:w="1622" w:type="dxa"/>
            <w:shd w:val="clear" w:color="auto" w:fill="auto"/>
          </w:tcPr>
          <w:p w:rsidR="00D55089" w:rsidRPr="009630F2" w:rsidRDefault="00D55089" w:rsidP="00D55089">
            <w:pPr>
              <w:jc w:val="center"/>
              <w:rPr>
                <w:rFonts w:eastAsia="Calibri"/>
                <w:lang w:val="uk-UA" w:eastAsia="en-US"/>
              </w:rPr>
            </w:pPr>
            <w:r w:rsidRPr="009630F2">
              <w:rPr>
                <w:rFonts w:eastAsia="Calibri"/>
                <w:lang w:val="uk-UA" w:eastAsia="en-US"/>
              </w:rPr>
              <w:t>-</w:t>
            </w:r>
          </w:p>
        </w:tc>
        <w:tc>
          <w:tcPr>
            <w:tcW w:w="1345" w:type="dxa"/>
            <w:shd w:val="clear" w:color="auto" w:fill="auto"/>
          </w:tcPr>
          <w:p w:rsidR="00D55089" w:rsidRPr="009630F2" w:rsidRDefault="00D55089" w:rsidP="00D55089">
            <w:pPr>
              <w:jc w:val="center"/>
              <w:rPr>
                <w:rFonts w:eastAsia="Calibri"/>
                <w:lang w:val="uk-UA" w:eastAsia="en-US"/>
              </w:rPr>
            </w:pPr>
            <w:r w:rsidRPr="009630F2">
              <w:rPr>
                <w:rFonts w:eastAsia="Calibri"/>
                <w:lang w:val="uk-UA" w:eastAsia="en-US"/>
              </w:rPr>
              <w:t>-</w:t>
            </w:r>
          </w:p>
        </w:tc>
      </w:tr>
      <w:tr w:rsidR="0056734C" w:rsidRPr="00A66E8B" w:rsidTr="0056734C">
        <w:trPr>
          <w:trHeight w:val="1408"/>
          <w:jc w:val="center"/>
        </w:trPr>
        <w:tc>
          <w:tcPr>
            <w:tcW w:w="548" w:type="dxa"/>
            <w:shd w:val="clear" w:color="auto" w:fill="auto"/>
          </w:tcPr>
          <w:p w:rsidR="0056734C" w:rsidRPr="00913389" w:rsidRDefault="0056734C" w:rsidP="0056734C">
            <w:pPr>
              <w:jc w:val="center"/>
              <w:rPr>
                <w:rFonts w:eastAsia="Calibri"/>
                <w:lang w:val="uk-UA" w:eastAsia="en-US"/>
              </w:rPr>
            </w:pPr>
          </w:p>
        </w:tc>
        <w:tc>
          <w:tcPr>
            <w:tcW w:w="3829" w:type="dxa"/>
            <w:shd w:val="clear" w:color="auto" w:fill="auto"/>
          </w:tcPr>
          <w:p w:rsidR="0056734C" w:rsidRDefault="001D082C" w:rsidP="0056734C">
            <w:pPr>
              <w:jc w:val="both"/>
              <w:rPr>
                <w:shd w:val="clear" w:color="auto" w:fill="FFFFFF"/>
                <w:lang w:val="uk-UA"/>
              </w:rPr>
            </w:pPr>
            <w:r>
              <w:rPr>
                <w:shd w:val="clear" w:color="auto" w:fill="FFFFFF"/>
                <w:lang w:val="uk-UA"/>
              </w:rPr>
              <w:t>проєкт</w:t>
            </w:r>
            <w:r w:rsidR="0056734C" w:rsidRPr="0056734C">
              <w:rPr>
                <w:shd w:val="clear" w:color="auto" w:fill="FFFFFF"/>
                <w:lang w:val="uk-UA"/>
              </w:rPr>
              <w:t xml:space="preserve"> регіонального плану заходів на 2024-2025 роки з реалізації Стратегії сприяння реалізації прав і можливостей осіб, які належать до ромської національної меншини, в українському суспільстві на період до 2030 року в Донецькій області</w:t>
            </w:r>
          </w:p>
        </w:tc>
        <w:tc>
          <w:tcPr>
            <w:tcW w:w="1921" w:type="dxa"/>
            <w:shd w:val="clear" w:color="auto" w:fill="auto"/>
          </w:tcPr>
          <w:p w:rsidR="0056734C" w:rsidRPr="009630F2" w:rsidRDefault="0056734C" w:rsidP="0056734C">
            <w:pPr>
              <w:jc w:val="both"/>
              <w:rPr>
                <w:shd w:val="clear" w:color="auto" w:fill="FFFFFF"/>
                <w:lang w:val="uk-UA"/>
              </w:rPr>
            </w:pPr>
            <w:r w:rsidRPr="009630F2">
              <w:rPr>
                <w:shd w:val="clear" w:color="auto" w:fill="FFFFFF"/>
                <w:lang w:val="uk-UA"/>
              </w:rPr>
              <w:t>Електронні консультації з громадськістю, з</w:t>
            </w:r>
            <w:r w:rsidRPr="009630F2">
              <w:rPr>
                <w:shd w:val="clear" w:color="auto" w:fill="FFFFFF"/>
              </w:rPr>
              <w:t xml:space="preserve"> </w:t>
            </w:r>
            <w:r w:rsidRPr="009630F2">
              <w:rPr>
                <w:shd w:val="clear" w:color="auto" w:fill="FFFFFF"/>
                <w:lang w:val="uk-UA"/>
              </w:rPr>
              <w:t>07.05.2024 протягом 15 календарних днів</w:t>
            </w:r>
          </w:p>
        </w:tc>
        <w:tc>
          <w:tcPr>
            <w:tcW w:w="1690" w:type="dxa"/>
            <w:shd w:val="clear" w:color="auto" w:fill="auto"/>
          </w:tcPr>
          <w:p w:rsidR="0056734C" w:rsidRPr="009630F2" w:rsidRDefault="0056734C" w:rsidP="0056734C">
            <w:pPr>
              <w:jc w:val="center"/>
              <w:rPr>
                <w:lang w:val="uk-UA"/>
              </w:rPr>
            </w:pPr>
            <w:r w:rsidRPr="009630F2">
              <w:rPr>
                <w:lang w:val="uk-UA"/>
              </w:rPr>
              <w:t>Представники громадськості не взяли участі в обговоренні</w:t>
            </w:r>
          </w:p>
        </w:tc>
        <w:tc>
          <w:tcPr>
            <w:tcW w:w="1522" w:type="dxa"/>
            <w:shd w:val="clear" w:color="auto" w:fill="auto"/>
          </w:tcPr>
          <w:p w:rsidR="0056734C" w:rsidRPr="009630F2" w:rsidRDefault="0056734C" w:rsidP="0056734C">
            <w:pPr>
              <w:jc w:val="center"/>
              <w:rPr>
                <w:rFonts w:eastAsia="Calibri"/>
                <w:color w:val="FF0000"/>
                <w:lang w:val="uk-UA" w:eastAsia="en-US"/>
              </w:rPr>
            </w:pPr>
            <w:r w:rsidRPr="009630F2">
              <w:rPr>
                <w:rFonts w:eastAsia="Calibri"/>
                <w:lang w:val="uk-UA" w:eastAsia="en-US"/>
              </w:rPr>
              <w:t xml:space="preserve">Так </w:t>
            </w:r>
          </w:p>
        </w:tc>
        <w:tc>
          <w:tcPr>
            <w:tcW w:w="1357" w:type="dxa"/>
            <w:shd w:val="clear" w:color="auto" w:fill="auto"/>
          </w:tcPr>
          <w:p w:rsidR="0056734C" w:rsidRPr="009630F2" w:rsidRDefault="0056734C" w:rsidP="0056734C">
            <w:pPr>
              <w:jc w:val="center"/>
              <w:rPr>
                <w:rFonts w:eastAsia="Calibri"/>
                <w:lang w:val="uk-UA" w:eastAsia="en-US"/>
              </w:rPr>
            </w:pPr>
            <w:r w:rsidRPr="009630F2">
              <w:rPr>
                <w:rFonts w:eastAsia="Calibri"/>
                <w:lang w:val="uk-UA" w:eastAsia="en-US"/>
              </w:rPr>
              <w:t>Ні</w:t>
            </w:r>
          </w:p>
        </w:tc>
        <w:tc>
          <w:tcPr>
            <w:tcW w:w="1661" w:type="dxa"/>
            <w:shd w:val="clear" w:color="auto" w:fill="auto"/>
          </w:tcPr>
          <w:p w:rsidR="0056734C" w:rsidRPr="009630F2" w:rsidRDefault="0056734C" w:rsidP="0056734C">
            <w:pPr>
              <w:jc w:val="center"/>
              <w:rPr>
                <w:rFonts w:eastAsia="Calibri"/>
                <w:lang w:val="uk-UA" w:eastAsia="en-US"/>
              </w:rPr>
            </w:pPr>
            <w:r w:rsidRPr="009630F2">
              <w:rPr>
                <w:rFonts w:eastAsia="Calibri"/>
                <w:lang w:val="uk-UA" w:eastAsia="en-US"/>
              </w:rPr>
              <w:t>Ні</w:t>
            </w:r>
          </w:p>
        </w:tc>
        <w:tc>
          <w:tcPr>
            <w:tcW w:w="1622" w:type="dxa"/>
            <w:shd w:val="clear" w:color="auto" w:fill="auto"/>
          </w:tcPr>
          <w:p w:rsidR="0056734C" w:rsidRPr="009630F2" w:rsidRDefault="0056734C" w:rsidP="0056734C">
            <w:pPr>
              <w:jc w:val="center"/>
              <w:rPr>
                <w:rFonts w:eastAsia="Calibri"/>
                <w:lang w:val="uk-UA" w:eastAsia="en-US"/>
              </w:rPr>
            </w:pPr>
            <w:r w:rsidRPr="009630F2">
              <w:rPr>
                <w:rFonts w:eastAsia="Calibri"/>
                <w:lang w:val="uk-UA" w:eastAsia="en-US"/>
              </w:rPr>
              <w:t>-</w:t>
            </w:r>
          </w:p>
        </w:tc>
        <w:tc>
          <w:tcPr>
            <w:tcW w:w="1345" w:type="dxa"/>
            <w:shd w:val="clear" w:color="auto" w:fill="auto"/>
          </w:tcPr>
          <w:p w:rsidR="0056734C" w:rsidRPr="009630F2" w:rsidRDefault="0056734C" w:rsidP="0056734C">
            <w:pPr>
              <w:jc w:val="center"/>
              <w:rPr>
                <w:rFonts w:eastAsia="Calibri"/>
                <w:lang w:val="uk-UA" w:eastAsia="en-US"/>
              </w:rPr>
            </w:pPr>
            <w:r w:rsidRPr="009630F2">
              <w:rPr>
                <w:rFonts w:eastAsia="Calibri"/>
                <w:lang w:val="uk-UA" w:eastAsia="en-US"/>
              </w:rPr>
              <w:t>-</w:t>
            </w:r>
          </w:p>
        </w:tc>
      </w:tr>
      <w:tr w:rsidR="001D082C" w:rsidRPr="00A66E8B" w:rsidTr="00D64C20">
        <w:trPr>
          <w:trHeight w:val="1408"/>
          <w:jc w:val="center"/>
        </w:trPr>
        <w:tc>
          <w:tcPr>
            <w:tcW w:w="548" w:type="dxa"/>
            <w:shd w:val="clear" w:color="auto" w:fill="auto"/>
          </w:tcPr>
          <w:p w:rsidR="001D082C" w:rsidRPr="00913389" w:rsidRDefault="001D082C" w:rsidP="001D082C">
            <w:pPr>
              <w:jc w:val="center"/>
              <w:rPr>
                <w:rFonts w:eastAsia="Calibri"/>
                <w:lang w:val="uk-UA" w:eastAsia="en-US"/>
              </w:rPr>
            </w:pPr>
          </w:p>
        </w:tc>
        <w:tc>
          <w:tcPr>
            <w:tcW w:w="3829" w:type="dxa"/>
            <w:shd w:val="clear" w:color="auto" w:fill="auto"/>
          </w:tcPr>
          <w:p w:rsidR="001D082C" w:rsidRPr="0056734C" w:rsidRDefault="001D082C" w:rsidP="001D082C">
            <w:pPr>
              <w:jc w:val="both"/>
              <w:rPr>
                <w:shd w:val="clear" w:color="auto" w:fill="FFFFFF"/>
                <w:lang w:val="uk-UA"/>
              </w:rPr>
            </w:pPr>
            <w:r>
              <w:rPr>
                <w:shd w:val="clear" w:color="auto" w:fill="FFFFFF"/>
                <w:lang w:val="uk-UA"/>
              </w:rPr>
              <w:t>п</w:t>
            </w:r>
            <w:r w:rsidRPr="001D082C">
              <w:rPr>
                <w:shd w:val="clear" w:color="auto" w:fill="FFFFFF"/>
                <w:lang w:val="uk-UA"/>
              </w:rPr>
              <w:t>роєкт розпорядження голови обласної державної адміністрації, начальника обласної військової адміністрації «Про затвердження Регіональної програми підтримки та інтеграції внутрішньо переміщених осіб на 2024 - 2025 роки», який передбачає затвердження Регіональної програми підтримки та інтеграції внутрішньо переміщених осіб на 2024 - 2025 ро</w:t>
            </w:r>
            <w:r>
              <w:rPr>
                <w:shd w:val="clear" w:color="auto" w:fill="FFFFFF"/>
                <w:lang w:val="uk-UA"/>
              </w:rPr>
              <w:t>ки та заходів щодо її виконання</w:t>
            </w:r>
          </w:p>
        </w:tc>
        <w:tc>
          <w:tcPr>
            <w:tcW w:w="1921" w:type="dxa"/>
            <w:shd w:val="clear" w:color="auto" w:fill="auto"/>
          </w:tcPr>
          <w:p w:rsidR="001D082C" w:rsidRPr="009630F2" w:rsidRDefault="001D082C" w:rsidP="001D082C">
            <w:pPr>
              <w:jc w:val="both"/>
              <w:rPr>
                <w:shd w:val="clear" w:color="auto" w:fill="FFFFFF"/>
                <w:lang w:val="uk-UA"/>
              </w:rPr>
            </w:pPr>
            <w:r w:rsidRPr="009630F2">
              <w:rPr>
                <w:shd w:val="clear" w:color="auto" w:fill="FFFFFF"/>
                <w:lang w:val="uk-UA"/>
              </w:rPr>
              <w:t>Електронні консультації з громадськістю, з</w:t>
            </w:r>
            <w:r w:rsidRPr="009630F2">
              <w:rPr>
                <w:shd w:val="clear" w:color="auto" w:fill="FFFFFF"/>
              </w:rPr>
              <w:t xml:space="preserve"> </w:t>
            </w:r>
            <w:r w:rsidRPr="009630F2">
              <w:rPr>
                <w:shd w:val="clear" w:color="auto" w:fill="FFFFFF"/>
                <w:lang w:val="uk-UA"/>
              </w:rPr>
              <w:t>14</w:t>
            </w:r>
            <w:r w:rsidRPr="009630F2">
              <w:rPr>
                <w:shd w:val="clear" w:color="auto" w:fill="FFFFFF"/>
                <w:lang w:val="uk-UA"/>
              </w:rPr>
              <w:t>.05.2024 протягом 15 календарних днів</w:t>
            </w:r>
          </w:p>
        </w:tc>
        <w:tc>
          <w:tcPr>
            <w:tcW w:w="1690" w:type="dxa"/>
            <w:shd w:val="clear" w:color="auto" w:fill="auto"/>
          </w:tcPr>
          <w:p w:rsidR="001D082C" w:rsidRPr="009630F2" w:rsidRDefault="001D082C" w:rsidP="001D082C">
            <w:pPr>
              <w:jc w:val="center"/>
              <w:rPr>
                <w:lang w:val="uk-UA"/>
              </w:rPr>
            </w:pPr>
            <w:r w:rsidRPr="009630F2">
              <w:rPr>
                <w:lang w:val="uk-UA"/>
              </w:rPr>
              <w:t>Представники громадськості не взяли участі в обговоренні</w:t>
            </w:r>
          </w:p>
        </w:tc>
        <w:tc>
          <w:tcPr>
            <w:tcW w:w="1522" w:type="dxa"/>
            <w:shd w:val="clear" w:color="auto" w:fill="auto"/>
          </w:tcPr>
          <w:p w:rsidR="001D082C" w:rsidRPr="009630F2" w:rsidRDefault="001D082C" w:rsidP="001D082C">
            <w:pPr>
              <w:jc w:val="center"/>
              <w:rPr>
                <w:rFonts w:eastAsia="Calibri"/>
                <w:color w:val="FF0000"/>
                <w:lang w:val="uk-UA" w:eastAsia="en-US"/>
              </w:rPr>
            </w:pPr>
            <w:r w:rsidRPr="009630F2">
              <w:rPr>
                <w:rFonts w:eastAsia="Calibri"/>
                <w:lang w:val="uk-UA" w:eastAsia="en-US"/>
              </w:rPr>
              <w:t xml:space="preserve">Так </w:t>
            </w:r>
          </w:p>
        </w:tc>
        <w:tc>
          <w:tcPr>
            <w:tcW w:w="1357" w:type="dxa"/>
            <w:shd w:val="clear" w:color="auto" w:fill="auto"/>
          </w:tcPr>
          <w:p w:rsidR="001D082C" w:rsidRPr="009630F2" w:rsidRDefault="001D082C" w:rsidP="001D082C">
            <w:pPr>
              <w:jc w:val="center"/>
              <w:rPr>
                <w:rFonts w:eastAsia="Calibri"/>
                <w:lang w:val="uk-UA" w:eastAsia="en-US"/>
              </w:rPr>
            </w:pPr>
            <w:r w:rsidRPr="009630F2">
              <w:rPr>
                <w:rFonts w:eastAsia="Calibri"/>
                <w:lang w:val="uk-UA" w:eastAsia="en-US"/>
              </w:rPr>
              <w:t>Ні</w:t>
            </w:r>
          </w:p>
        </w:tc>
        <w:tc>
          <w:tcPr>
            <w:tcW w:w="1661" w:type="dxa"/>
            <w:shd w:val="clear" w:color="auto" w:fill="auto"/>
          </w:tcPr>
          <w:p w:rsidR="001D082C" w:rsidRPr="009630F2" w:rsidRDefault="001D082C" w:rsidP="001D082C">
            <w:pPr>
              <w:jc w:val="center"/>
              <w:rPr>
                <w:rFonts w:eastAsia="Calibri"/>
                <w:lang w:val="uk-UA" w:eastAsia="en-US"/>
              </w:rPr>
            </w:pPr>
            <w:r w:rsidRPr="009630F2">
              <w:rPr>
                <w:rFonts w:eastAsia="Calibri"/>
                <w:lang w:val="uk-UA" w:eastAsia="en-US"/>
              </w:rPr>
              <w:t>Ні</w:t>
            </w:r>
          </w:p>
        </w:tc>
        <w:tc>
          <w:tcPr>
            <w:tcW w:w="1622" w:type="dxa"/>
            <w:shd w:val="clear" w:color="auto" w:fill="auto"/>
          </w:tcPr>
          <w:p w:rsidR="001D082C" w:rsidRPr="009630F2" w:rsidRDefault="001D082C" w:rsidP="001D082C">
            <w:pPr>
              <w:jc w:val="center"/>
              <w:rPr>
                <w:rFonts w:eastAsia="Calibri"/>
                <w:lang w:val="uk-UA" w:eastAsia="en-US"/>
              </w:rPr>
            </w:pPr>
            <w:r w:rsidRPr="009630F2">
              <w:rPr>
                <w:rFonts w:eastAsia="Calibri"/>
                <w:lang w:val="uk-UA" w:eastAsia="en-US"/>
              </w:rPr>
              <w:t>-</w:t>
            </w:r>
          </w:p>
        </w:tc>
        <w:tc>
          <w:tcPr>
            <w:tcW w:w="1345" w:type="dxa"/>
            <w:shd w:val="clear" w:color="auto" w:fill="auto"/>
          </w:tcPr>
          <w:p w:rsidR="001D082C" w:rsidRPr="009630F2" w:rsidRDefault="001D082C" w:rsidP="001D082C">
            <w:pPr>
              <w:jc w:val="center"/>
              <w:rPr>
                <w:rFonts w:eastAsia="Calibri"/>
                <w:lang w:val="uk-UA" w:eastAsia="en-US"/>
              </w:rPr>
            </w:pPr>
            <w:r w:rsidRPr="009630F2">
              <w:rPr>
                <w:rFonts w:eastAsia="Calibri"/>
                <w:lang w:val="uk-UA" w:eastAsia="en-US"/>
              </w:rPr>
              <w:t>-</w:t>
            </w:r>
          </w:p>
        </w:tc>
      </w:tr>
      <w:tr w:rsidR="00AA3C97" w:rsidRPr="00A66E8B" w:rsidTr="00D64C20">
        <w:trPr>
          <w:trHeight w:val="1408"/>
          <w:jc w:val="center"/>
        </w:trPr>
        <w:tc>
          <w:tcPr>
            <w:tcW w:w="548" w:type="dxa"/>
            <w:shd w:val="clear" w:color="auto" w:fill="auto"/>
          </w:tcPr>
          <w:p w:rsidR="00AA3C97" w:rsidRPr="00913389" w:rsidRDefault="00AA3C97" w:rsidP="00AA3C97">
            <w:pPr>
              <w:jc w:val="center"/>
              <w:rPr>
                <w:rFonts w:eastAsia="Calibri"/>
                <w:lang w:val="uk-UA" w:eastAsia="en-US"/>
              </w:rPr>
            </w:pPr>
          </w:p>
        </w:tc>
        <w:tc>
          <w:tcPr>
            <w:tcW w:w="3829" w:type="dxa"/>
            <w:shd w:val="clear" w:color="auto" w:fill="auto"/>
          </w:tcPr>
          <w:p w:rsidR="00AA3C97" w:rsidRDefault="00AA3C97" w:rsidP="00AA3C97">
            <w:pPr>
              <w:jc w:val="both"/>
              <w:rPr>
                <w:shd w:val="clear" w:color="auto" w:fill="FFFFFF"/>
                <w:lang w:val="uk-UA"/>
              </w:rPr>
            </w:pPr>
            <w:r w:rsidRPr="00AA3C97">
              <w:rPr>
                <w:shd w:val="clear" w:color="auto" w:fill="FFFFFF"/>
                <w:lang w:val="uk-UA"/>
              </w:rPr>
              <w:t>проєкт розпорядження голови облдержадміністрації, начальника обласної військової адміністрації «Про затвердження Положення про заохочення учнів, які стали переможцями III та IV етапів Всеукраїнських учнівських олімпіад з навчальних предметів, а також ІІ та ІІІ етапів Всеукраїнського конкурсу – захисту науково-дослідницьких робіт учнів – членів Малої академії наук України у 2023/2024 навчальному році»</w:t>
            </w:r>
          </w:p>
        </w:tc>
        <w:tc>
          <w:tcPr>
            <w:tcW w:w="1921" w:type="dxa"/>
            <w:shd w:val="clear" w:color="auto" w:fill="auto"/>
          </w:tcPr>
          <w:p w:rsidR="00AA3C97" w:rsidRPr="009630F2" w:rsidRDefault="00AA3C97" w:rsidP="00AA3C97">
            <w:pPr>
              <w:jc w:val="both"/>
              <w:rPr>
                <w:shd w:val="clear" w:color="auto" w:fill="FFFFFF"/>
                <w:lang w:val="uk-UA"/>
              </w:rPr>
            </w:pPr>
            <w:r w:rsidRPr="009630F2">
              <w:rPr>
                <w:shd w:val="clear" w:color="auto" w:fill="FFFFFF"/>
                <w:lang w:val="uk-UA"/>
              </w:rPr>
              <w:t>Електронні консультації з громадськістю, з</w:t>
            </w:r>
            <w:r w:rsidRPr="009630F2">
              <w:rPr>
                <w:shd w:val="clear" w:color="auto" w:fill="FFFFFF"/>
              </w:rPr>
              <w:t xml:space="preserve"> </w:t>
            </w:r>
            <w:r w:rsidRPr="009630F2">
              <w:rPr>
                <w:shd w:val="clear" w:color="auto" w:fill="FFFFFF"/>
                <w:lang w:val="uk-UA"/>
              </w:rPr>
              <w:t>02.07</w:t>
            </w:r>
            <w:r w:rsidRPr="009630F2">
              <w:rPr>
                <w:shd w:val="clear" w:color="auto" w:fill="FFFFFF"/>
                <w:lang w:val="uk-UA"/>
              </w:rPr>
              <w:t>.2024 протягом 15 календарних днів</w:t>
            </w:r>
          </w:p>
        </w:tc>
        <w:tc>
          <w:tcPr>
            <w:tcW w:w="1690" w:type="dxa"/>
            <w:shd w:val="clear" w:color="auto" w:fill="auto"/>
          </w:tcPr>
          <w:p w:rsidR="00AA3C97" w:rsidRPr="009630F2" w:rsidRDefault="00AA3C97" w:rsidP="00AA3C97">
            <w:pPr>
              <w:jc w:val="center"/>
              <w:rPr>
                <w:lang w:val="uk-UA"/>
              </w:rPr>
            </w:pPr>
            <w:r w:rsidRPr="009630F2">
              <w:rPr>
                <w:lang w:val="uk-UA"/>
              </w:rPr>
              <w:t>Представники громадськості не взяли участі в обговоренні</w:t>
            </w:r>
          </w:p>
        </w:tc>
        <w:tc>
          <w:tcPr>
            <w:tcW w:w="1522" w:type="dxa"/>
            <w:shd w:val="clear" w:color="auto" w:fill="auto"/>
          </w:tcPr>
          <w:p w:rsidR="00AA3C97" w:rsidRPr="009630F2" w:rsidRDefault="00AA3C97" w:rsidP="00AA3C97">
            <w:pPr>
              <w:jc w:val="center"/>
              <w:rPr>
                <w:rFonts w:eastAsia="Calibri"/>
                <w:color w:val="FF0000"/>
                <w:lang w:val="uk-UA" w:eastAsia="en-US"/>
              </w:rPr>
            </w:pPr>
            <w:r w:rsidRPr="009630F2">
              <w:rPr>
                <w:rFonts w:eastAsia="Calibri"/>
                <w:lang w:val="uk-UA" w:eastAsia="en-US"/>
              </w:rPr>
              <w:t xml:space="preserve">Так </w:t>
            </w:r>
          </w:p>
        </w:tc>
        <w:tc>
          <w:tcPr>
            <w:tcW w:w="1357" w:type="dxa"/>
            <w:shd w:val="clear" w:color="auto" w:fill="auto"/>
          </w:tcPr>
          <w:p w:rsidR="00AA3C97" w:rsidRPr="009630F2" w:rsidRDefault="00AA3C97" w:rsidP="00AA3C97">
            <w:pPr>
              <w:jc w:val="center"/>
              <w:rPr>
                <w:rFonts w:eastAsia="Calibri"/>
                <w:lang w:val="uk-UA" w:eastAsia="en-US"/>
              </w:rPr>
            </w:pPr>
            <w:r w:rsidRPr="009630F2">
              <w:rPr>
                <w:rFonts w:eastAsia="Calibri"/>
                <w:lang w:val="uk-UA" w:eastAsia="en-US"/>
              </w:rPr>
              <w:t>Ні</w:t>
            </w:r>
          </w:p>
        </w:tc>
        <w:tc>
          <w:tcPr>
            <w:tcW w:w="1661" w:type="dxa"/>
            <w:shd w:val="clear" w:color="auto" w:fill="auto"/>
          </w:tcPr>
          <w:p w:rsidR="00AA3C97" w:rsidRPr="009630F2" w:rsidRDefault="00AA3C97" w:rsidP="00AA3C97">
            <w:pPr>
              <w:jc w:val="center"/>
              <w:rPr>
                <w:rFonts w:eastAsia="Calibri"/>
                <w:lang w:val="uk-UA" w:eastAsia="en-US"/>
              </w:rPr>
            </w:pPr>
            <w:r w:rsidRPr="009630F2">
              <w:rPr>
                <w:rFonts w:eastAsia="Calibri"/>
                <w:lang w:val="uk-UA" w:eastAsia="en-US"/>
              </w:rPr>
              <w:t>Ні</w:t>
            </w:r>
          </w:p>
        </w:tc>
        <w:tc>
          <w:tcPr>
            <w:tcW w:w="1622" w:type="dxa"/>
            <w:shd w:val="clear" w:color="auto" w:fill="auto"/>
          </w:tcPr>
          <w:p w:rsidR="00AA3C97" w:rsidRPr="009630F2" w:rsidRDefault="00AA3C97" w:rsidP="00AA3C97">
            <w:pPr>
              <w:jc w:val="center"/>
              <w:rPr>
                <w:rFonts w:eastAsia="Calibri"/>
                <w:lang w:val="uk-UA" w:eastAsia="en-US"/>
              </w:rPr>
            </w:pPr>
            <w:r w:rsidRPr="009630F2">
              <w:rPr>
                <w:rFonts w:eastAsia="Calibri"/>
                <w:lang w:val="uk-UA" w:eastAsia="en-US"/>
              </w:rPr>
              <w:t>-</w:t>
            </w:r>
          </w:p>
        </w:tc>
        <w:tc>
          <w:tcPr>
            <w:tcW w:w="1345" w:type="dxa"/>
            <w:shd w:val="clear" w:color="auto" w:fill="auto"/>
          </w:tcPr>
          <w:p w:rsidR="00AA3C97" w:rsidRPr="009630F2" w:rsidRDefault="00AA3C97" w:rsidP="00AA3C97">
            <w:pPr>
              <w:jc w:val="center"/>
              <w:rPr>
                <w:rFonts w:eastAsia="Calibri"/>
                <w:lang w:val="uk-UA" w:eastAsia="en-US"/>
              </w:rPr>
            </w:pPr>
            <w:r w:rsidRPr="009630F2">
              <w:rPr>
                <w:rFonts w:eastAsia="Calibri"/>
                <w:lang w:val="uk-UA" w:eastAsia="en-US"/>
              </w:rPr>
              <w:t>-</w:t>
            </w:r>
            <w:bookmarkStart w:id="0" w:name="_GoBack"/>
            <w:bookmarkEnd w:id="0"/>
          </w:p>
        </w:tc>
      </w:tr>
    </w:tbl>
    <w:p w:rsidR="00CE6762" w:rsidRPr="00CB7771" w:rsidRDefault="00CE6762" w:rsidP="00CE6762">
      <w:pPr>
        <w:ind w:right="-173" w:firstLine="709"/>
        <w:jc w:val="both"/>
        <w:rPr>
          <w:rFonts w:eastAsia="Calibri"/>
          <w:b/>
          <w:sz w:val="2"/>
          <w:szCs w:val="2"/>
          <w:lang w:val="uk-UA" w:eastAsia="en-US"/>
        </w:rPr>
      </w:pPr>
    </w:p>
    <w:p w:rsidR="00CE6762" w:rsidRPr="00A66E8B" w:rsidRDefault="00CE6762">
      <w:pPr>
        <w:rPr>
          <w:lang w:val="uk-UA"/>
        </w:rPr>
      </w:pPr>
    </w:p>
    <w:p w:rsidR="00B5239B" w:rsidRDefault="00B5239B" w:rsidP="00B5239B">
      <w:pPr>
        <w:jc w:val="both"/>
        <w:rPr>
          <w:b/>
          <w:lang w:val="uk-UA"/>
        </w:rPr>
      </w:pPr>
      <w:r w:rsidRPr="00414402">
        <w:rPr>
          <w:b/>
          <w:lang w:val="uk-UA"/>
        </w:rPr>
        <w:t xml:space="preserve">Оприлюднення інформації про початок консультацій з громадськістю (анонсів публічних заходів) на офіційному </w:t>
      </w:r>
      <w:proofErr w:type="spellStart"/>
      <w:r w:rsidRPr="00414402">
        <w:rPr>
          <w:b/>
          <w:lang w:val="uk-UA"/>
        </w:rPr>
        <w:t>вебсайті</w:t>
      </w:r>
      <w:proofErr w:type="spellEnd"/>
      <w:r w:rsidRPr="00414402">
        <w:rPr>
          <w:b/>
          <w:lang w:val="uk-UA"/>
        </w:rPr>
        <w:t xml:space="preserve"> облдержадміністрації:</w:t>
      </w:r>
    </w:p>
    <w:p w:rsidR="00667C19" w:rsidRDefault="00B12F78" w:rsidP="001D1DB7">
      <w:pPr>
        <w:rPr>
          <w:lang w:val="uk-UA"/>
        </w:rPr>
      </w:pPr>
      <w:hyperlink r:id="rId4" w:history="1">
        <w:r w:rsidRPr="00EC4B95">
          <w:rPr>
            <w:rStyle w:val="a3"/>
            <w:lang w:val="uk-UA"/>
          </w:rPr>
          <w:t>https://dn.gov.ua/news/informacijne-povidomlennya-upravlinnya-informacijnoyi-diyalnosti-ta-komunikacij-z-gromadskistyu-doneckoyi-oda</w:t>
        </w:r>
      </w:hyperlink>
    </w:p>
    <w:p w:rsidR="00B12F78" w:rsidRDefault="00961754" w:rsidP="001D1DB7">
      <w:pPr>
        <w:rPr>
          <w:lang w:val="uk-UA"/>
        </w:rPr>
      </w:pPr>
      <w:hyperlink r:id="rId5" w:history="1">
        <w:r w:rsidRPr="00EC4B95">
          <w:rPr>
            <w:rStyle w:val="a3"/>
            <w:lang w:val="uk-UA"/>
          </w:rPr>
          <w:t>https://dn.gov.ua/news/informacijne-povidomlennya-pro-provedennya-elektronnoyi-konsultaciyi-z-gromadskistyu-departamentu-socialnogo-zahistu-naselennya-oblderzhadministraciyi-070524</w:t>
        </w:r>
      </w:hyperlink>
    </w:p>
    <w:p w:rsidR="0056734C" w:rsidRDefault="0056734C" w:rsidP="001D1DB7">
      <w:pPr>
        <w:rPr>
          <w:lang w:val="uk-UA"/>
        </w:rPr>
      </w:pPr>
      <w:hyperlink r:id="rId6" w:history="1">
        <w:r w:rsidRPr="00EC4B95">
          <w:rPr>
            <w:rStyle w:val="a3"/>
            <w:lang w:val="uk-UA"/>
          </w:rPr>
          <w:t>https://dn.gov.ua/news/informacijne-povidomlennya-pro-provedennya-elektronnoyi-konsultaciyi-z-gromadskistyu-upravlinnya-kulturi-i-turizmu-oblderzhadministraciyi-070524</w:t>
        </w:r>
      </w:hyperlink>
    </w:p>
    <w:p w:rsidR="00E41CA6" w:rsidRDefault="00E41CA6" w:rsidP="001D1DB7">
      <w:pPr>
        <w:rPr>
          <w:lang w:val="uk-UA"/>
        </w:rPr>
      </w:pPr>
      <w:hyperlink r:id="rId7" w:history="1">
        <w:r w:rsidRPr="00EC4B95">
          <w:rPr>
            <w:rStyle w:val="a3"/>
            <w:lang w:val="uk-UA"/>
          </w:rPr>
          <w:t>https://dn.gov.ua/news/informacijne-povidomlennya-pro-provedennya-elektronnoyi-konsultaciyi-z-gromadskistyu-departamentu-socialnogo-zahistu-naselennya-oblderzhadministraciyi-1405</w:t>
        </w:r>
      </w:hyperlink>
    </w:p>
    <w:p w:rsidR="00BE6188" w:rsidRDefault="009630F2" w:rsidP="001D1DB7">
      <w:pPr>
        <w:rPr>
          <w:lang w:val="uk-UA"/>
        </w:rPr>
      </w:pPr>
      <w:hyperlink r:id="rId8" w:history="1">
        <w:r w:rsidRPr="00EC4B95">
          <w:rPr>
            <w:rStyle w:val="a3"/>
            <w:lang w:val="uk-UA"/>
          </w:rPr>
          <w:t>https://dn.gov.ua/news/informacijne-povidomlennya-pro-provedennya-elektronnoyi-konsultaciyi-z-gromadskistyu-departamentu-osviti-i-nauki-oblderzhadministraciyi-020724</w:t>
        </w:r>
      </w:hyperlink>
    </w:p>
    <w:p w:rsidR="00961754" w:rsidRPr="00446A0F" w:rsidRDefault="00961754" w:rsidP="001D1DB7">
      <w:pPr>
        <w:rPr>
          <w:lang w:val="uk-UA"/>
        </w:rPr>
      </w:pPr>
    </w:p>
    <w:p w:rsidR="00B5239B" w:rsidRDefault="00B5239B" w:rsidP="00B5239B">
      <w:pPr>
        <w:jc w:val="both"/>
        <w:rPr>
          <w:rFonts w:eastAsia="Calibri"/>
          <w:b/>
          <w:lang w:val="uk-UA" w:eastAsia="en-US"/>
        </w:rPr>
      </w:pPr>
      <w:r w:rsidRPr="00414402">
        <w:rPr>
          <w:rFonts w:eastAsia="Calibri"/>
          <w:b/>
          <w:lang w:val="uk-UA" w:eastAsia="en-US"/>
        </w:rPr>
        <w:t xml:space="preserve">Оприлюднення звітів про результати консультацій з громадськістю: </w:t>
      </w:r>
    </w:p>
    <w:p w:rsidR="00E858FB" w:rsidRDefault="00E858FB" w:rsidP="00B5239B">
      <w:pPr>
        <w:jc w:val="both"/>
        <w:rPr>
          <w:rFonts w:eastAsia="Calibri"/>
          <w:lang w:val="uk-UA" w:eastAsia="en-US"/>
        </w:rPr>
      </w:pPr>
      <w:hyperlink r:id="rId9" w:history="1">
        <w:r w:rsidRPr="00E858FB">
          <w:rPr>
            <w:rStyle w:val="a3"/>
            <w:rFonts w:eastAsia="Calibri"/>
            <w:lang w:val="uk-UA" w:eastAsia="en-US"/>
          </w:rPr>
          <w:t>https://dn.gov.ua/news/zvit-za-rezultatami-provedennyaelektronnoyi-konsultaciyi-z-gromadskistyu-departamentu-socialnogo-zahistu-naselennya-oblderzhadministraciyi-0205</w:t>
        </w:r>
      </w:hyperlink>
    </w:p>
    <w:p w:rsidR="00E65578" w:rsidRDefault="00E65578" w:rsidP="00B5239B">
      <w:pPr>
        <w:jc w:val="both"/>
        <w:rPr>
          <w:rFonts w:eastAsia="Calibri"/>
          <w:lang w:val="uk-UA" w:eastAsia="en-US"/>
        </w:rPr>
      </w:pPr>
      <w:hyperlink r:id="rId10" w:history="1">
        <w:r w:rsidRPr="00EC4B95">
          <w:rPr>
            <w:rStyle w:val="a3"/>
            <w:rFonts w:eastAsia="Calibri"/>
            <w:lang w:val="uk-UA" w:eastAsia="en-US"/>
          </w:rPr>
          <w:t>https://dn.gov.ua/news/zvit-za-rezultatami-provedennya-konsultacij-iz-gromadskistyu-u-formi-publichnogo-gromadskogo-obgovorennya-departamentu-socialnogo-zahistu-naselennya-oblderzhadministraciyi</w:t>
        </w:r>
      </w:hyperlink>
      <w:r>
        <w:rPr>
          <w:rFonts w:eastAsia="Calibri"/>
          <w:lang w:val="uk-UA" w:eastAsia="en-US"/>
        </w:rPr>
        <w:t xml:space="preserve"> </w:t>
      </w:r>
    </w:p>
    <w:p w:rsidR="00E65578" w:rsidRDefault="00E65578" w:rsidP="00B5239B">
      <w:pPr>
        <w:jc w:val="both"/>
        <w:rPr>
          <w:rFonts w:eastAsia="Calibri"/>
          <w:lang w:val="uk-UA" w:eastAsia="en-US"/>
        </w:rPr>
      </w:pPr>
      <w:hyperlink r:id="rId11" w:history="1">
        <w:r w:rsidRPr="00EC4B95">
          <w:rPr>
            <w:rStyle w:val="a3"/>
            <w:rFonts w:eastAsia="Calibri"/>
            <w:lang w:val="uk-UA" w:eastAsia="en-US"/>
          </w:rPr>
          <w:t>https://dn.gov.ua/news/zvit-za-rezultatami-provedennya-konsultacij-iz-gromadskistyu-u-formi-elektronnih-konsultacij-upravlinnya-kulturi-i-turizmu-oblderzhadministraciyi</w:t>
        </w:r>
      </w:hyperlink>
    </w:p>
    <w:p w:rsidR="00C93F88" w:rsidRDefault="00C93F88" w:rsidP="00B5239B">
      <w:pPr>
        <w:jc w:val="both"/>
        <w:rPr>
          <w:rFonts w:eastAsia="Calibri"/>
          <w:lang w:val="uk-UA" w:eastAsia="en-US"/>
        </w:rPr>
      </w:pPr>
      <w:hyperlink r:id="rId12" w:history="1">
        <w:r w:rsidRPr="00EC4B95">
          <w:rPr>
            <w:rStyle w:val="a3"/>
            <w:rFonts w:eastAsia="Calibri"/>
            <w:lang w:val="uk-UA" w:eastAsia="en-US"/>
          </w:rPr>
          <w:t>https://dn.gov.ua/news/zvit-za-rezultatami-provedennya-konsultacij-iz-gromadskistyu-u-formi-publichnogo-gromadskogo-obgovorennya-departamentu-socialnogo-zahistu-naselennya-oblderzhadministraciyi-310524</w:t>
        </w:r>
      </w:hyperlink>
    </w:p>
    <w:p w:rsidR="00C93F88" w:rsidRDefault="00C93F88" w:rsidP="00B5239B">
      <w:pPr>
        <w:jc w:val="both"/>
        <w:rPr>
          <w:rFonts w:eastAsia="Calibri"/>
          <w:lang w:val="uk-UA" w:eastAsia="en-US"/>
        </w:rPr>
      </w:pPr>
    </w:p>
    <w:p w:rsidR="00C93F88" w:rsidRDefault="00C93F88" w:rsidP="00B5239B">
      <w:pPr>
        <w:jc w:val="both"/>
        <w:rPr>
          <w:rFonts w:eastAsia="Calibri"/>
          <w:lang w:val="uk-UA" w:eastAsia="en-US"/>
        </w:rPr>
      </w:pPr>
    </w:p>
    <w:p w:rsidR="00E65578" w:rsidRPr="00E858FB" w:rsidRDefault="00E65578" w:rsidP="00B5239B">
      <w:pPr>
        <w:jc w:val="both"/>
        <w:rPr>
          <w:rFonts w:eastAsia="Calibri"/>
          <w:lang w:val="uk-UA" w:eastAsia="en-US"/>
        </w:rPr>
      </w:pPr>
    </w:p>
    <w:p w:rsidR="00E858FB" w:rsidRDefault="00E858FB" w:rsidP="00B5239B">
      <w:pPr>
        <w:jc w:val="both"/>
        <w:rPr>
          <w:rFonts w:eastAsia="Calibri"/>
          <w:b/>
          <w:lang w:val="uk-UA" w:eastAsia="en-US"/>
        </w:rPr>
      </w:pPr>
    </w:p>
    <w:sectPr w:rsidR="00E858FB" w:rsidSect="006F3473">
      <w:pgSz w:w="16838" w:h="11906" w:orient="landscape"/>
      <w:pgMar w:top="1417" w:right="850" w:bottom="70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62"/>
    <w:rsid w:val="00040AAE"/>
    <w:rsid w:val="000733C4"/>
    <w:rsid w:val="000C0C05"/>
    <w:rsid w:val="000C7761"/>
    <w:rsid w:val="001A57B4"/>
    <w:rsid w:val="001B43BC"/>
    <w:rsid w:val="001D082C"/>
    <w:rsid w:val="001D1DB7"/>
    <w:rsid w:val="001D4228"/>
    <w:rsid w:val="001E43FE"/>
    <w:rsid w:val="0021743F"/>
    <w:rsid w:val="002661A7"/>
    <w:rsid w:val="00367558"/>
    <w:rsid w:val="00372DC4"/>
    <w:rsid w:val="00383613"/>
    <w:rsid w:val="003E20A1"/>
    <w:rsid w:val="003F20A6"/>
    <w:rsid w:val="00446A0F"/>
    <w:rsid w:val="00452FF7"/>
    <w:rsid w:val="004A6D69"/>
    <w:rsid w:val="004B2CC3"/>
    <w:rsid w:val="004D7DFE"/>
    <w:rsid w:val="004E623E"/>
    <w:rsid w:val="00556746"/>
    <w:rsid w:val="0056734C"/>
    <w:rsid w:val="005E3C4D"/>
    <w:rsid w:val="00651634"/>
    <w:rsid w:val="00667C19"/>
    <w:rsid w:val="006C6421"/>
    <w:rsid w:val="006D06AE"/>
    <w:rsid w:val="006E4F6C"/>
    <w:rsid w:val="006F3473"/>
    <w:rsid w:val="007864CF"/>
    <w:rsid w:val="007E6F34"/>
    <w:rsid w:val="00800326"/>
    <w:rsid w:val="00823EC4"/>
    <w:rsid w:val="00862437"/>
    <w:rsid w:val="008F0467"/>
    <w:rsid w:val="00913389"/>
    <w:rsid w:val="00961754"/>
    <w:rsid w:val="009630F2"/>
    <w:rsid w:val="00A66E8B"/>
    <w:rsid w:val="00AA3C97"/>
    <w:rsid w:val="00AE0F0F"/>
    <w:rsid w:val="00B12F78"/>
    <w:rsid w:val="00B5239B"/>
    <w:rsid w:val="00BE6188"/>
    <w:rsid w:val="00C93F88"/>
    <w:rsid w:val="00C96FBA"/>
    <w:rsid w:val="00CA4629"/>
    <w:rsid w:val="00CB6CFE"/>
    <w:rsid w:val="00CE6762"/>
    <w:rsid w:val="00D55089"/>
    <w:rsid w:val="00D64C20"/>
    <w:rsid w:val="00D91400"/>
    <w:rsid w:val="00E12050"/>
    <w:rsid w:val="00E41CA6"/>
    <w:rsid w:val="00E65578"/>
    <w:rsid w:val="00E858FB"/>
    <w:rsid w:val="00EB53E4"/>
    <w:rsid w:val="00F607FA"/>
    <w:rsid w:val="00FE3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04A"/>
  <w15:chartTrackingRefBased/>
  <w15:docId w15:val="{093307FC-80BE-4925-B227-90C864E5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6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39B"/>
    <w:rPr>
      <w:color w:val="0563C1" w:themeColor="hyperlink"/>
      <w:u w:val="single"/>
    </w:rPr>
  </w:style>
  <w:style w:type="character" w:styleId="a4">
    <w:name w:val="FollowedHyperlink"/>
    <w:basedOn w:val="a0"/>
    <w:uiPriority w:val="99"/>
    <w:semiHidden/>
    <w:unhideWhenUsed/>
    <w:rsid w:val="003E2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gov.ua/news/informacijne-povidomlennya-pro-provedennya-elektronnoyi-konsultaciyi-z-gromadskistyu-departamentu-osviti-i-nauki-oblderzhadministraciyi-0207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n.gov.ua/news/informacijne-povidomlennya-pro-provedennya-elektronnoyi-konsultaciyi-z-gromadskistyu-departamentu-socialnogo-zahistu-naselennya-oblderzhadministraciyi-1405" TargetMode="External"/><Relationship Id="rId12" Type="http://schemas.openxmlformats.org/officeDocument/2006/relationships/hyperlink" Target="https://dn.gov.ua/news/zvit-za-rezultatami-provedennya-konsultacij-iz-gromadskistyu-u-formi-publichnogo-gromadskogo-obgovorennya-departamentu-socialnogo-zahistu-naselennya-oblderzhadministraciyi-3105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n.gov.ua/news/informacijne-povidomlennya-pro-provedennya-elektronnoyi-konsultaciyi-z-gromadskistyu-upravlinnya-kulturi-i-turizmu-oblderzhadministraciyi-070524" TargetMode="External"/><Relationship Id="rId11" Type="http://schemas.openxmlformats.org/officeDocument/2006/relationships/hyperlink" Target="https://dn.gov.ua/news/zvit-za-rezultatami-provedennya-konsultacij-iz-gromadskistyu-u-formi-elektronnih-konsultacij-upravlinnya-kulturi-i-turizmu-oblderzhadministraciyi" TargetMode="External"/><Relationship Id="rId5" Type="http://schemas.openxmlformats.org/officeDocument/2006/relationships/hyperlink" Target="https://dn.gov.ua/news/informacijne-povidomlennya-pro-provedennya-elektronnoyi-konsultaciyi-z-gromadskistyu-departamentu-socialnogo-zahistu-naselennya-oblderzhadministraciyi-070524" TargetMode="External"/><Relationship Id="rId10" Type="http://schemas.openxmlformats.org/officeDocument/2006/relationships/hyperlink" Target="https://dn.gov.ua/news/zvit-za-rezultatami-provedennya-konsultacij-iz-gromadskistyu-u-formi-publichnogo-gromadskogo-obgovorennya-departamentu-socialnogo-zahistu-naselennya-oblderzhadministraciyi" TargetMode="External"/><Relationship Id="rId4" Type="http://schemas.openxmlformats.org/officeDocument/2006/relationships/hyperlink" Target="https://dn.gov.ua/news/informacijne-povidomlennya-upravlinnya-informacijnoyi-diyalnosti-ta-komunikacij-z-gromadskistyu-doneckoyi-oda" TargetMode="External"/><Relationship Id="rId9" Type="http://schemas.openxmlformats.org/officeDocument/2006/relationships/hyperlink" Target="https://dn.gov.ua/news/zvit-za-rezultatami-provedennyaelektronnoyi-konsultaciyi-z-gromadskistyu-departamentu-socialnogo-zahistu-naselennya-oblderzhadministraciyi-02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4676</Words>
  <Characters>2666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2024-08-02T14:54:00Z</dcterms:created>
  <dcterms:modified xsi:type="dcterms:W3CDTF">2024-08-02T15:26:00Z</dcterms:modified>
</cp:coreProperties>
</file>