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B6A5" w14:textId="77777777" w:rsidR="001E64A7" w:rsidRPr="009B0C32" w:rsidRDefault="001E64A7" w:rsidP="001E64A7">
      <w:pPr>
        <w:autoSpaceDE w:val="0"/>
        <w:spacing w:after="0" w:line="240" w:lineRule="auto"/>
        <w:ind w:left="5670"/>
        <w:rPr>
          <w:sz w:val="27"/>
          <w:szCs w:val="27"/>
          <w:lang w:val="uk-UA"/>
        </w:rPr>
      </w:pPr>
      <w:r w:rsidRPr="009B0C32">
        <w:rPr>
          <w:rFonts w:eastAsia="Times New Roman"/>
          <w:bCs/>
          <w:sz w:val="27"/>
          <w:szCs w:val="27"/>
          <w:shd w:val="clear" w:color="auto" w:fill="FFFFFF"/>
          <w:lang w:val="uk-UA" w:eastAsia="uk-UA"/>
        </w:rPr>
        <w:t>ЗАТВЕРДЖЕНО</w:t>
      </w:r>
    </w:p>
    <w:p w14:paraId="79CBB8F8" w14:textId="77777777" w:rsidR="001E64A7" w:rsidRPr="009B0C32" w:rsidRDefault="001E64A7" w:rsidP="001E64A7">
      <w:pPr>
        <w:autoSpaceDE w:val="0"/>
        <w:spacing w:after="0" w:line="360" w:lineRule="auto"/>
        <w:ind w:left="5670"/>
        <w:rPr>
          <w:rFonts w:eastAsia="Times New Roman"/>
          <w:bCs/>
          <w:sz w:val="27"/>
          <w:szCs w:val="27"/>
          <w:shd w:val="clear" w:color="auto" w:fill="FFFFFF"/>
          <w:lang w:val="uk-UA" w:eastAsia="uk-UA"/>
        </w:rPr>
      </w:pPr>
    </w:p>
    <w:p w14:paraId="17840AEA" w14:textId="77777777" w:rsidR="001E64A7" w:rsidRPr="009B0C32" w:rsidRDefault="001E64A7" w:rsidP="001E64A7">
      <w:pPr>
        <w:autoSpaceDE w:val="0"/>
        <w:spacing w:after="0" w:line="240" w:lineRule="auto"/>
        <w:ind w:left="5670"/>
        <w:rPr>
          <w:rFonts w:eastAsia="Times New Roman"/>
          <w:sz w:val="27"/>
          <w:szCs w:val="27"/>
          <w:shd w:val="clear" w:color="auto" w:fill="FFFFFF"/>
          <w:lang w:val="uk-UA" w:eastAsia="uk-UA"/>
        </w:rPr>
      </w:pPr>
      <w:r w:rsidRPr="009B0C32">
        <w:rPr>
          <w:rFonts w:eastAsia="Times New Roman"/>
          <w:sz w:val="27"/>
          <w:szCs w:val="27"/>
          <w:shd w:val="clear" w:color="auto" w:fill="FFFFFF"/>
          <w:lang w:val="uk-UA" w:eastAsia="uk-UA"/>
        </w:rPr>
        <w:t>Розпорядження голови Донецької обласної державної адміністрації, начальника обласної військової адміністрації</w:t>
      </w:r>
    </w:p>
    <w:p w14:paraId="3FA3808F" w14:textId="77777777" w:rsidR="001E64A7" w:rsidRPr="009B0C32" w:rsidRDefault="001E64A7" w:rsidP="001E64A7">
      <w:pPr>
        <w:autoSpaceDE w:val="0"/>
        <w:spacing w:after="0" w:line="240" w:lineRule="auto"/>
        <w:ind w:left="5670"/>
        <w:rPr>
          <w:rFonts w:eastAsia="Times New Roman"/>
          <w:sz w:val="27"/>
          <w:szCs w:val="27"/>
          <w:shd w:val="clear" w:color="auto" w:fill="FFFFFF"/>
          <w:lang w:val="uk-UA" w:eastAsia="uk-UA"/>
        </w:rPr>
      </w:pPr>
    </w:p>
    <w:p w14:paraId="7E87C7B6" w14:textId="77777777" w:rsidR="001E64A7" w:rsidRPr="009B0C32" w:rsidRDefault="001E64A7" w:rsidP="001E64A7">
      <w:pPr>
        <w:tabs>
          <w:tab w:val="left" w:pos="7371"/>
        </w:tabs>
        <w:spacing w:after="0" w:line="240" w:lineRule="auto"/>
        <w:ind w:left="5670" w:right="-283"/>
        <w:rPr>
          <w:sz w:val="27"/>
          <w:szCs w:val="27"/>
          <w:lang w:val="uk-UA"/>
        </w:rPr>
      </w:pPr>
      <w:r w:rsidRPr="009B0C32">
        <w:rPr>
          <w:rFonts w:eastAsia="Times New Roman"/>
          <w:sz w:val="27"/>
          <w:szCs w:val="27"/>
          <w:shd w:val="clear" w:color="auto" w:fill="FFFFFF"/>
          <w:lang w:val="uk-UA" w:eastAsia="uk-UA"/>
        </w:rPr>
        <w:t>_______________№ __________</w:t>
      </w:r>
    </w:p>
    <w:p w14:paraId="3A05822F" w14:textId="77777777" w:rsidR="001E64A7" w:rsidRPr="009B0C32" w:rsidRDefault="001E64A7" w:rsidP="001E64A7">
      <w:pPr>
        <w:autoSpaceDE w:val="0"/>
        <w:spacing w:after="0" w:line="240" w:lineRule="auto"/>
        <w:ind w:right="-568"/>
        <w:jc w:val="center"/>
        <w:rPr>
          <w:rFonts w:eastAsia="Times New Roman"/>
          <w:b/>
          <w:sz w:val="27"/>
          <w:szCs w:val="27"/>
          <w:shd w:val="clear" w:color="auto" w:fill="FFFFFF"/>
          <w:lang w:val="uk-UA" w:eastAsia="ru-RU"/>
        </w:rPr>
      </w:pPr>
    </w:p>
    <w:p w14:paraId="006022AA" w14:textId="77777777" w:rsidR="001E64A7" w:rsidRPr="009B0C32" w:rsidRDefault="001E64A7" w:rsidP="001E64A7">
      <w:pPr>
        <w:spacing w:after="0" w:line="240" w:lineRule="auto"/>
        <w:ind w:right="-568"/>
        <w:jc w:val="center"/>
        <w:rPr>
          <w:rFonts w:eastAsia="Times New Roman"/>
          <w:b/>
          <w:sz w:val="27"/>
          <w:szCs w:val="27"/>
          <w:shd w:val="clear" w:color="auto" w:fill="FFFFFF"/>
          <w:lang w:val="uk-UA" w:eastAsia="ru-RU"/>
        </w:rPr>
      </w:pPr>
    </w:p>
    <w:p w14:paraId="031E8238" w14:textId="77777777" w:rsidR="001E64A7" w:rsidRDefault="001E64A7" w:rsidP="001E64A7">
      <w:pPr>
        <w:widowControl w:val="0"/>
        <w:tabs>
          <w:tab w:val="center" w:pos="5103"/>
          <w:tab w:val="left" w:pos="6345"/>
        </w:tabs>
        <w:spacing w:after="0" w:line="240" w:lineRule="auto"/>
        <w:contextualSpacing/>
        <w:jc w:val="center"/>
        <w:rPr>
          <w:sz w:val="27"/>
          <w:szCs w:val="27"/>
          <w:lang w:val="uk-UA"/>
        </w:rPr>
      </w:pPr>
      <w:r>
        <w:rPr>
          <w:rFonts w:eastAsia="Times New Roman"/>
          <w:b/>
          <w:sz w:val="27"/>
          <w:szCs w:val="27"/>
          <w:shd w:val="clear" w:color="auto" w:fill="FFFFFF"/>
          <w:lang w:val="uk-UA" w:eastAsia="ru-RU"/>
        </w:rPr>
        <w:t>Порядок</w:t>
      </w:r>
    </w:p>
    <w:p w14:paraId="44764323" w14:textId="77777777" w:rsidR="001E64A7" w:rsidRDefault="001E64A7" w:rsidP="001E64A7">
      <w:pPr>
        <w:widowControl w:val="0"/>
        <w:spacing w:after="0" w:line="240" w:lineRule="auto"/>
        <w:ind w:right="-1"/>
        <w:contextualSpacing/>
        <w:jc w:val="center"/>
        <w:rPr>
          <w:rFonts w:eastAsia="Times New Roman"/>
          <w:b/>
          <w:strike/>
          <w:sz w:val="27"/>
          <w:szCs w:val="27"/>
          <w:shd w:val="clear" w:color="auto" w:fill="FFFFFF"/>
          <w:lang w:val="uk-UA" w:eastAsia="ru-RU"/>
        </w:rPr>
      </w:pPr>
      <w:r>
        <w:rPr>
          <w:rFonts w:eastAsia="Times New Roman"/>
          <w:b/>
          <w:sz w:val="27"/>
          <w:szCs w:val="27"/>
          <w:shd w:val="clear" w:color="auto" w:fill="FFFFFF"/>
          <w:lang w:val="uk-UA" w:eastAsia="ru-RU"/>
        </w:rPr>
        <w:t>використання у 2024 році коштів субвенції з обласного бюджету бюджетам територіальних громад Донецької області на надання матеріальної допомоги постраждалим внаслідок Чорнобильської катастрофи,</w:t>
      </w:r>
      <w:r>
        <w:rPr>
          <w:b/>
          <w:sz w:val="27"/>
          <w:szCs w:val="27"/>
          <w:lang w:val="uk-UA"/>
        </w:rPr>
        <w:t xml:space="preserve"> у тому числі тим, які зареєстровані/задекларовані на території Донецької області та перемістилися (евакуювалися) за її межі</w:t>
      </w:r>
    </w:p>
    <w:p w14:paraId="07FA5EB0" w14:textId="77777777" w:rsidR="001E64A7" w:rsidRDefault="001E64A7" w:rsidP="001E64A7">
      <w:pPr>
        <w:widowControl w:val="0"/>
        <w:spacing w:after="0" w:line="240" w:lineRule="auto"/>
        <w:ind w:right="-568" w:firstLine="709"/>
        <w:contextualSpacing/>
        <w:jc w:val="center"/>
        <w:rPr>
          <w:rFonts w:eastAsia="Times New Roman"/>
          <w:b/>
          <w:sz w:val="27"/>
          <w:szCs w:val="27"/>
          <w:shd w:val="clear" w:color="auto" w:fill="FFFFFF"/>
          <w:lang w:val="uk-UA" w:eastAsia="ru-RU"/>
        </w:rPr>
      </w:pPr>
    </w:p>
    <w:p w14:paraId="2B0F3658" w14:textId="77777777" w:rsidR="001E64A7" w:rsidRDefault="001E64A7" w:rsidP="001E64A7">
      <w:pPr>
        <w:widowControl w:val="0"/>
        <w:spacing w:after="0" w:line="240" w:lineRule="auto"/>
        <w:ind w:right="-568"/>
        <w:contextualSpacing/>
        <w:jc w:val="center"/>
        <w:rPr>
          <w:rFonts w:eastAsia="Times New Roman"/>
          <w:b/>
          <w:sz w:val="27"/>
          <w:szCs w:val="27"/>
          <w:shd w:val="clear" w:color="auto" w:fill="FFFFFF"/>
          <w:lang w:val="uk-UA" w:eastAsia="ru-RU"/>
        </w:rPr>
      </w:pPr>
      <w:r>
        <w:rPr>
          <w:rFonts w:eastAsia="Times New Roman"/>
          <w:b/>
          <w:sz w:val="27"/>
          <w:szCs w:val="27"/>
          <w:shd w:val="clear" w:color="auto" w:fill="FFFFFF"/>
          <w:lang w:val="uk-UA" w:eastAsia="ru-RU"/>
        </w:rPr>
        <w:t>І.</w:t>
      </w:r>
      <w:r>
        <w:rPr>
          <w:rFonts w:eastAsia="Times New Roman"/>
          <w:sz w:val="27"/>
          <w:szCs w:val="27"/>
          <w:shd w:val="clear" w:color="auto" w:fill="FFFFFF"/>
          <w:lang w:val="uk-UA" w:eastAsia="ru-RU"/>
        </w:rPr>
        <w:t> </w:t>
      </w:r>
      <w:r>
        <w:rPr>
          <w:rFonts w:eastAsia="Times New Roman"/>
          <w:b/>
          <w:sz w:val="27"/>
          <w:szCs w:val="27"/>
          <w:shd w:val="clear" w:color="auto" w:fill="FFFFFF"/>
          <w:lang w:val="uk-UA" w:eastAsia="ru-RU"/>
        </w:rPr>
        <w:t>Загальні положення</w:t>
      </w:r>
    </w:p>
    <w:p w14:paraId="01A48E7C" w14:textId="77777777" w:rsidR="001E64A7" w:rsidRDefault="001E64A7" w:rsidP="001E64A7">
      <w:pPr>
        <w:widowControl w:val="0"/>
        <w:spacing w:after="0" w:line="240" w:lineRule="auto"/>
        <w:ind w:left="1069" w:right="-568"/>
        <w:contextualSpacing/>
        <w:jc w:val="center"/>
        <w:rPr>
          <w:rFonts w:eastAsia="Times New Roman"/>
          <w:b/>
          <w:sz w:val="27"/>
          <w:szCs w:val="27"/>
          <w:shd w:val="clear" w:color="auto" w:fill="FFFFFF"/>
          <w:lang w:val="uk-UA" w:eastAsia="ru-RU"/>
        </w:rPr>
      </w:pPr>
    </w:p>
    <w:p w14:paraId="20FAED96"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1. Цей Порядок визначає механізм використання у 2024 році коштів субвенції з обласного бюджету бюджетам територіальних громад Донецької області на надання матеріальної допомоги постраждалим внаслідок Чорнобильської катастрофи, у тому числі тим, які зареєстровані/задекларовані на території Донецької області та перемістилися (евакуювалися) за її межі (далі - Субвенція).</w:t>
      </w:r>
    </w:p>
    <w:p w14:paraId="5579525B"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2A59619C"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r>
        <w:rPr>
          <w:rFonts w:eastAsia="Times New Roman"/>
          <w:sz w:val="27"/>
          <w:szCs w:val="27"/>
          <w:shd w:val="clear" w:color="auto" w:fill="FFFFFF"/>
          <w:lang w:val="uk-UA" w:eastAsia="ru-RU"/>
        </w:rPr>
        <w:t xml:space="preserve">2. Субвенція спрямовується на надання матеріальної допомоги </w:t>
      </w:r>
      <w:r>
        <w:rPr>
          <w:sz w:val="27"/>
          <w:szCs w:val="27"/>
          <w:shd w:val="clear" w:color="auto" w:fill="FFFFFF"/>
          <w:lang w:val="uk-UA"/>
        </w:rPr>
        <w:t xml:space="preserve">постраждалим внаслідок Чорнобильської катастрофи (місце проживання (перебування) яких задекларовано/зареєстровано в межах території Донецької області, або яких взято на облік як внутрішньо переміщених осіб в межах території Донецької області, або які після введення Указом Президента України від 24 лютого 2022 року </w:t>
      </w:r>
      <w:hyperlink r:id="rId4" w:tgtFrame="_blank" w:history="1">
        <w:r>
          <w:rPr>
            <w:rStyle w:val="a3"/>
            <w:sz w:val="27"/>
            <w:szCs w:val="27"/>
            <w:shd w:val="clear" w:color="auto" w:fill="FFFFFF"/>
            <w:lang w:val="uk-UA"/>
          </w:rPr>
          <w:t>№</w:t>
        </w:r>
        <w:r>
          <w:rPr>
            <w:rStyle w:val="a3"/>
            <w:sz w:val="27"/>
            <w:szCs w:val="27"/>
            <w:shd w:val="clear" w:color="auto" w:fill="FFFFFF"/>
          </w:rPr>
          <w:t> </w:t>
        </w:r>
        <w:bookmarkStart w:id="0" w:name="_GoBack"/>
        <w:bookmarkEnd w:id="0"/>
        <w:r>
          <w:rPr>
            <w:rStyle w:val="a3"/>
            <w:sz w:val="27"/>
            <w:szCs w:val="27"/>
            <w:shd w:val="clear" w:color="auto" w:fill="FFFFFF"/>
            <w:lang w:val="uk-UA"/>
          </w:rPr>
          <w:t>64</w:t>
        </w:r>
      </w:hyperlink>
      <w:r>
        <w:rPr>
          <w:sz w:val="27"/>
          <w:szCs w:val="27"/>
          <w:shd w:val="clear" w:color="auto" w:fill="FFFFFF"/>
          <w:lang w:val="uk-UA"/>
        </w:rPr>
        <w:t>/2022 «Про введення воєнного стану в Україні», воєнного стану в Україні перемістилися з території Донецької області до інших регіонів України, відомості про яких включено до Єдиної інформаційної бази даних про внутрішньо переміщених осіб) (далі – постраждалі внаслідок Чорнобильської катастрофи), а саме:</w:t>
      </w:r>
    </w:p>
    <w:p w14:paraId="42027916"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p>
    <w:p w14:paraId="73EC0B8B"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r>
        <w:rPr>
          <w:sz w:val="27"/>
          <w:szCs w:val="27"/>
          <w:shd w:val="clear" w:color="auto" w:fill="FFFFFF"/>
          <w:lang w:val="uk-UA"/>
        </w:rPr>
        <w:t>1)</w:t>
      </w:r>
      <w:r>
        <w:rPr>
          <w:sz w:val="27"/>
          <w:szCs w:val="27"/>
          <w:lang w:val="uk-UA"/>
        </w:rPr>
        <w:t> </w:t>
      </w:r>
      <w:r>
        <w:rPr>
          <w:sz w:val="27"/>
          <w:szCs w:val="27"/>
          <w:shd w:val="clear" w:color="auto" w:fill="FFFFFF"/>
          <w:lang w:val="uk-UA"/>
        </w:rPr>
        <w:t>учасникам ліквідації наслідків аварії на Чорнобильській АЕС, категорія 1;</w:t>
      </w:r>
    </w:p>
    <w:p w14:paraId="4183C96F"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p>
    <w:p w14:paraId="77D37D90" w14:textId="77777777" w:rsidR="001E64A7" w:rsidRDefault="001E64A7" w:rsidP="001E64A7">
      <w:pPr>
        <w:widowControl w:val="0"/>
        <w:spacing w:after="0" w:line="240" w:lineRule="auto"/>
        <w:ind w:firstLine="567"/>
        <w:contextualSpacing/>
        <w:jc w:val="both"/>
        <w:rPr>
          <w:sz w:val="27"/>
          <w:szCs w:val="27"/>
          <w:shd w:val="clear" w:color="auto" w:fill="FFFFFF"/>
          <w:lang w:val="ru-RU"/>
        </w:rPr>
      </w:pPr>
      <w:r>
        <w:rPr>
          <w:sz w:val="27"/>
          <w:szCs w:val="27"/>
          <w:shd w:val="clear" w:color="auto" w:fill="FFFFFF"/>
          <w:lang w:val="uk-UA"/>
        </w:rPr>
        <w:t>2) потерпілим від Чорнобильської катастрофи, категорія 1;</w:t>
      </w:r>
    </w:p>
    <w:p w14:paraId="07850024"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p>
    <w:p w14:paraId="14631E40"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r>
        <w:rPr>
          <w:sz w:val="27"/>
          <w:szCs w:val="27"/>
          <w:shd w:val="clear" w:color="auto" w:fill="FFFFFF"/>
          <w:lang w:val="uk-UA"/>
        </w:rPr>
        <w:t>3) дітям з інвалідністю, які належать до потерпілих від Чорнобильської катастрофи, інвалідність яких пов’язана з Чорнобильською катастрофою;</w:t>
      </w:r>
    </w:p>
    <w:p w14:paraId="398C476E"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p>
    <w:p w14:paraId="559D1A0E"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sz w:val="27"/>
          <w:szCs w:val="27"/>
          <w:shd w:val="clear" w:color="auto" w:fill="FFFFFF"/>
          <w:lang w:val="uk-UA"/>
        </w:rPr>
        <w:t xml:space="preserve">4) неповнолітнім дітям, які народилися після 26 квітня 1986 року від померлого батька, який на час настання вагітності матері мав підстави належати до категорії 1, 2 або 3 постраждалих внаслідок Чорнобильської катастрофи, або народжені померлою </w:t>
      </w:r>
      <w:r>
        <w:rPr>
          <w:sz w:val="27"/>
          <w:szCs w:val="27"/>
          <w:shd w:val="clear" w:color="auto" w:fill="FFFFFF"/>
          <w:lang w:val="uk-UA"/>
        </w:rPr>
        <w:lastRenderedPageBreak/>
        <w:t xml:space="preserve">матір’ю, яка на час настання вагітності або під час вагітності мала підстави належати до категорії 1, 2 або 3 постраждалих внаслідок Чорнобильської катастрофи, смерть яких пов’язана з Чорнобильською катастрофою. </w:t>
      </w:r>
    </w:p>
    <w:p w14:paraId="06FD75CA"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449C6CAC" w14:textId="77777777" w:rsidR="001E64A7" w:rsidRDefault="001E64A7" w:rsidP="001E64A7">
      <w:pPr>
        <w:widowControl w:val="0"/>
        <w:spacing w:after="0" w:line="240" w:lineRule="auto"/>
        <w:ind w:firstLine="567"/>
        <w:contextualSpacing/>
        <w:jc w:val="both"/>
        <w:rPr>
          <w:sz w:val="27"/>
          <w:szCs w:val="27"/>
          <w:lang w:val="uk-UA"/>
        </w:rPr>
      </w:pPr>
      <w:r>
        <w:rPr>
          <w:rFonts w:eastAsia="Times New Roman"/>
          <w:sz w:val="27"/>
          <w:szCs w:val="27"/>
          <w:shd w:val="clear" w:color="auto" w:fill="FFFFFF"/>
          <w:lang w:val="uk-UA" w:eastAsia="ru-RU"/>
        </w:rPr>
        <w:t xml:space="preserve">3. Матеріальна допомога надається одноразово постраждалим внаслідок Чорнобильської катастрофи у розрахунку </w:t>
      </w:r>
      <w:r w:rsidRPr="005D7F4F">
        <w:rPr>
          <w:rFonts w:eastAsia="Times New Roman"/>
          <w:sz w:val="27"/>
          <w:szCs w:val="27"/>
          <w:shd w:val="clear" w:color="auto" w:fill="FFFFFF"/>
          <w:lang w:val="ru-RU" w:eastAsia="ru-RU"/>
        </w:rPr>
        <w:t>1500,00</w:t>
      </w:r>
      <w:r>
        <w:rPr>
          <w:rFonts w:eastAsia="Times New Roman"/>
          <w:sz w:val="27"/>
          <w:szCs w:val="27"/>
          <w:shd w:val="clear" w:color="auto" w:fill="FFFFFF"/>
          <w:lang w:val="uk-UA" w:eastAsia="ru-RU"/>
        </w:rPr>
        <w:t xml:space="preserve"> грн на одну особу.</w:t>
      </w:r>
    </w:p>
    <w:p w14:paraId="4001D55B"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2162D9DB"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4. Головні розпорядники коштів місцевих бюджетів по видатках за рахунок Субвенції (далі - головні розпорядники коштів) визначаються відповідними органами місцевого самоврядування, військовими або військово-цивільними адміністраціями населених пунктів (у разі їх утворення), забезпечують використання бюджетних коштів з дотриманням вимог, встановлених чинним законодавством та цим Порядком, а також достовірність даних, на підставі яких здійснюється перерахування Субвенції.</w:t>
      </w:r>
    </w:p>
    <w:p w14:paraId="684C5935" w14:textId="77777777" w:rsidR="001E64A7" w:rsidRDefault="001E64A7" w:rsidP="001E64A7">
      <w:pPr>
        <w:widowControl w:val="0"/>
        <w:spacing w:after="0" w:line="240" w:lineRule="auto"/>
        <w:ind w:firstLine="709"/>
        <w:contextualSpacing/>
        <w:jc w:val="both"/>
        <w:rPr>
          <w:rFonts w:eastAsia="Times New Roman"/>
          <w:sz w:val="27"/>
          <w:szCs w:val="27"/>
          <w:shd w:val="clear" w:color="auto" w:fill="FFFFFF"/>
          <w:lang w:val="uk-UA" w:eastAsia="ru-RU"/>
        </w:rPr>
      </w:pPr>
    </w:p>
    <w:p w14:paraId="54073E5D" w14:textId="77777777" w:rsidR="001E64A7" w:rsidRDefault="001E64A7" w:rsidP="001E64A7">
      <w:pPr>
        <w:widowControl w:val="0"/>
        <w:spacing w:after="0" w:line="240" w:lineRule="auto"/>
        <w:ind w:firstLine="709"/>
        <w:contextualSpacing/>
        <w:jc w:val="center"/>
        <w:rPr>
          <w:rFonts w:eastAsia="Times New Roman"/>
          <w:b/>
          <w:sz w:val="27"/>
          <w:szCs w:val="27"/>
          <w:shd w:val="clear" w:color="auto" w:fill="FFFFFF"/>
          <w:lang w:val="uk-UA" w:eastAsia="ru-RU"/>
        </w:rPr>
      </w:pPr>
      <w:r>
        <w:rPr>
          <w:rFonts w:eastAsia="Times New Roman"/>
          <w:b/>
          <w:sz w:val="27"/>
          <w:szCs w:val="27"/>
          <w:shd w:val="clear" w:color="auto" w:fill="FFFFFF"/>
          <w:lang w:val="uk-UA" w:eastAsia="ru-RU"/>
        </w:rPr>
        <w:t>ІІ.</w:t>
      </w:r>
      <w:r>
        <w:rPr>
          <w:rFonts w:eastAsia="Times New Roman"/>
          <w:sz w:val="27"/>
          <w:szCs w:val="27"/>
          <w:shd w:val="clear" w:color="auto" w:fill="FFFFFF"/>
          <w:lang w:val="uk-UA" w:eastAsia="ru-RU"/>
        </w:rPr>
        <w:t> </w:t>
      </w:r>
      <w:r>
        <w:rPr>
          <w:rFonts w:eastAsia="Times New Roman"/>
          <w:b/>
          <w:sz w:val="27"/>
          <w:szCs w:val="27"/>
          <w:shd w:val="clear" w:color="auto" w:fill="FFFFFF"/>
          <w:lang w:val="uk-UA" w:eastAsia="ru-RU"/>
        </w:rPr>
        <w:t>Документи, що подаються для надання матеріальної допомоги за рахунок коштів Субвенції</w:t>
      </w:r>
    </w:p>
    <w:p w14:paraId="34F05625" w14:textId="77777777" w:rsidR="001E64A7" w:rsidRDefault="001E64A7" w:rsidP="001E64A7">
      <w:pPr>
        <w:widowControl w:val="0"/>
        <w:spacing w:after="0" w:line="240" w:lineRule="auto"/>
        <w:ind w:firstLine="709"/>
        <w:contextualSpacing/>
        <w:jc w:val="both"/>
        <w:rPr>
          <w:rFonts w:eastAsia="Times New Roman"/>
          <w:sz w:val="27"/>
          <w:szCs w:val="27"/>
          <w:shd w:val="clear" w:color="auto" w:fill="FFFFFF"/>
          <w:lang w:val="uk-UA" w:eastAsia="ru-RU"/>
        </w:rPr>
      </w:pPr>
    </w:p>
    <w:p w14:paraId="0325938D"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1. Для надання матеріальної допомоги за рахунок коштів Субвенції</w:t>
      </w:r>
      <w:r>
        <w:rPr>
          <w:sz w:val="27"/>
          <w:szCs w:val="27"/>
          <w:lang w:val="uk-UA"/>
        </w:rPr>
        <w:t xml:space="preserve"> повнолітні </w:t>
      </w:r>
      <w:r>
        <w:rPr>
          <w:rFonts w:eastAsia="Times New Roman"/>
          <w:sz w:val="27"/>
          <w:szCs w:val="27"/>
          <w:shd w:val="clear" w:color="auto" w:fill="FFFFFF"/>
          <w:lang w:val="uk-UA" w:eastAsia="ru-RU"/>
        </w:rPr>
        <w:t>постраждалі внаслідок Чорнобильської катастрофи особисто, а н</w:t>
      </w:r>
      <w:r>
        <w:rPr>
          <w:sz w:val="27"/>
          <w:szCs w:val="27"/>
          <w:shd w:val="clear" w:color="auto" w:fill="FFFFFF"/>
          <w:lang w:val="uk-UA"/>
        </w:rPr>
        <w:t>еповнолітні діти постраждалих внаслідок Чорнобильської катастрофи, недієздатні постраждалі внаслідок Чорнобильської катастрофи, особи, постраждалі внаслідок Чорнобильської катастрофи, дієздатність яких обмежена, - через законного представника</w:t>
      </w:r>
      <w:r>
        <w:rPr>
          <w:rFonts w:eastAsia="Times New Roman"/>
          <w:sz w:val="27"/>
          <w:szCs w:val="27"/>
          <w:shd w:val="clear" w:color="auto" w:fill="FFFFFF"/>
          <w:lang w:val="uk-UA" w:eastAsia="ru-RU"/>
        </w:rPr>
        <w:t xml:space="preserve"> подають головному розпоряднику коштів у термін до</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01</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 xml:space="preserve">серпня 2024 року за зареєстрованим/задекларованим місцем проживання (перебування), </w:t>
      </w:r>
      <w:r>
        <w:rPr>
          <w:rFonts w:eastAsia="Times New Roman"/>
          <w:color w:val="000000"/>
          <w:sz w:val="27"/>
          <w:szCs w:val="27"/>
          <w:shd w:val="clear" w:color="auto" w:fill="FFFFFF"/>
          <w:lang w:val="uk-UA" w:eastAsia="ru-RU"/>
        </w:rPr>
        <w:t>фактичним місцем проживання</w:t>
      </w:r>
      <w:r>
        <w:rPr>
          <w:rFonts w:eastAsia="Times New Roman"/>
          <w:color w:val="FF0000"/>
          <w:sz w:val="27"/>
          <w:szCs w:val="27"/>
          <w:shd w:val="clear" w:color="auto" w:fill="FFFFFF"/>
          <w:lang w:val="uk-UA" w:eastAsia="ru-RU"/>
        </w:rPr>
        <w:t xml:space="preserve"> </w:t>
      </w:r>
      <w:r>
        <w:rPr>
          <w:rFonts w:eastAsia="Times New Roman"/>
          <w:sz w:val="27"/>
          <w:szCs w:val="27"/>
          <w:shd w:val="clear" w:color="auto" w:fill="FFFFFF"/>
          <w:lang w:val="uk-UA" w:eastAsia="ru-RU"/>
        </w:rPr>
        <w:t>(для внутрішньо переміщених осіб, які проживають у межах території Донецької області) особисто або засобами поштового зв’язку заяву за формою, згідно з додатком.</w:t>
      </w:r>
    </w:p>
    <w:p w14:paraId="539A2DFC"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5CE30B5E"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2. До заяви про надання матеріальної допомоги додаються:</w:t>
      </w:r>
    </w:p>
    <w:p w14:paraId="0D37F86F"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3742614A"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1)</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 xml:space="preserve">копія документа, що посвідчує особу громадянина України (сторінки із даними про прізвище, власне ім’я, по батькові (за наявності), дату народження та </w:t>
      </w:r>
      <w:r>
        <w:rPr>
          <w:sz w:val="27"/>
          <w:szCs w:val="27"/>
          <w:lang w:val="uk-UA"/>
        </w:rPr>
        <w:t>відомості про задеклароване/зареєстроване місце проживання (перебування)</w:t>
      </w:r>
      <w:r>
        <w:rPr>
          <w:rFonts w:eastAsia="Times New Roman"/>
          <w:sz w:val="27"/>
          <w:szCs w:val="27"/>
          <w:shd w:val="clear" w:color="auto" w:fill="FFFFFF"/>
          <w:lang w:val="uk-UA" w:eastAsia="ru-RU"/>
        </w:rPr>
        <w:t>);</w:t>
      </w:r>
    </w:p>
    <w:p w14:paraId="089B18BF"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41110817"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2)</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копія посвідчення учасника ліквідації наслідків аварії на Чорнобильській АЕС або особи, яка потерпіла внаслідок Чорнобильської катастрофи, категорія 1;</w:t>
      </w:r>
    </w:p>
    <w:p w14:paraId="457036BE"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7CF0EF6F"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3)</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копія посвідчення дитини, потерпілої від Чорнобильської катастрофи;</w:t>
      </w:r>
    </w:p>
    <w:p w14:paraId="421E826A"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277DF78C"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4) копія експертного висновку щодо встановлення причинного зв’язку смерті з Чорнобильською катастрофою (для осіб, зазначених у підпунктах 3, 4 пункту 2 розділу І цього Порядку);</w:t>
      </w:r>
    </w:p>
    <w:p w14:paraId="268E83F0"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44684C01" w14:textId="77777777" w:rsidR="001E64A7" w:rsidRDefault="001E64A7" w:rsidP="001E64A7">
      <w:pPr>
        <w:widowControl w:val="0"/>
        <w:spacing w:after="0" w:line="240" w:lineRule="auto"/>
        <w:ind w:firstLine="567"/>
        <w:contextualSpacing/>
        <w:jc w:val="both"/>
        <w:rPr>
          <w:sz w:val="27"/>
          <w:szCs w:val="27"/>
          <w:shd w:val="clear" w:color="auto" w:fill="FFFFFF"/>
          <w:lang w:val="uk-UA"/>
        </w:rPr>
      </w:pPr>
      <w:r>
        <w:rPr>
          <w:rFonts w:eastAsia="Times New Roman"/>
          <w:sz w:val="27"/>
          <w:szCs w:val="27"/>
          <w:shd w:val="clear" w:color="auto" w:fill="FFFFFF"/>
          <w:lang w:val="uk-UA" w:eastAsia="ru-RU"/>
        </w:rPr>
        <w:t>5)</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 xml:space="preserve">копія довідки про взяття на облік внутрішньо переміщеної особи та членів її сім’ї, що передбачена Порядком оформлення і видачі довідки про взяття на облік внутрішньо переміщеної особи, затвердженим постановою Кабінету Міністрів </w:t>
      </w:r>
      <w:r>
        <w:rPr>
          <w:rFonts w:eastAsia="Times New Roman"/>
          <w:sz w:val="27"/>
          <w:szCs w:val="27"/>
          <w:shd w:val="clear" w:color="auto" w:fill="FFFFFF"/>
          <w:lang w:val="uk-UA" w:eastAsia="ru-RU"/>
        </w:rPr>
        <w:lastRenderedPageBreak/>
        <w:t>України від 01 жовтня 2014 року № 509, або відображення в електронній формі інформації, що міститься в довідці, яка підтверджує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 (для внутрішньо переміщених осіб);</w:t>
      </w:r>
    </w:p>
    <w:p w14:paraId="70389694"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45F5B243"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6)</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про це відмітку у паспорті);</w:t>
      </w:r>
    </w:p>
    <w:p w14:paraId="7DC48FF9"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78D44947"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7)</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 xml:space="preserve">копії документів, що підтверджують встановлення опіки над неповнолітніми дітьми або недієздатними особами (у разі встановлення опіки над </w:t>
      </w:r>
      <w:r>
        <w:rPr>
          <w:sz w:val="27"/>
          <w:szCs w:val="27"/>
          <w:shd w:val="clear" w:color="auto" w:fill="FFFFFF"/>
          <w:lang w:val="uk-UA"/>
        </w:rPr>
        <w:t>постраждалим внаслідок Чорнобильської катастрофи</w:t>
      </w:r>
      <w:r>
        <w:rPr>
          <w:rFonts w:eastAsia="Times New Roman"/>
          <w:sz w:val="27"/>
          <w:szCs w:val="27"/>
          <w:shd w:val="clear" w:color="auto" w:fill="FFFFFF"/>
          <w:lang w:val="uk-UA" w:eastAsia="ru-RU"/>
        </w:rPr>
        <w:t>);</w:t>
      </w:r>
    </w:p>
    <w:p w14:paraId="030C1285" w14:textId="77777777" w:rsidR="001E64A7" w:rsidRDefault="001E64A7" w:rsidP="001E64A7">
      <w:pPr>
        <w:widowControl w:val="0"/>
        <w:spacing w:after="0" w:line="240" w:lineRule="auto"/>
        <w:ind w:firstLine="567"/>
        <w:contextualSpacing/>
        <w:jc w:val="both"/>
        <w:rPr>
          <w:sz w:val="27"/>
          <w:szCs w:val="27"/>
          <w:lang w:val="uk-UA"/>
        </w:rPr>
      </w:pPr>
    </w:p>
    <w:p w14:paraId="012F372F"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8)</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копія свідоцтва про народження (для осіб, зазначених у підпунктах 3, 4 пункту 2 розділу І цього Порядку);</w:t>
      </w:r>
    </w:p>
    <w:p w14:paraId="0B64C8C4"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3476C4A4"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9) довідка про реквізити розрахункового рахунку, відкритого в банку (за стандартом IBAN).</w:t>
      </w:r>
    </w:p>
    <w:p w14:paraId="4B628C31"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1EA92432"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3. Обробка персональних даних здійснюється відповідно до Закону України «Про захист персональних даних».</w:t>
      </w:r>
    </w:p>
    <w:p w14:paraId="59DE5752"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41C8D7BB"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 xml:space="preserve">4. У разі надання заяви та документів засобами поштового зв’язку, копії документів засвідчуються постраждалим внаслідок Чорнобильської катастрофи шляхом проставлення на них відмітки «Згідно з оригіналом», особистого підпису особи, яка засвідчує копію, її власного ім’я та прізвища, дати засвідчення копії. </w:t>
      </w:r>
    </w:p>
    <w:p w14:paraId="5108ECD6"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 xml:space="preserve">У разі надання заяви та документів безпосередньо головному розпоряднику коштів – з пред’явленням оригіналів документів. Якщо оригінали документів, що посвідчують особу громадянина України, відсутні – з пред’явленням відображення в електронній формі інформації, що міститься в </w:t>
      </w:r>
      <w:proofErr w:type="spellStart"/>
      <w:r>
        <w:rPr>
          <w:rFonts w:eastAsia="Times New Roman"/>
          <w:sz w:val="27"/>
          <w:szCs w:val="27"/>
          <w:shd w:val="clear" w:color="auto" w:fill="FFFFFF"/>
          <w:lang w:val="uk-UA" w:eastAsia="ru-RU"/>
        </w:rPr>
        <w:t>єДокументі</w:t>
      </w:r>
      <w:proofErr w:type="spellEnd"/>
      <w:r>
        <w:rPr>
          <w:rFonts w:eastAsia="Times New Roman"/>
          <w:sz w:val="27"/>
          <w:szCs w:val="27"/>
          <w:shd w:val="clear" w:color="auto" w:fill="FFFFFF"/>
          <w:lang w:val="uk-UA" w:eastAsia="ru-RU"/>
        </w:rPr>
        <w:t xml:space="preserve">, разом з унікальним електронним ідентифікатором (QR-кодом), що формуються засобами Єдиного державного </w:t>
      </w:r>
      <w:proofErr w:type="spellStart"/>
      <w:r>
        <w:rPr>
          <w:rFonts w:eastAsia="Times New Roman"/>
          <w:sz w:val="27"/>
          <w:szCs w:val="27"/>
          <w:shd w:val="clear" w:color="auto" w:fill="FFFFFF"/>
          <w:lang w:val="uk-UA" w:eastAsia="ru-RU"/>
        </w:rPr>
        <w:t>вебпорталу</w:t>
      </w:r>
      <w:proofErr w:type="spellEnd"/>
      <w:r>
        <w:rPr>
          <w:rFonts w:eastAsia="Times New Roman"/>
          <w:sz w:val="27"/>
          <w:szCs w:val="27"/>
          <w:shd w:val="clear" w:color="auto" w:fill="FFFFFF"/>
          <w:lang w:val="uk-UA" w:eastAsia="ru-RU"/>
        </w:rPr>
        <w:t xml:space="preserve"> електронних послуг (далі - Портал Дія), а також інформації про </w:t>
      </w:r>
      <w:r>
        <w:rPr>
          <w:sz w:val="27"/>
          <w:szCs w:val="27"/>
          <w:lang w:val="uk-UA"/>
        </w:rPr>
        <w:t>задеклароване/зареєстроване місце проживання (перебування).</w:t>
      </w:r>
    </w:p>
    <w:p w14:paraId="5E72A7A8"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6F96B0AB"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5. Матеріальна допомога за рахунок та в межах коштів Субвенції надається кожному постраждалому внаслідок Чорнобильської катастрофи або уповноваженому представнику постраждалого внаслідок Чорнобильської катастрофи.</w:t>
      </w:r>
    </w:p>
    <w:p w14:paraId="03048BC2" w14:textId="77777777" w:rsidR="001E64A7" w:rsidRDefault="001E64A7" w:rsidP="001E64A7">
      <w:pPr>
        <w:widowControl w:val="0"/>
        <w:spacing w:after="0" w:line="240" w:lineRule="auto"/>
        <w:ind w:firstLine="567"/>
        <w:contextualSpacing/>
        <w:jc w:val="both"/>
        <w:rPr>
          <w:rFonts w:eastAsia="Times New Roman"/>
          <w:b/>
          <w:sz w:val="27"/>
          <w:szCs w:val="27"/>
          <w:shd w:val="clear" w:color="auto" w:fill="FFFFFF"/>
          <w:lang w:val="uk-UA" w:eastAsia="ru-RU"/>
        </w:rPr>
      </w:pPr>
      <w:r>
        <w:rPr>
          <w:sz w:val="27"/>
          <w:szCs w:val="27"/>
          <w:lang w:val="uk-UA"/>
        </w:rPr>
        <w:t xml:space="preserve">Якщо постраждалий внаслідок Чорнобильської катастрофи є неповнолітньою дитиною, </w:t>
      </w:r>
      <w:r>
        <w:rPr>
          <w:sz w:val="27"/>
          <w:szCs w:val="27"/>
          <w:shd w:val="clear" w:color="auto" w:fill="FFFFFF"/>
          <w:lang w:val="uk-UA"/>
        </w:rPr>
        <w:t>недієздатною особою або особою, дієздатність якої обмежена,</w:t>
      </w:r>
      <w:r>
        <w:rPr>
          <w:sz w:val="27"/>
          <w:szCs w:val="27"/>
          <w:lang w:val="uk-UA"/>
        </w:rPr>
        <w:t xml:space="preserve"> матеріальна допомога за рахунок коштів Субвенції перераховується на рахунок законного представника такої особи, відкритий в банку.</w:t>
      </w:r>
    </w:p>
    <w:p w14:paraId="607239DC" w14:textId="77777777" w:rsidR="001E64A7" w:rsidRDefault="001E64A7" w:rsidP="001E64A7">
      <w:pPr>
        <w:widowControl w:val="0"/>
        <w:spacing w:after="0" w:line="240" w:lineRule="auto"/>
        <w:ind w:firstLine="709"/>
        <w:contextualSpacing/>
        <w:jc w:val="center"/>
        <w:rPr>
          <w:rFonts w:eastAsia="Times New Roman"/>
          <w:b/>
          <w:sz w:val="27"/>
          <w:szCs w:val="27"/>
          <w:shd w:val="clear" w:color="auto" w:fill="FFFFFF"/>
          <w:lang w:val="uk-UA" w:eastAsia="ru-RU"/>
        </w:rPr>
      </w:pPr>
    </w:p>
    <w:p w14:paraId="1922A975" w14:textId="77777777" w:rsidR="001E64A7" w:rsidRDefault="001E64A7" w:rsidP="001E64A7">
      <w:pPr>
        <w:widowControl w:val="0"/>
        <w:spacing w:after="0" w:line="240" w:lineRule="auto"/>
        <w:ind w:firstLine="709"/>
        <w:contextualSpacing/>
        <w:jc w:val="center"/>
        <w:rPr>
          <w:rFonts w:eastAsia="Times New Roman"/>
          <w:b/>
          <w:sz w:val="27"/>
          <w:szCs w:val="27"/>
          <w:shd w:val="clear" w:color="auto" w:fill="FFFFFF"/>
          <w:lang w:val="uk-UA" w:eastAsia="ru-RU"/>
        </w:rPr>
      </w:pPr>
      <w:r>
        <w:rPr>
          <w:rFonts w:eastAsia="Times New Roman"/>
          <w:b/>
          <w:sz w:val="27"/>
          <w:szCs w:val="27"/>
          <w:shd w:val="clear" w:color="auto" w:fill="FFFFFF"/>
          <w:lang w:val="uk-UA" w:eastAsia="ru-RU"/>
        </w:rPr>
        <w:t>ІІІ. Заключні положення</w:t>
      </w:r>
    </w:p>
    <w:p w14:paraId="61CBB3A3" w14:textId="77777777" w:rsidR="001E64A7" w:rsidRDefault="001E64A7" w:rsidP="001E64A7">
      <w:pPr>
        <w:widowControl w:val="0"/>
        <w:spacing w:after="0" w:line="240" w:lineRule="auto"/>
        <w:ind w:firstLine="709"/>
        <w:contextualSpacing/>
        <w:jc w:val="center"/>
        <w:rPr>
          <w:rFonts w:eastAsia="Times New Roman"/>
          <w:b/>
          <w:sz w:val="27"/>
          <w:szCs w:val="27"/>
          <w:shd w:val="clear" w:color="auto" w:fill="FFFFFF"/>
          <w:lang w:val="uk-UA" w:eastAsia="ru-RU"/>
        </w:rPr>
      </w:pPr>
    </w:p>
    <w:p w14:paraId="5EB74EA7"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1. Головні розпорядники коштів здійснюють перевірку поданих документів шляхом звіряння даних, що в них зазначені, з даними, що містяться в державних реєстрах, або інформацією, отриманою на запит від відповідних закладів чи установ тощо.</w:t>
      </w:r>
    </w:p>
    <w:p w14:paraId="39513FB9"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7D067AFD"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2. Рішення про надання або про відмову у наданні матеріальної допомоги приймаються головними розпорядниками коштів протягом десяти робочих днів з дня надходження заяви та документів, передбачених розділом ІІ цього Порядку.</w:t>
      </w:r>
    </w:p>
    <w:p w14:paraId="7CA9337E" w14:textId="77777777" w:rsidR="001E64A7" w:rsidRDefault="001E64A7" w:rsidP="001E64A7">
      <w:pPr>
        <w:widowControl w:val="0"/>
        <w:spacing w:after="0" w:line="240" w:lineRule="auto"/>
        <w:ind w:firstLine="567"/>
        <w:contextualSpacing/>
        <w:jc w:val="both"/>
        <w:rPr>
          <w:sz w:val="27"/>
          <w:szCs w:val="27"/>
          <w:lang w:val="uk-UA"/>
        </w:rPr>
      </w:pPr>
    </w:p>
    <w:p w14:paraId="02296515"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3. Про прийняте рішення щодо надання або відмови у наданні матеріальної допомоги головні розпорядники коштів протягом трьох робочих днів з дня прийняття такого рішення повідомляють постраждалим внаслідок Чорнобильської катастрофи.</w:t>
      </w:r>
    </w:p>
    <w:p w14:paraId="0917974C" w14:textId="77777777" w:rsidR="001E64A7" w:rsidRDefault="001E64A7" w:rsidP="001E64A7">
      <w:pPr>
        <w:widowControl w:val="0"/>
        <w:spacing w:after="0" w:line="240" w:lineRule="auto"/>
        <w:ind w:firstLine="567"/>
        <w:contextualSpacing/>
        <w:jc w:val="both"/>
        <w:rPr>
          <w:sz w:val="27"/>
          <w:szCs w:val="27"/>
          <w:lang w:val="uk-UA"/>
        </w:rPr>
      </w:pPr>
    </w:p>
    <w:p w14:paraId="6913E8B8"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4. Рішення про відмову у наданні матеріальної допомоги приймається у разі:</w:t>
      </w:r>
    </w:p>
    <w:p w14:paraId="3BD3CED3"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47B24619"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1) якщо особа не є постраждалим внаслідок Чорнобильської катастрофи;</w:t>
      </w:r>
    </w:p>
    <w:p w14:paraId="1D3817EF"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0BFAE00E"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 xml:space="preserve">2) ненадання заявником головному розпоряднику коштів документів, передбачених розділом ІІ цього Порядку; </w:t>
      </w:r>
    </w:p>
    <w:p w14:paraId="32721D5A"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5EDCDC3C"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3) виявлення недостовірності наданих заявником відомостей.</w:t>
      </w:r>
    </w:p>
    <w:p w14:paraId="59F9E221" w14:textId="77777777" w:rsidR="001E64A7" w:rsidRDefault="001E64A7" w:rsidP="001E64A7">
      <w:pPr>
        <w:widowControl w:val="0"/>
        <w:spacing w:after="0" w:line="240" w:lineRule="auto"/>
        <w:ind w:firstLine="567"/>
        <w:contextualSpacing/>
        <w:jc w:val="both"/>
        <w:rPr>
          <w:sz w:val="27"/>
          <w:szCs w:val="27"/>
          <w:lang w:val="uk-UA"/>
        </w:rPr>
      </w:pPr>
    </w:p>
    <w:p w14:paraId="62650140"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5. Рішення про відмову у наданні матеріальної допомоги може бути оскаржене до суду.</w:t>
      </w:r>
    </w:p>
    <w:p w14:paraId="57EDD85A" w14:textId="77777777" w:rsidR="001E64A7" w:rsidRDefault="001E64A7" w:rsidP="001E64A7">
      <w:pPr>
        <w:widowControl w:val="0"/>
        <w:spacing w:after="0" w:line="240" w:lineRule="auto"/>
        <w:ind w:firstLine="567"/>
        <w:contextualSpacing/>
        <w:jc w:val="both"/>
        <w:rPr>
          <w:sz w:val="27"/>
          <w:szCs w:val="27"/>
          <w:lang w:val="uk-UA"/>
        </w:rPr>
      </w:pPr>
    </w:p>
    <w:p w14:paraId="5A91E84F"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6. Одноразова матеріальна допомога надається постраждалому внаслідок Чорнобильської катастрофи шляхом перерахування коштів головним розпорядником коштів на рахунок в банку, зазначений постраждалим внаслідок Чорнобильської катастрофи у довідці, передбаченій підпунктом 9 пункту 2 розділу ІІ цього Порядку.</w:t>
      </w:r>
    </w:p>
    <w:p w14:paraId="2A8A02F4"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0BA025D5" w14:textId="77777777" w:rsidR="001E64A7" w:rsidRDefault="001E64A7" w:rsidP="001E64A7">
      <w:pPr>
        <w:pStyle w:val="2"/>
        <w:shd w:val="clear" w:color="auto" w:fill="auto"/>
        <w:tabs>
          <w:tab w:val="left" w:pos="896"/>
        </w:tabs>
        <w:spacing w:before="0" w:line="240" w:lineRule="auto"/>
        <w:ind w:firstLine="567"/>
        <w:rPr>
          <w:sz w:val="27"/>
          <w:szCs w:val="27"/>
          <w:shd w:val="clear" w:color="auto" w:fill="FFFFFF"/>
          <w:lang w:val="uk-UA" w:eastAsia="ru-RU"/>
        </w:rPr>
      </w:pPr>
      <w:r>
        <w:rPr>
          <w:sz w:val="27"/>
          <w:szCs w:val="27"/>
          <w:shd w:val="clear" w:color="auto" w:fill="FFFFFF"/>
          <w:lang w:val="uk-UA"/>
        </w:rPr>
        <w:t>7. </w:t>
      </w:r>
      <w:r>
        <w:rPr>
          <w:sz w:val="27"/>
          <w:szCs w:val="27"/>
          <w:shd w:val="clear" w:color="auto" w:fill="FFFFFF"/>
          <w:lang w:val="uk-UA" w:eastAsia="ru-RU"/>
        </w:rPr>
        <w:t>Перерахування коштів Субвенції відповідно до цього Порядку здійснюється Департаментом фінансів Донецької обласної державної адміністрації на підставі звернень Департаменту соціального захисту населення Донецької обласної державної адміністрації, сформованих за поданням головних розпорядників коштів.</w:t>
      </w:r>
    </w:p>
    <w:p w14:paraId="19D81208" w14:textId="77777777" w:rsidR="001E64A7" w:rsidRDefault="001E64A7" w:rsidP="001E64A7">
      <w:pPr>
        <w:pStyle w:val="2"/>
        <w:shd w:val="clear" w:color="auto" w:fill="auto"/>
        <w:tabs>
          <w:tab w:val="left" w:pos="896"/>
        </w:tabs>
        <w:spacing w:before="0" w:line="240" w:lineRule="auto"/>
        <w:ind w:firstLine="567"/>
        <w:rPr>
          <w:sz w:val="27"/>
          <w:szCs w:val="27"/>
          <w:shd w:val="clear" w:color="auto" w:fill="FFFFFF"/>
          <w:lang w:val="uk-UA" w:eastAsia="ru-RU"/>
        </w:rPr>
      </w:pPr>
    </w:p>
    <w:p w14:paraId="1138727C" w14:textId="77777777" w:rsidR="001E64A7" w:rsidRDefault="001E64A7" w:rsidP="001E64A7">
      <w:pPr>
        <w:pStyle w:val="2"/>
        <w:shd w:val="clear" w:color="auto" w:fill="auto"/>
        <w:tabs>
          <w:tab w:val="left" w:pos="896"/>
        </w:tabs>
        <w:spacing w:before="0" w:line="240" w:lineRule="auto"/>
        <w:ind w:firstLine="567"/>
        <w:rPr>
          <w:sz w:val="27"/>
          <w:szCs w:val="27"/>
          <w:shd w:val="clear" w:color="auto" w:fill="FFFFFF"/>
          <w:lang w:val="uk-UA" w:eastAsia="ru-RU"/>
        </w:rPr>
      </w:pPr>
      <w:r>
        <w:rPr>
          <w:sz w:val="27"/>
          <w:szCs w:val="27"/>
          <w:shd w:val="clear" w:color="auto" w:fill="FFFFFF"/>
          <w:lang w:val="uk-UA" w:eastAsia="ru-RU"/>
        </w:rPr>
        <w:t>8. Головні розпорядники коштів протягом трьох робочих днів з дня надходження коштів Субвенції на їх рахунки, відкриті в органах Державної казначейської служби України, перераховують кошти на розрахункові рахунки постраждалих внаслідок Чорнобильської катастрофи, стосовно яких прийнято рішення про надання матеріальної допомоги.</w:t>
      </w:r>
    </w:p>
    <w:p w14:paraId="3D8CADA7" w14:textId="77777777" w:rsidR="001E64A7" w:rsidRDefault="001E64A7" w:rsidP="001E64A7">
      <w:pPr>
        <w:pStyle w:val="2"/>
        <w:shd w:val="clear" w:color="auto" w:fill="auto"/>
        <w:tabs>
          <w:tab w:val="left" w:pos="896"/>
        </w:tabs>
        <w:spacing w:before="0" w:line="240" w:lineRule="auto"/>
        <w:ind w:firstLine="567"/>
        <w:rPr>
          <w:sz w:val="27"/>
          <w:szCs w:val="27"/>
          <w:shd w:val="clear" w:color="auto" w:fill="FFFFFF"/>
          <w:lang w:val="uk-UA" w:eastAsia="ru-RU"/>
        </w:rPr>
      </w:pPr>
    </w:p>
    <w:p w14:paraId="58EEB8C2"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9. Кошти Субвенції використовуються відповідно до чинного законодавства за їх цільовим призначенням. Використання коштів Субвенції на інші цілі забороняється.</w:t>
      </w:r>
    </w:p>
    <w:p w14:paraId="5932C331" w14:textId="77777777" w:rsidR="001E64A7" w:rsidRDefault="001E64A7" w:rsidP="001E64A7">
      <w:pPr>
        <w:widowControl w:val="0"/>
        <w:spacing w:after="0" w:line="240" w:lineRule="auto"/>
        <w:ind w:firstLine="567"/>
        <w:contextualSpacing/>
        <w:jc w:val="both"/>
        <w:rPr>
          <w:sz w:val="27"/>
          <w:szCs w:val="27"/>
          <w:lang w:val="uk-UA"/>
        </w:rPr>
      </w:pPr>
    </w:p>
    <w:p w14:paraId="0B770B0B"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 xml:space="preserve">10. Невикористані кошти Субвенції підлягають поверненню на рахунок </w:t>
      </w:r>
      <w:r>
        <w:rPr>
          <w:rFonts w:eastAsia="Times New Roman"/>
          <w:sz w:val="27"/>
          <w:szCs w:val="27"/>
          <w:shd w:val="clear" w:color="auto" w:fill="FFFFFF"/>
          <w:lang w:val="uk-UA" w:eastAsia="ru-RU"/>
        </w:rPr>
        <w:lastRenderedPageBreak/>
        <w:t>обласного бюджету згідно з чинним законодавством у термін до</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25</w:t>
      </w:r>
      <w:r>
        <w:t> </w:t>
      </w:r>
      <w:r>
        <w:rPr>
          <w:rFonts w:eastAsia="Times New Roman"/>
          <w:sz w:val="27"/>
          <w:szCs w:val="27"/>
          <w:shd w:val="clear" w:color="auto" w:fill="FFFFFF"/>
          <w:lang w:val="uk-UA" w:eastAsia="ru-RU"/>
        </w:rPr>
        <w:t>грудня</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2024 року.</w:t>
      </w:r>
    </w:p>
    <w:p w14:paraId="70EF491C" w14:textId="77777777" w:rsidR="001E64A7" w:rsidRDefault="001E64A7" w:rsidP="001E64A7">
      <w:pPr>
        <w:widowControl w:val="0"/>
        <w:spacing w:after="0" w:line="240" w:lineRule="auto"/>
        <w:ind w:firstLine="567"/>
        <w:contextualSpacing/>
        <w:jc w:val="both"/>
        <w:rPr>
          <w:sz w:val="27"/>
          <w:szCs w:val="27"/>
          <w:lang w:val="uk-UA"/>
        </w:rPr>
      </w:pPr>
    </w:p>
    <w:p w14:paraId="26D4A624"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r>
        <w:rPr>
          <w:rFonts w:eastAsia="Times New Roman"/>
          <w:sz w:val="27"/>
          <w:szCs w:val="27"/>
          <w:shd w:val="clear" w:color="auto" w:fill="FFFFFF"/>
          <w:lang w:val="uk-UA" w:eastAsia="ru-RU"/>
        </w:rPr>
        <w:t>11. Головні розпорядники коштів не пізніше останнього робочого дня поточного року надають Департаменту соціального захисту населення Донецької обласної державної адміністрації інформацію про використання коштів Субвенції.</w:t>
      </w:r>
    </w:p>
    <w:p w14:paraId="46F68D5E"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7B9A2443" w14:textId="77777777" w:rsidR="001E64A7" w:rsidRDefault="001E64A7" w:rsidP="001E64A7">
      <w:pPr>
        <w:widowControl w:val="0"/>
        <w:spacing w:after="0" w:line="240" w:lineRule="auto"/>
        <w:ind w:firstLine="567"/>
        <w:contextualSpacing/>
        <w:jc w:val="both"/>
        <w:rPr>
          <w:sz w:val="27"/>
          <w:szCs w:val="27"/>
          <w:lang w:val="uk-UA"/>
        </w:rPr>
      </w:pPr>
      <w:r>
        <w:rPr>
          <w:rFonts w:eastAsia="Times New Roman"/>
          <w:sz w:val="27"/>
          <w:szCs w:val="27"/>
          <w:shd w:val="clear" w:color="auto" w:fill="FFFFFF"/>
          <w:lang w:val="uk-UA" w:eastAsia="ru-RU"/>
        </w:rPr>
        <w:t>12. Головні розпорядники коштів організовують та забезпечують здійснення внутрішнього контролю за дотриманням бюджетного законодавства при використанні коштів Субвенції відповідно до статті 26 Бюджетного кодексу України та Основних засад здійснення внутрішнього контролю розпорядниками бюджетних коштів, затверджених постановою Кабінету Міністрів України від</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12</w:t>
      </w:r>
      <w:r>
        <w:rPr>
          <w:rFonts w:eastAsia="Times New Roman"/>
          <w:sz w:val="27"/>
          <w:szCs w:val="27"/>
          <w:shd w:val="clear" w:color="auto" w:fill="FFFFFF"/>
          <w:lang w:eastAsia="ru-RU"/>
        </w:rPr>
        <w:t> </w:t>
      </w:r>
      <w:r>
        <w:rPr>
          <w:rFonts w:eastAsia="Times New Roman"/>
          <w:sz w:val="27"/>
          <w:szCs w:val="27"/>
          <w:shd w:val="clear" w:color="auto" w:fill="FFFFFF"/>
          <w:lang w:val="uk-UA" w:eastAsia="ru-RU"/>
        </w:rPr>
        <w:t>грудня 2018 року № 1062.</w:t>
      </w:r>
    </w:p>
    <w:p w14:paraId="636E2BBA" w14:textId="77777777" w:rsidR="001E64A7" w:rsidRDefault="001E64A7" w:rsidP="001E64A7">
      <w:pPr>
        <w:widowControl w:val="0"/>
        <w:spacing w:after="0" w:line="240" w:lineRule="auto"/>
        <w:ind w:firstLine="567"/>
        <w:contextualSpacing/>
        <w:jc w:val="both"/>
        <w:rPr>
          <w:rFonts w:eastAsia="Times New Roman"/>
          <w:sz w:val="27"/>
          <w:szCs w:val="27"/>
          <w:shd w:val="clear" w:color="auto" w:fill="FFFFFF"/>
          <w:lang w:val="uk-UA" w:eastAsia="ru-RU"/>
        </w:rPr>
      </w:pPr>
    </w:p>
    <w:p w14:paraId="1490757C" w14:textId="77777777" w:rsidR="001E64A7" w:rsidRDefault="001E64A7" w:rsidP="001E64A7">
      <w:pPr>
        <w:widowControl w:val="0"/>
        <w:spacing w:after="0" w:line="240" w:lineRule="auto"/>
        <w:ind w:firstLine="567"/>
        <w:contextualSpacing/>
        <w:jc w:val="both"/>
        <w:rPr>
          <w:sz w:val="27"/>
          <w:szCs w:val="27"/>
          <w:lang w:val="uk-UA"/>
        </w:rPr>
      </w:pPr>
      <w:r>
        <w:rPr>
          <w:rFonts w:eastAsia="Times New Roman"/>
          <w:sz w:val="27"/>
          <w:szCs w:val="27"/>
          <w:shd w:val="clear" w:color="auto" w:fill="FFFFFF"/>
          <w:lang w:val="uk-UA" w:eastAsia="ru-RU"/>
        </w:rPr>
        <w:t>13. Складання та подання фінансової та бюджетної звітності про використання коштів Субвенції, а також контроль за їх цільовим та ефективним використанням здійснюються в установленому законодавством порядку.</w:t>
      </w:r>
    </w:p>
    <w:p w14:paraId="04F7D3A4" w14:textId="77777777" w:rsidR="001E64A7" w:rsidRDefault="001E64A7" w:rsidP="001E64A7">
      <w:pPr>
        <w:widowControl w:val="0"/>
        <w:spacing w:after="0" w:line="240" w:lineRule="auto"/>
        <w:contextualSpacing/>
        <w:jc w:val="both"/>
        <w:rPr>
          <w:rFonts w:eastAsia="Times New Roman"/>
          <w:sz w:val="27"/>
          <w:szCs w:val="27"/>
          <w:shd w:val="clear" w:color="auto" w:fill="FFFFFF"/>
          <w:lang w:val="uk-UA" w:eastAsia="ru-RU"/>
        </w:rPr>
      </w:pPr>
    </w:p>
    <w:p w14:paraId="327EF9E5" w14:textId="77777777" w:rsidR="001E64A7" w:rsidRDefault="001E64A7" w:rsidP="001E64A7">
      <w:pPr>
        <w:widowControl w:val="0"/>
        <w:spacing w:after="0" w:line="240" w:lineRule="auto"/>
        <w:contextualSpacing/>
        <w:jc w:val="both"/>
        <w:rPr>
          <w:rFonts w:eastAsia="Times New Roman"/>
          <w:sz w:val="27"/>
          <w:szCs w:val="27"/>
          <w:shd w:val="clear" w:color="auto" w:fill="FFFFFF"/>
          <w:lang w:val="uk-UA" w:eastAsia="ru-RU"/>
        </w:rPr>
      </w:pPr>
    </w:p>
    <w:p w14:paraId="4C458C53" w14:textId="77777777" w:rsidR="001E64A7" w:rsidRDefault="001E64A7" w:rsidP="001E64A7">
      <w:pPr>
        <w:widowControl w:val="0"/>
        <w:spacing w:after="0" w:line="240" w:lineRule="auto"/>
        <w:contextualSpacing/>
        <w:jc w:val="both"/>
        <w:rPr>
          <w:sz w:val="27"/>
          <w:szCs w:val="27"/>
          <w:lang w:val="uk-UA"/>
        </w:rPr>
      </w:pPr>
      <w:r>
        <w:rPr>
          <w:rFonts w:eastAsia="Times New Roman"/>
          <w:sz w:val="27"/>
          <w:szCs w:val="27"/>
          <w:shd w:val="clear" w:color="auto" w:fill="FFFFFF"/>
          <w:lang w:val="uk-UA" w:eastAsia="uk-UA"/>
        </w:rPr>
        <w:t xml:space="preserve">Директор Департаменту </w:t>
      </w:r>
    </w:p>
    <w:p w14:paraId="23252698" w14:textId="77777777" w:rsidR="001E64A7" w:rsidRDefault="001E64A7" w:rsidP="001E64A7">
      <w:pPr>
        <w:widowControl w:val="0"/>
        <w:spacing w:after="0" w:line="240" w:lineRule="auto"/>
        <w:contextualSpacing/>
        <w:jc w:val="both"/>
        <w:rPr>
          <w:sz w:val="27"/>
          <w:szCs w:val="27"/>
          <w:lang w:val="uk-UA"/>
        </w:rPr>
      </w:pPr>
      <w:r>
        <w:rPr>
          <w:rFonts w:eastAsia="Times New Roman"/>
          <w:sz w:val="27"/>
          <w:szCs w:val="27"/>
          <w:shd w:val="clear" w:color="auto" w:fill="FFFFFF"/>
          <w:lang w:val="uk-UA" w:eastAsia="uk-UA"/>
        </w:rPr>
        <w:t>соціального захисту населення</w:t>
      </w:r>
    </w:p>
    <w:p w14:paraId="634651E9" w14:textId="77777777" w:rsidR="001E64A7" w:rsidRDefault="001E64A7" w:rsidP="001E64A7">
      <w:pPr>
        <w:widowControl w:val="0"/>
        <w:spacing w:after="0" w:line="240" w:lineRule="auto"/>
        <w:contextualSpacing/>
        <w:jc w:val="both"/>
        <w:rPr>
          <w:rFonts w:eastAsia="Times New Roman"/>
          <w:sz w:val="27"/>
          <w:szCs w:val="27"/>
          <w:shd w:val="clear" w:color="auto" w:fill="FFFFFF"/>
          <w:lang w:val="uk-UA" w:eastAsia="uk-UA"/>
        </w:rPr>
      </w:pPr>
      <w:r>
        <w:rPr>
          <w:rFonts w:eastAsia="Times New Roman"/>
          <w:sz w:val="27"/>
          <w:szCs w:val="27"/>
          <w:shd w:val="clear" w:color="auto" w:fill="FFFFFF"/>
          <w:lang w:val="uk-UA" w:eastAsia="uk-UA"/>
        </w:rPr>
        <w:t>Донецької обласної державної</w:t>
      </w:r>
    </w:p>
    <w:p w14:paraId="1BC1366E" w14:textId="77777777" w:rsidR="001E64A7" w:rsidRDefault="001E64A7" w:rsidP="001E64A7">
      <w:pPr>
        <w:widowControl w:val="0"/>
        <w:tabs>
          <w:tab w:val="left" w:pos="7088"/>
        </w:tabs>
        <w:spacing w:after="0" w:line="240" w:lineRule="auto"/>
        <w:contextualSpacing/>
        <w:jc w:val="both"/>
        <w:rPr>
          <w:rFonts w:eastAsia="Times New Roman"/>
          <w:sz w:val="27"/>
          <w:szCs w:val="27"/>
          <w:shd w:val="clear" w:color="auto" w:fill="FFFFFF"/>
          <w:lang w:eastAsia="uk-UA"/>
        </w:rPr>
      </w:pPr>
      <w:r>
        <w:rPr>
          <w:rFonts w:eastAsia="Times New Roman"/>
          <w:sz w:val="27"/>
          <w:szCs w:val="27"/>
          <w:shd w:val="clear" w:color="auto" w:fill="FFFFFF"/>
          <w:lang w:val="uk-UA" w:eastAsia="uk-UA"/>
        </w:rPr>
        <w:t>адміністрації</w:t>
      </w:r>
      <w:r>
        <w:rPr>
          <w:rFonts w:eastAsia="Times New Roman"/>
          <w:sz w:val="27"/>
          <w:szCs w:val="27"/>
          <w:shd w:val="clear" w:color="auto" w:fill="FFFFFF"/>
          <w:lang w:val="uk-UA" w:eastAsia="uk-UA"/>
        </w:rPr>
        <w:tab/>
        <w:t>Олена ТОКАРЕВА</w:t>
      </w:r>
    </w:p>
    <w:p w14:paraId="5E51EB2F" w14:textId="77777777" w:rsidR="001E64A7" w:rsidRPr="00280284" w:rsidRDefault="001E64A7" w:rsidP="001E64A7">
      <w:pPr>
        <w:widowControl w:val="0"/>
        <w:tabs>
          <w:tab w:val="center" w:pos="5103"/>
          <w:tab w:val="left" w:pos="6345"/>
        </w:tabs>
        <w:spacing w:after="0" w:line="240" w:lineRule="auto"/>
        <w:contextualSpacing/>
        <w:jc w:val="center"/>
        <w:rPr>
          <w:sz w:val="26"/>
          <w:szCs w:val="26"/>
          <w:lang w:val="uk-UA" w:eastAsia="en-US"/>
        </w:rPr>
      </w:pPr>
    </w:p>
    <w:p w14:paraId="18733231" w14:textId="77777777" w:rsidR="005C505F" w:rsidRDefault="005C505F"/>
    <w:sectPr w:rsidR="005C505F" w:rsidSect="00641A1F">
      <w:pgSz w:w="12240" w:h="15840"/>
      <w:pgMar w:top="851"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37"/>
    <w:rsid w:val="001E64A7"/>
    <w:rsid w:val="00597637"/>
    <w:rsid w:val="005C50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B761-379B-4989-80DB-E6752EC8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4A7"/>
    <w:pPr>
      <w:suppressAutoHyphens/>
      <w:spacing w:line="254" w:lineRule="auto"/>
    </w:pPr>
    <w:rPr>
      <w:rFonts w:ascii="Times New Roman" w:eastAsia="Calibri" w:hAnsi="Times New Roman" w:cs="Times New Roman"/>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64A7"/>
    <w:rPr>
      <w:color w:val="0000FF"/>
      <w:u w:val="single"/>
    </w:rPr>
  </w:style>
  <w:style w:type="paragraph" w:customStyle="1" w:styleId="2">
    <w:name w:val="Основной текст (2)"/>
    <w:basedOn w:val="a"/>
    <w:rsid w:val="001E64A7"/>
    <w:pPr>
      <w:widowControl w:val="0"/>
      <w:shd w:val="clear" w:color="auto" w:fill="FFFFFF"/>
      <w:spacing w:before="780" w:after="0" w:line="306" w:lineRule="exact"/>
      <w:ind w:hanging="560"/>
      <w:jc w:val="both"/>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64/202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6671</Words>
  <Characters>3804</Characters>
  <Application>Microsoft Office Word</Application>
  <DocSecurity>0</DocSecurity>
  <Lines>31</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Даниил</cp:lastModifiedBy>
  <cp:revision>2</cp:revision>
  <dcterms:created xsi:type="dcterms:W3CDTF">2024-05-07T15:27:00Z</dcterms:created>
  <dcterms:modified xsi:type="dcterms:W3CDTF">2024-05-07T15:28:00Z</dcterms:modified>
</cp:coreProperties>
</file>