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3CB1" w14:textId="77777777" w:rsidR="00F37B00" w:rsidRPr="00F11027" w:rsidRDefault="00F37B00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bookmarkStart w:id="0" w:name="_GoBack"/>
      <w:bookmarkEnd w:id="0"/>
      <w:r w:rsidRPr="00F11027">
        <w:rPr>
          <w:b/>
          <w:bCs/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</w:p>
    <w:p w14:paraId="3B7A1703" w14:textId="77777777" w:rsidR="00F37B00" w:rsidRPr="00F11027" w:rsidRDefault="00F37B00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>
        <w:rPr>
          <w:b/>
          <w:bCs/>
          <w:color w:val="061E29"/>
          <w:sz w:val="28"/>
          <w:szCs w:val="28"/>
          <w:lang w:val="uk-UA"/>
        </w:rPr>
        <w:t>за січень-червень</w:t>
      </w:r>
      <w:r w:rsidRPr="00F11027">
        <w:rPr>
          <w:b/>
          <w:bCs/>
          <w:color w:val="061E29"/>
          <w:sz w:val="28"/>
          <w:szCs w:val="28"/>
          <w:lang w:val="uk-UA"/>
        </w:rPr>
        <w:t xml:space="preserve"> 2023 року</w:t>
      </w:r>
    </w:p>
    <w:p w14:paraId="55D19738" w14:textId="77777777" w:rsidR="00F37B00" w:rsidRPr="008B4E26" w:rsidRDefault="00F37B00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0"/>
          <w:szCs w:val="20"/>
          <w:lang w:val="uk-UA"/>
        </w:rPr>
      </w:pPr>
    </w:p>
    <w:p w14:paraId="64A323F8" w14:textId="77777777" w:rsidR="00F37B00" w:rsidRPr="006226A6" w:rsidRDefault="00F37B00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шість місяців</w:t>
      </w:r>
      <w:r w:rsidRPr="006226A6">
        <w:rPr>
          <w:sz w:val="28"/>
          <w:szCs w:val="28"/>
          <w:lang w:val="uk-UA"/>
        </w:rPr>
        <w:t xml:space="preserve"> 2023 року до обласного бюджету </w:t>
      </w:r>
      <w:r w:rsidRPr="006226A6">
        <w:rPr>
          <w:color w:val="000000"/>
          <w:sz w:val="28"/>
          <w:szCs w:val="28"/>
          <w:lang w:val="uk-UA"/>
        </w:rPr>
        <w:t xml:space="preserve">надійшло власних та закріплених доходів – </w:t>
      </w:r>
      <w:r>
        <w:rPr>
          <w:color w:val="000000"/>
          <w:sz w:val="28"/>
          <w:szCs w:val="28"/>
          <w:lang w:val="uk-UA"/>
        </w:rPr>
        <w:t>1</w:t>
      </w:r>
      <w:r w:rsidRPr="00AF37B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254</w:t>
      </w:r>
      <w:r>
        <w:rPr>
          <w:color w:val="000000"/>
          <w:sz w:val="28"/>
          <w:szCs w:val="28"/>
          <w:lang w:val="uk-UA"/>
        </w:rPr>
        <w:t>,1</w:t>
      </w:r>
      <w:r w:rsidRPr="006226A6">
        <w:rPr>
          <w:color w:val="000000"/>
          <w:sz w:val="28"/>
          <w:szCs w:val="28"/>
          <w:lang w:val="uk-UA"/>
        </w:rPr>
        <w:t xml:space="preserve"> </w:t>
      </w:r>
      <w:r w:rsidRPr="006226A6">
        <w:rPr>
          <w:sz w:val="28"/>
          <w:szCs w:val="28"/>
          <w:lang w:val="uk-UA"/>
        </w:rPr>
        <w:t>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>грн</w:t>
      </w:r>
      <w:r w:rsidRPr="006226A6">
        <w:rPr>
          <w:color w:val="000000"/>
          <w:sz w:val="28"/>
          <w:szCs w:val="28"/>
          <w:lang w:val="uk-UA"/>
        </w:rPr>
        <w:t xml:space="preserve">, що на </w:t>
      </w:r>
      <w:r>
        <w:rPr>
          <w:color w:val="000000"/>
          <w:sz w:val="28"/>
          <w:szCs w:val="28"/>
          <w:lang w:val="uk-UA"/>
        </w:rPr>
        <w:t>287,0</w:t>
      </w:r>
      <w:r w:rsidRPr="006226A6">
        <w:rPr>
          <w:color w:val="000000"/>
          <w:sz w:val="28"/>
          <w:szCs w:val="28"/>
          <w:lang w:val="uk-UA"/>
        </w:rPr>
        <w:t xml:space="preserve"> </w:t>
      </w:r>
      <w:r w:rsidRPr="006226A6">
        <w:rPr>
          <w:sz w:val="28"/>
          <w:szCs w:val="28"/>
          <w:lang w:val="uk-UA"/>
        </w:rPr>
        <w:t>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 xml:space="preserve">грн </w:t>
      </w:r>
      <w:r w:rsidRPr="006226A6">
        <w:rPr>
          <w:color w:val="000000"/>
          <w:sz w:val="28"/>
          <w:szCs w:val="28"/>
          <w:lang w:val="uk-UA"/>
        </w:rPr>
        <w:t xml:space="preserve">менше відповідного періоду 2022 року. </w:t>
      </w:r>
      <w:r w:rsidRPr="006226A6">
        <w:rPr>
          <w:rStyle w:val="fontstyle01"/>
          <w:sz w:val="28"/>
          <w:szCs w:val="28"/>
          <w:lang w:val="uk-UA"/>
        </w:rPr>
        <w:t xml:space="preserve">Основними джерелами наповнення обласного бюджету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є</w:t>
      </w:r>
      <w:r w:rsidRPr="006226A6">
        <w:rPr>
          <w:rStyle w:val="fontstyle01"/>
          <w:sz w:val="28"/>
          <w:szCs w:val="28"/>
          <w:lang w:val="uk-UA"/>
        </w:rPr>
        <w:t>:</w:t>
      </w:r>
    </w:p>
    <w:p w14:paraId="61A7DF1F" w14:textId="77777777" w:rsidR="00F37B00" w:rsidRDefault="00F37B00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26A6">
        <w:rPr>
          <w:rFonts w:ascii="Times New Roman" w:hAnsi="Times New Roman"/>
          <w:sz w:val="28"/>
          <w:szCs w:val="28"/>
          <w:lang w:val="uk-UA"/>
        </w:rPr>
        <w:t xml:space="preserve">податок на доходи фізичних осіб надходження якого склали </w:t>
      </w:r>
      <w:r>
        <w:rPr>
          <w:rFonts w:ascii="Times New Roman" w:hAnsi="Times New Roman"/>
          <w:sz w:val="28"/>
          <w:szCs w:val="28"/>
          <w:lang w:val="uk-UA"/>
        </w:rPr>
        <w:t>991,8</w:t>
      </w:r>
      <w:r w:rsidRPr="006226A6">
        <w:rPr>
          <w:rFonts w:ascii="Times New Roman" w:hAnsi="Times New Roman"/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 </w:t>
      </w:r>
      <w:r w:rsidRPr="006226A6">
        <w:rPr>
          <w:rFonts w:ascii="Times New Roman" w:hAnsi="Times New Roman"/>
          <w:sz w:val="28"/>
          <w:szCs w:val="28"/>
          <w:lang w:val="uk-UA"/>
        </w:rPr>
        <w:t xml:space="preserve">грн та скоротились на </w:t>
      </w:r>
      <w:r>
        <w:rPr>
          <w:rFonts w:ascii="Times New Roman" w:hAnsi="Times New Roman"/>
          <w:sz w:val="28"/>
          <w:szCs w:val="28"/>
          <w:lang w:val="uk-UA"/>
        </w:rPr>
        <w:t>44,6</w:t>
      </w:r>
      <w:r w:rsidRPr="006226A6">
        <w:rPr>
          <w:rFonts w:ascii="Times New Roman" w:hAnsi="Times New Roman"/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 </w:t>
      </w:r>
      <w:r w:rsidRPr="006226A6">
        <w:rPr>
          <w:rFonts w:ascii="Times New Roman" w:hAnsi="Times New Roman"/>
          <w:sz w:val="28"/>
          <w:szCs w:val="28"/>
          <w:lang w:val="uk-UA"/>
        </w:rPr>
        <w:t>грн у порівняні з відповідним періодом 2022 року;</w:t>
      </w:r>
    </w:p>
    <w:p w14:paraId="00279609" w14:textId="77777777" w:rsidR="00F37B00" w:rsidRPr="00D20585" w:rsidRDefault="00F37B00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20585">
        <w:rPr>
          <w:color w:val="000000"/>
          <w:sz w:val="28"/>
          <w:szCs w:val="28"/>
          <w:lang w:val="uk-UA"/>
        </w:rPr>
        <w:t>по</w:t>
      </w:r>
      <w:r>
        <w:rPr>
          <w:color w:val="000000"/>
          <w:sz w:val="28"/>
          <w:szCs w:val="28"/>
          <w:lang w:val="uk-UA"/>
        </w:rPr>
        <w:t xml:space="preserve">даток на прибуток підприємств – 127,2 </w:t>
      </w:r>
      <w:r w:rsidRPr="006226A6">
        <w:rPr>
          <w:sz w:val="28"/>
          <w:szCs w:val="28"/>
          <w:lang w:val="uk-UA"/>
        </w:rPr>
        <w:t>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>грн</w:t>
      </w:r>
      <w:r w:rsidRPr="00D20585">
        <w:rPr>
          <w:color w:val="000000"/>
          <w:sz w:val="28"/>
          <w:szCs w:val="28"/>
          <w:lang w:val="uk-UA"/>
        </w:rPr>
        <w:t xml:space="preserve">, що на </w:t>
      </w:r>
      <w:r>
        <w:rPr>
          <w:color w:val="000000"/>
          <w:sz w:val="28"/>
          <w:szCs w:val="28"/>
          <w:lang w:val="uk-UA"/>
        </w:rPr>
        <w:t>84,3</w:t>
      </w:r>
      <w:r w:rsidRPr="00D20585">
        <w:rPr>
          <w:color w:val="000000"/>
          <w:sz w:val="28"/>
          <w:szCs w:val="28"/>
          <w:lang w:val="uk-UA"/>
        </w:rPr>
        <w:t xml:space="preserve"> </w:t>
      </w:r>
      <w:r w:rsidRPr="006226A6">
        <w:rPr>
          <w:sz w:val="28"/>
          <w:szCs w:val="28"/>
          <w:lang w:val="uk-UA"/>
        </w:rPr>
        <w:t>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менше надходжень</w:t>
      </w:r>
      <w:r w:rsidRPr="00D20585">
        <w:rPr>
          <w:color w:val="000000"/>
          <w:sz w:val="28"/>
          <w:szCs w:val="28"/>
          <w:lang w:val="uk-UA"/>
        </w:rPr>
        <w:t xml:space="preserve"> відповідн</w:t>
      </w:r>
      <w:r>
        <w:rPr>
          <w:color w:val="000000"/>
          <w:sz w:val="28"/>
          <w:szCs w:val="28"/>
          <w:lang w:val="uk-UA"/>
        </w:rPr>
        <w:t>ого</w:t>
      </w:r>
      <w:r w:rsidRPr="00D20585">
        <w:rPr>
          <w:color w:val="000000"/>
          <w:sz w:val="28"/>
          <w:szCs w:val="28"/>
          <w:lang w:val="uk-UA"/>
        </w:rPr>
        <w:t xml:space="preserve"> період</w:t>
      </w:r>
      <w:r>
        <w:rPr>
          <w:color w:val="000000"/>
          <w:sz w:val="28"/>
          <w:szCs w:val="28"/>
          <w:lang w:val="uk-UA"/>
        </w:rPr>
        <w:t>у</w:t>
      </w:r>
      <w:r w:rsidRPr="00D20585"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2 року;</w:t>
      </w:r>
    </w:p>
    <w:p w14:paraId="09B38EB8" w14:textId="77777777" w:rsidR="00F37B00" w:rsidRPr="006226A6" w:rsidRDefault="00F37B00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sz w:val="28"/>
          <w:szCs w:val="28"/>
          <w:lang w:val="uk-UA"/>
        </w:rPr>
      </w:pPr>
      <w:r w:rsidRPr="006226A6">
        <w:rPr>
          <w:sz w:val="28"/>
          <w:szCs w:val="28"/>
          <w:lang w:val="uk-UA"/>
        </w:rPr>
        <w:t xml:space="preserve">власні надходження бюджетних установ – </w:t>
      </w:r>
      <w:r>
        <w:rPr>
          <w:sz w:val="28"/>
          <w:szCs w:val="28"/>
          <w:lang w:val="uk-UA"/>
        </w:rPr>
        <w:t xml:space="preserve">85,6 </w:t>
      </w:r>
      <w:r w:rsidRPr="006226A6">
        <w:rPr>
          <w:sz w:val="28"/>
          <w:szCs w:val="28"/>
          <w:lang w:val="uk-UA"/>
        </w:rPr>
        <w:t>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 xml:space="preserve">грн (з них </w:t>
      </w:r>
      <w:r>
        <w:rPr>
          <w:sz w:val="28"/>
          <w:szCs w:val="28"/>
          <w:lang w:val="uk-UA"/>
        </w:rPr>
        <w:t>73,5</w:t>
      </w:r>
      <w:r w:rsidRPr="006226A6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 xml:space="preserve">грн благодійні внески, гранти та дарунки) або на </w:t>
      </w:r>
      <w:r>
        <w:rPr>
          <w:sz w:val="28"/>
          <w:szCs w:val="28"/>
          <w:lang w:val="uk-UA"/>
        </w:rPr>
        <w:t>33,7</w:t>
      </w:r>
      <w:r w:rsidRPr="006226A6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 </w:t>
      </w:r>
      <w:r w:rsidRPr="006226A6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6226A6">
        <w:rPr>
          <w:sz w:val="28"/>
          <w:szCs w:val="28"/>
          <w:lang w:val="uk-UA"/>
        </w:rPr>
        <w:t>більше ніж за відповідний період минулого року.</w:t>
      </w:r>
    </w:p>
    <w:p w14:paraId="4876EC35" w14:textId="77777777" w:rsidR="00F37B00" w:rsidRPr="007237E7" w:rsidRDefault="00F37B00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з</w:t>
      </w:r>
      <w:r w:rsidRPr="007237E7">
        <w:rPr>
          <w:rFonts w:ascii="Times New Roman" w:hAnsi="Times New Roman"/>
          <w:sz w:val="28"/>
          <w:szCs w:val="28"/>
          <w:lang w:val="uk-UA"/>
        </w:rPr>
        <w:t>а січень-</w:t>
      </w:r>
      <w:r>
        <w:rPr>
          <w:rFonts w:ascii="Times New Roman" w:hAnsi="Times New Roman"/>
          <w:sz w:val="28"/>
          <w:szCs w:val="28"/>
          <w:lang w:val="uk-UA"/>
        </w:rPr>
        <w:t>червень</w:t>
      </w:r>
      <w:r w:rsidRPr="007237E7">
        <w:rPr>
          <w:rFonts w:ascii="Times New Roman" w:hAnsi="Times New Roman"/>
          <w:sz w:val="28"/>
          <w:szCs w:val="28"/>
          <w:lang w:val="uk-UA"/>
        </w:rPr>
        <w:t xml:space="preserve"> 2023 року до обласного бюджету надійшло </w:t>
      </w:r>
      <w:r>
        <w:rPr>
          <w:rFonts w:ascii="Times New Roman" w:hAnsi="Times New Roman"/>
          <w:sz w:val="28"/>
          <w:szCs w:val="28"/>
          <w:lang w:val="uk-UA"/>
        </w:rPr>
        <w:t>960,5</w:t>
      </w:r>
      <w:r w:rsidRPr="007237E7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7237E7">
        <w:rPr>
          <w:sz w:val="28"/>
          <w:szCs w:val="28"/>
          <w:lang w:val="uk-UA"/>
        </w:rPr>
        <w:t> </w:t>
      </w:r>
      <w:r w:rsidRPr="007237E7">
        <w:rPr>
          <w:rFonts w:ascii="Times New Roman" w:hAnsi="Times New Roman"/>
          <w:sz w:val="28"/>
          <w:szCs w:val="28"/>
          <w:lang w:val="uk-UA"/>
        </w:rPr>
        <w:t xml:space="preserve">грн трансфертів з державного бюджету, що </w:t>
      </w:r>
      <w:r>
        <w:rPr>
          <w:rFonts w:ascii="Times New Roman" w:hAnsi="Times New Roman"/>
          <w:sz w:val="28"/>
          <w:szCs w:val="28"/>
          <w:lang w:val="uk-UA"/>
        </w:rPr>
        <w:t xml:space="preserve">на 100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237E7">
        <w:rPr>
          <w:rFonts w:ascii="Times New Roman" w:hAnsi="Times New Roman"/>
          <w:sz w:val="28"/>
          <w:szCs w:val="28"/>
          <w:lang w:val="uk-UA"/>
        </w:rPr>
        <w:t xml:space="preserve">відповідає плановим призначенням на цей період та на </w:t>
      </w:r>
      <w:r>
        <w:rPr>
          <w:rFonts w:ascii="Times New Roman" w:hAnsi="Times New Roman"/>
          <w:sz w:val="28"/>
          <w:szCs w:val="28"/>
          <w:lang w:val="uk-UA"/>
        </w:rPr>
        <w:t>53,5</w:t>
      </w:r>
      <w:r w:rsidRPr="007237E7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7237E7">
        <w:rPr>
          <w:sz w:val="28"/>
          <w:szCs w:val="28"/>
          <w:lang w:val="uk-UA"/>
        </w:rPr>
        <w:t> </w:t>
      </w:r>
      <w:r w:rsidRPr="007237E7">
        <w:rPr>
          <w:rFonts w:ascii="Times New Roman" w:hAnsi="Times New Roman"/>
          <w:sz w:val="28"/>
          <w:szCs w:val="28"/>
          <w:lang w:val="uk-UA"/>
        </w:rPr>
        <w:t>грн менше ніж за відповідний період 2022 року, в тому числі отримано:</w:t>
      </w:r>
    </w:p>
    <w:p w14:paraId="15507A6C" w14:textId="77777777" w:rsidR="00F37B00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37B0">
        <w:rPr>
          <w:sz w:val="28"/>
          <w:szCs w:val="28"/>
          <w:lang w:val="uk-UA"/>
        </w:rPr>
        <w:t xml:space="preserve">додаткову дотацію на здійснення переданих з державного бюджету видатків на утримання закладів освіти та охорони здоров'я в сумі </w:t>
      </w:r>
      <w:r>
        <w:rPr>
          <w:sz w:val="28"/>
          <w:szCs w:val="28"/>
          <w:lang w:val="uk-UA"/>
        </w:rPr>
        <w:t>52,8</w:t>
      </w:r>
      <w:r w:rsidRPr="00AF37B0">
        <w:rPr>
          <w:sz w:val="28"/>
          <w:szCs w:val="28"/>
          <w:lang w:val="uk-UA"/>
        </w:rPr>
        <w:t xml:space="preserve"> млн грн, з них </w:t>
      </w:r>
      <w:r>
        <w:rPr>
          <w:sz w:val="28"/>
          <w:szCs w:val="28"/>
          <w:lang w:val="uk-UA"/>
        </w:rPr>
        <w:t>23,7</w:t>
      </w:r>
      <w:r w:rsidRPr="00AF37B0">
        <w:rPr>
          <w:sz w:val="28"/>
          <w:szCs w:val="28"/>
          <w:lang w:val="uk-UA"/>
        </w:rPr>
        <w:t xml:space="preserve"> млн грн перераховано бюджетам територіальних громад;</w:t>
      </w:r>
    </w:p>
    <w:p w14:paraId="4B754F3C" w14:textId="77777777" w:rsidR="00F37B00" w:rsidRPr="00AF37B0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F37B0">
        <w:rPr>
          <w:sz w:val="28"/>
          <w:szCs w:val="28"/>
          <w:lang w:val="uk-UA"/>
        </w:rPr>
        <w:t xml:space="preserve">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AF37B0">
        <w:rPr>
          <w:sz w:val="28"/>
          <w:szCs w:val="28"/>
          <w:lang w:val="uk-UA"/>
        </w:rPr>
        <w:t>деокупованих</w:t>
      </w:r>
      <w:proofErr w:type="spellEnd"/>
      <w:r w:rsidRPr="00AF37B0">
        <w:rPr>
          <w:sz w:val="28"/>
          <w:szCs w:val="28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</w:t>
      </w:r>
      <w:r w:rsidRPr="00D50AF4">
        <w:rPr>
          <w:sz w:val="28"/>
          <w:szCs w:val="28"/>
          <w:lang w:val="uk-UA"/>
        </w:rPr>
        <w:t xml:space="preserve"> агресією Російської Федерації </w:t>
      </w:r>
      <w:r>
        <w:rPr>
          <w:sz w:val="28"/>
          <w:szCs w:val="28"/>
          <w:lang w:val="uk-UA"/>
        </w:rPr>
        <w:t xml:space="preserve">– 86,9 </w:t>
      </w:r>
      <w:r w:rsidRPr="00AF37B0">
        <w:rPr>
          <w:sz w:val="28"/>
          <w:szCs w:val="28"/>
          <w:lang w:val="uk-UA"/>
        </w:rPr>
        <w:t>млн грн</w:t>
      </w:r>
      <w:r>
        <w:rPr>
          <w:sz w:val="28"/>
          <w:szCs w:val="28"/>
          <w:lang w:val="uk-UA"/>
        </w:rPr>
        <w:t>;</w:t>
      </w:r>
    </w:p>
    <w:p w14:paraId="6E6D8E01" w14:textId="77777777" w:rsidR="00F37B00" w:rsidRPr="00AF37B0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37B0">
        <w:rPr>
          <w:sz w:val="28"/>
          <w:szCs w:val="28"/>
          <w:lang w:val="uk-UA"/>
        </w:rPr>
        <w:t xml:space="preserve">освітню субвенцію – </w:t>
      </w:r>
      <w:r>
        <w:rPr>
          <w:sz w:val="28"/>
          <w:szCs w:val="28"/>
          <w:lang w:val="uk-UA"/>
        </w:rPr>
        <w:t>205,3</w:t>
      </w:r>
      <w:r w:rsidRPr="00AF37B0">
        <w:rPr>
          <w:sz w:val="28"/>
          <w:szCs w:val="28"/>
          <w:lang w:val="uk-UA"/>
        </w:rPr>
        <w:t xml:space="preserve"> млн грн, з яких </w:t>
      </w:r>
      <w:r>
        <w:rPr>
          <w:sz w:val="28"/>
          <w:szCs w:val="28"/>
          <w:lang w:val="uk-UA"/>
        </w:rPr>
        <w:t>19,9</w:t>
      </w:r>
      <w:r w:rsidRPr="00AF37B0">
        <w:rPr>
          <w:sz w:val="28"/>
          <w:szCs w:val="28"/>
          <w:lang w:val="uk-UA"/>
        </w:rPr>
        <w:t xml:space="preserve"> млн грн перераховано бюджетам територіальних громад</w:t>
      </w:r>
      <w:r>
        <w:rPr>
          <w:sz w:val="28"/>
          <w:szCs w:val="28"/>
          <w:lang w:val="uk-UA"/>
        </w:rPr>
        <w:t xml:space="preserve"> області</w:t>
      </w:r>
      <w:r w:rsidRPr="00AF37B0">
        <w:rPr>
          <w:sz w:val="28"/>
          <w:szCs w:val="28"/>
          <w:lang w:val="uk-UA"/>
        </w:rPr>
        <w:t>;</w:t>
      </w:r>
    </w:p>
    <w:p w14:paraId="7BEDBB10" w14:textId="77777777" w:rsidR="00F37B00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37B0">
        <w:rPr>
          <w:sz w:val="28"/>
          <w:szCs w:val="28"/>
          <w:lang w:val="uk-UA"/>
        </w:rPr>
        <w:t xml:space="preserve">субвенцію на здійснення підтримки окремих закладів та заходів у системі охорони здоров’я – </w:t>
      </w:r>
      <w:r>
        <w:rPr>
          <w:sz w:val="28"/>
          <w:szCs w:val="28"/>
          <w:lang w:val="uk-UA"/>
        </w:rPr>
        <w:t>53,5</w:t>
      </w:r>
      <w:r w:rsidRPr="00AF37B0">
        <w:rPr>
          <w:sz w:val="28"/>
          <w:szCs w:val="28"/>
          <w:lang w:val="uk-UA"/>
        </w:rPr>
        <w:t xml:space="preserve"> млн грн, </w:t>
      </w:r>
    </w:p>
    <w:p w14:paraId="6A2E5B02" w14:textId="77777777" w:rsidR="00F37B00" w:rsidRPr="00EE7F68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E7F68">
        <w:rPr>
          <w:sz w:val="28"/>
          <w:szCs w:val="28"/>
          <w:lang w:val="uk-UA"/>
        </w:rPr>
        <w:t xml:space="preserve">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</w:t>
      </w:r>
      <w:r w:rsidRPr="00EE7F68">
        <w:rPr>
          <w:sz w:val="28"/>
          <w:szCs w:val="28"/>
          <w:lang w:val="uk-UA"/>
        </w:rPr>
        <w:lastRenderedPageBreak/>
        <w:t>або учасниками бойових дій відповідно до пунктів 19-21 частини першої статті 6 Закону України «Про статус ветеранів війни, гарантії їх соціального захисту», та які потребують поліпшення житлових умов</w:t>
      </w:r>
      <w:r>
        <w:rPr>
          <w:sz w:val="28"/>
          <w:szCs w:val="28"/>
          <w:lang w:val="uk-UA"/>
        </w:rPr>
        <w:t xml:space="preserve"> отримана в сумі 186,6 млн грн;</w:t>
      </w:r>
    </w:p>
    <w:p w14:paraId="0F6641DB" w14:textId="77777777" w:rsidR="00F37B00" w:rsidRPr="0020305A" w:rsidRDefault="00F37B00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6613D">
        <w:rPr>
          <w:sz w:val="28"/>
          <w:szCs w:val="28"/>
          <w:lang w:val="uk-UA"/>
        </w:rPr>
        <w:t xml:space="preserve">субвенцію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</w:t>
      </w:r>
      <w:r>
        <w:rPr>
          <w:sz w:val="28"/>
          <w:szCs w:val="28"/>
          <w:lang w:val="uk-UA"/>
        </w:rPr>
        <w:t xml:space="preserve">                     351,5</w:t>
      </w:r>
      <w:r w:rsidRPr="00E6613D">
        <w:rPr>
          <w:sz w:val="28"/>
          <w:szCs w:val="28"/>
          <w:lang w:val="uk-UA"/>
        </w:rPr>
        <w:t xml:space="preserve"> млн грн, що на </w:t>
      </w:r>
      <w:r>
        <w:rPr>
          <w:sz w:val="28"/>
          <w:szCs w:val="28"/>
          <w:lang w:val="uk-UA"/>
        </w:rPr>
        <w:t>217,7</w:t>
      </w:r>
      <w:r w:rsidRPr="008C5362">
        <w:rPr>
          <w:sz w:val="28"/>
          <w:szCs w:val="28"/>
          <w:lang w:val="uk-UA"/>
        </w:rPr>
        <w:t xml:space="preserve"> млн грн більше ніж надійшло відповідний період </w:t>
      </w:r>
      <w:r w:rsidRPr="0020305A">
        <w:rPr>
          <w:sz w:val="28"/>
          <w:szCs w:val="28"/>
          <w:lang w:val="uk-UA"/>
        </w:rPr>
        <w:t>2022 року.</w:t>
      </w:r>
    </w:p>
    <w:p w14:paraId="60F93823" w14:textId="77777777" w:rsidR="00F37B00" w:rsidRPr="0020305A" w:rsidRDefault="00F37B00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20305A">
        <w:rPr>
          <w:b w:val="0"/>
          <w:sz w:val="28"/>
          <w:szCs w:val="28"/>
        </w:rPr>
        <w:t xml:space="preserve">Інші субвенції та дотації з місцевих бюджетів обласному бюджету, які направляються на реалізацію спільних заходів Програми економічного і соціального розвитку Донецької області на 2023 рік надійшли до обласного </w:t>
      </w:r>
      <w:r w:rsidRPr="0020305A">
        <w:rPr>
          <w:b w:val="0"/>
          <w:color w:val="000000"/>
          <w:sz w:val="28"/>
          <w:szCs w:val="28"/>
        </w:rPr>
        <w:t>бюджету в сумі 210,2 млн грн.</w:t>
      </w:r>
    </w:p>
    <w:p w14:paraId="53EB7ECA" w14:textId="77777777" w:rsidR="00F37B00" w:rsidRPr="0020305A" w:rsidRDefault="00F37B00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20305A">
        <w:rPr>
          <w:b w:val="0"/>
          <w:color w:val="000000"/>
          <w:sz w:val="28"/>
          <w:szCs w:val="28"/>
        </w:rPr>
        <w:t xml:space="preserve">З урахуванням отриманих трансфертів з державного бюджету видатки обласного бюджету виконані у сумі 1493,9 млн грн, у тому числі захищені видатки бюджету – 678.1 млн грн. Фінансування видатків обласного бюджету, у тому числі за рахунок міжбюджетних трансфертів, здійснювалось у межах планових призначень, за відповідними зверненнями головних розпорядників коштів обласного бюджету, наданими по установах, організаціях, комунальних підприємствах, які розташовані та здійснюють свою діяльність на території, підконтрольній українській владі. </w:t>
      </w:r>
    </w:p>
    <w:p w14:paraId="0C6BF0B0" w14:textId="77777777" w:rsidR="00F37B00" w:rsidRPr="00CF5ADC" w:rsidRDefault="00F37B00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CF5ADC">
        <w:rPr>
          <w:bCs/>
          <w:color w:val="000000"/>
          <w:sz w:val="28"/>
          <w:szCs w:val="28"/>
          <w:lang w:val="uk-UA"/>
        </w:rPr>
        <w:t>Так, на утримання установ та здійснення заходів у галузях</w:t>
      </w:r>
      <w:r w:rsidRPr="005A7DCB">
        <w:rPr>
          <w:bCs/>
          <w:color w:val="000000"/>
          <w:sz w:val="28"/>
          <w:szCs w:val="28"/>
          <w:lang w:val="uk-UA"/>
        </w:rPr>
        <w:t xml:space="preserve"> </w:t>
      </w:r>
      <w:r w:rsidRPr="00CF5ADC">
        <w:rPr>
          <w:bCs/>
          <w:color w:val="000000"/>
          <w:sz w:val="28"/>
          <w:szCs w:val="28"/>
          <w:lang w:val="uk-UA"/>
        </w:rPr>
        <w:t>спрямовано:</w:t>
      </w:r>
    </w:p>
    <w:p w14:paraId="23FD5998" w14:textId="77777777" w:rsidR="00F37B00" w:rsidRPr="00CF5ADC" w:rsidRDefault="00F37B00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 w:rsidRPr="00CF5ADC">
        <w:rPr>
          <w:bCs/>
          <w:color w:val="000000"/>
          <w:sz w:val="28"/>
          <w:szCs w:val="28"/>
          <w:lang w:val="uk-UA"/>
        </w:rPr>
        <w:t xml:space="preserve">«Освіта» </w:t>
      </w:r>
      <w:r>
        <w:rPr>
          <w:bCs/>
          <w:color w:val="000000"/>
          <w:sz w:val="28"/>
          <w:szCs w:val="28"/>
          <w:lang w:val="uk-UA"/>
        </w:rPr>
        <w:t>- 511,5</w:t>
      </w:r>
      <w:r w:rsidRPr="00CF5ADC">
        <w:rPr>
          <w:sz w:val="28"/>
          <w:szCs w:val="28"/>
          <w:lang w:val="uk-UA"/>
        </w:rPr>
        <w:t xml:space="preserve"> млн грн</w:t>
      </w:r>
      <w:r w:rsidRPr="00CF5ADC">
        <w:rPr>
          <w:bCs/>
          <w:color w:val="000000"/>
          <w:sz w:val="28"/>
          <w:szCs w:val="28"/>
          <w:lang w:val="uk-UA"/>
        </w:rPr>
        <w:t xml:space="preserve">; </w:t>
      </w:r>
    </w:p>
    <w:p w14:paraId="4962E4E6" w14:textId="77777777" w:rsidR="00F37B00" w:rsidRPr="00CF5ADC" w:rsidRDefault="00F37B00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sz w:val="28"/>
          <w:szCs w:val="28"/>
          <w:lang w:val="uk-UA"/>
        </w:rPr>
      </w:pPr>
      <w:r w:rsidRPr="00CF5ADC">
        <w:rPr>
          <w:bCs/>
          <w:color w:val="000000"/>
          <w:sz w:val="28"/>
          <w:szCs w:val="28"/>
          <w:lang w:val="uk-UA"/>
        </w:rPr>
        <w:t xml:space="preserve">«Охорона здоров'я» – </w:t>
      </w:r>
      <w:r>
        <w:rPr>
          <w:bCs/>
          <w:color w:val="000000"/>
          <w:sz w:val="28"/>
          <w:szCs w:val="28"/>
          <w:lang w:val="uk-UA"/>
        </w:rPr>
        <w:t>77,3</w:t>
      </w:r>
      <w:r w:rsidRPr="00CF5ADC">
        <w:rPr>
          <w:bCs/>
          <w:color w:val="000000"/>
          <w:sz w:val="28"/>
          <w:szCs w:val="28"/>
          <w:lang w:val="uk-UA"/>
        </w:rPr>
        <w:t xml:space="preserve"> </w:t>
      </w:r>
      <w:r w:rsidRPr="00CF5ADC">
        <w:rPr>
          <w:sz w:val="28"/>
          <w:szCs w:val="28"/>
          <w:lang w:val="uk-UA"/>
        </w:rPr>
        <w:t xml:space="preserve">млн грн; </w:t>
      </w:r>
    </w:p>
    <w:p w14:paraId="71F42CBC" w14:textId="77777777" w:rsidR="00F37B00" w:rsidRPr="00CF5ADC" w:rsidRDefault="00F37B00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 w:rsidRPr="00CF5ADC">
        <w:rPr>
          <w:bCs/>
          <w:color w:val="000000"/>
          <w:sz w:val="28"/>
          <w:szCs w:val="28"/>
          <w:lang w:val="uk-UA"/>
        </w:rPr>
        <w:t xml:space="preserve">«Соціальний захист та соціальне забезпечення» – </w:t>
      </w:r>
      <w:r>
        <w:rPr>
          <w:bCs/>
          <w:color w:val="000000"/>
          <w:sz w:val="28"/>
          <w:szCs w:val="28"/>
          <w:lang w:val="uk-UA"/>
        </w:rPr>
        <w:t>44,5</w:t>
      </w:r>
      <w:r w:rsidRPr="00CF5ADC">
        <w:rPr>
          <w:bCs/>
          <w:color w:val="000000"/>
          <w:sz w:val="28"/>
          <w:szCs w:val="28"/>
          <w:lang w:val="uk-UA"/>
        </w:rPr>
        <w:t xml:space="preserve"> </w:t>
      </w:r>
      <w:r w:rsidRPr="00CF5ADC">
        <w:rPr>
          <w:sz w:val="28"/>
          <w:szCs w:val="28"/>
          <w:lang w:val="uk-UA"/>
        </w:rPr>
        <w:t>млн грн</w:t>
      </w:r>
      <w:r w:rsidRPr="00CF5ADC">
        <w:rPr>
          <w:bCs/>
          <w:color w:val="000000"/>
          <w:sz w:val="28"/>
          <w:szCs w:val="28"/>
          <w:lang w:val="uk-UA"/>
        </w:rPr>
        <w:t xml:space="preserve">; </w:t>
      </w:r>
    </w:p>
    <w:p w14:paraId="3F6518B1" w14:textId="77777777" w:rsidR="00F37B00" w:rsidRPr="00CF5ADC" w:rsidRDefault="00F37B00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CF5ADC">
        <w:rPr>
          <w:bCs/>
          <w:color w:val="000000"/>
          <w:sz w:val="28"/>
          <w:szCs w:val="28"/>
          <w:lang w:val="uk-UA"/>
        </w:rPr>
        <w:t xml:space="preserve">«Культура і мистецтво» та «Фізична культура і спорт» - </w:t>
      </w:r>
      <w:r>
        <w:rPr>
          <w:bCs/>
          <w:color w:val="000000"/>
          <w:sz w:val="28"/>
          <w:szCs w:val="28"/>
          <w:lang w:val="uk-UA"/>
        </w:rPr>
        <w:t xml:space="preserve">99,1 </w:t>
      </w:r>
      <w:r w:rsidRPr="00CF5ADC">
        <w:rPr>
          <w:sz w:val="28"/>
          <w:szCs w:val="28"/>
          <w:lang w:val="uk-UA"/>
        </w:rPr>
        <w:t>млн грн</w:t>
      </w:r>
      <w:r w:rsidRPr="00CF5ADC">
        <w:rPr>
          <w:bCs/>
          <w:color w:val="000000"/>
          <w:sz w:val="28"/>
          <w:szCs w:val="28"/>
          <w:lang w:val="uk-UA"/>
        </w:rPr>
        <w:t>;</w:t>
      </w:r>
    </w:p>
    <w:p w14:paraId="24710376" w14:textId="77777777" w:rsidR="00F37B00" w:rsidRPr="00E44860" w:rsidRDefault="00F37B00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CF5ADC">
        <w:rPr>
          <w:b w:val="0"/>
          <w:color w:val="000000"/>
          <w:sz w:val="28"/>
          <w:szCs w:val="28"/>
        </w:rPr>
        <w:t xml:space="preserve">Видатки на транспортну інфраструктуру та дорожнє господарство  склали </w:t>
      </w:r>
      <w:r>
        <w:rPr>
          <w:b w:val="0"/>
          <w:color w:val="000000"/>
          <w:sz w:val="28"/>
          <w:szCs w:val="28"/>
        </w:rPr>
        <w:t>124,3</w:t>
      </w:r>
      <w:r w:rsidRPr="00CF5ADC">
        <w:rPr>
          <w:b w:val="0"/>
          <w:color w:val="000000"/>
          <w:sz w:val="28"/>
          <w:szCs w:val="28"/>
        </w:rPr>
        <w:t xml:space="preserve"> </w:t>
      </w:r>
      <w:r w:rsidRPr="00CF5ADC">
        <w:rPr>
          <w:b w:val="0"/>
          <w:sz w:val="28"/>
          <w:szCs w:val="28"/>
        </w:rPr>
        <w:t>млн грн</w:t>
      </w:r>
      <w:r>
        <w:rPr>
          <w:b w:val="0"/>
          <w:sz w:val="28"/>
          <w:szCs w:val="28"/>
        </w:rPr>
        <w:t xml:space="preserve"> </w:t>
      </w:r>
      <w:r w:rsidRPr="00CF5ADC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 xml:space="preserve">в тому числі, </w:t>
      </w:r>
      <w:r w:rsidRPr="00CF5ADC">
        <w:rPr>
          <w:b w:val="0"/>
          <w:color w:val="000000"/>
          <w:sz w:val="28"/>
          <w:szCs w:val="28"/>
        </w:rPr>
        <w:t>за рахунок коштів субвенції з державного бюджету</w:t>
      </w:r>
      <w:r>
        <w:rPr>
          <w:b w:val="0"/>
          <w:color w:val="000000"/>
          <w:sz w:val="28"/>
          <w:szCs w:val="28"/>
        </w:rPr>
        <w:t xml:space="preserve"> 117,6 млн грн</w:t>
      </w:r>
      <w:r w:rsidRPr="00CF5ADC">
        <w:rPr>
          <w:b w:val="0"/>
          <w:color w:val="000000"/>
          <w:sz w:val="28"/>
          <w:szCs w:val="28"/>
        </w:rPr>
        <w:t>)</w:t>
      </w:r>
      <w:r w:rsidRPr="00CF5ADC">
        <w:rPr>
          <w:b w:val="0"/>
          <w:bCs w:val="0"/>
          <w:color w:val="000000"/>
          <w:sz w:val="28"/>
          <w:szCs w:val="28"/>
        </w:rPr>
        <w:t>;</w:t>
      </w:r>
      <w:r w:rsidRPr="00CF5ADC">
        <w:rPr>
          <w:b w:val="0"/>
          <w:color w:val="000000"/>
          <w:sz w:val="28"/>
          <w:szCs w:val="28"/>
        </w:rPr>
        <w:t xml:space="preserve"> на захист населення і територій від надзвичайних ситуацій – </w:t>
      </w:r>
      <w:r w:rsidRPr="00E44860">
        <w:rPr>
          <w:b w:val="0"/>
          <w:color w:val="000000"/>
          <w:sz w:val="28"/>
          <w:szCs w:val="28"/>
        </w:rPr>
        <w:t xml:space="preserve">126,4 </w:t>
      </w:r>
      <w:r w:rsidRPr="00E44860">
        <w:rPr>
          <w:b w:val="0"/>
          <w:sz w:val="28"/>
          <w:szCs w:val="28"/>
        </w:rPr>
        <w:t xml:space="preserve">млн грн, на </w:t>
      </w:r>
      <w:r w:rsidRPr="00E44860">
        <w:rPr>
          <w:b w:val="0"/>
          <w:color w:val="000000"/>
          <w:sz w:val="28"/>
          <w:szCs w:val="28"/>
        </w:rPr>
        <w:t xml:space="preserve">житлово-комунальне господарство – 92,4 </w:t>
      </w:r>
      <w:r w:rsidRPr="00E44860">
        <w:rPr>
          <w:b w:val="0"/>
          <w:sz w:val="28"/>
          <w:szCs w:val="28"/>
        </w:rPr>
        <w:t xml:space="preserve">млн грн, </w:t>
      </w:r>
      <w:r w:rsidRPr="00E44860">
        <w:rPr>
          <w:b w:val="0"/>
          <w:color w:val="000000"/>
          <w:sz w:val="28"/>
          <w:szCs w:val="28"/>
        </w:rPr>
        <w:t xml:space="preserve">заходи в сфері охорони навколишнього природного середовища – 26,6 </w:t>
      </w:r>
      <w:r w:rsidRPr="00E44860">
        <w:rPr>
          <w:b w:val="0"/>
          <w:sz w:val="28"/>
          <w:szCs w:val="28"/>
        </w:rPr>
        <w:t>млн грн.</w:t>
      </w:r>
    </w:p>
    <w:p w14:paraId="1E9E9272" w14:textId="77777777" w:rsidR="00F37B00" w:rsidRPr="00E44860" w:rsidRDefault="00F37B00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sz w:val="28"/>
          <w:szCs w:val="28"/>
        </w:rPr>
      </w:pPr>
      <w:r w:rsidRPr="00E44860">
        <w:rPr>
          <w:b w:val="0"/>
          <w:sz w:val="28"/>
          <w:szCs w:val="28"/>
        </w:rPr>
        <w:t>За рахунок коштів обласного бюджету перераховано бюджетам територіальних громад області додаткові дотацій на здійснення першочергових заходів підготовки території громади (громад) до оборони в особливий період, захисту критичної інфраструктури та населення в сумі 73,5 млн грн; на виконання аварійно-відновлювальних робіт житлового фонду, пошкодженого в результаті збройної агресії Російської Федерації – 5,3 млн грн та на утримання центрів соціально-психологічної реабілітації дітей перераховано 6.7 млн грн.</w:t>
      </w:r>
    </w:p>
    <w:sectPr w:rsidR="00F37B00" w:rsidRPr="00E44860" w:rsidSect="0020305A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F7C37"/>
    <w:multiLevelType w:val="hybridMultilevel"/>
    <w:tmpl w:val="67B2AAA4"/>
    <w:lvl w:ilvl="0" w:tplc="94D89D28">
      <w:numFmt w:val="bullet"/>
      <w:lvlText w:val="-"/>
      <w:lvlJc w:val="left"/>
      <w:pPr>
        <w:ind w:left="100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05EA3"/>
    <w:rsid w:val="00007814"/>
    <w:rsid w:val="000107C4"/>
    <w:rsid w:val="00012FBF"/>
    <w:rsid w:val="00026459"/>
    <w:rsid w:val="00047FB3"/>
    <w:rsid w:val="00051294"/>
    <w:rsid w:val="00053715"/>
    <w:rsid w:val="00056AEC"/>
    <w:rsid w:val="00071E72"/>
    <w:rsid w:val="0007578F"/>
    <w:rsid w:val="000A3F27"/>
    <w:rsid w:val="000C6636"/>
    <w:rsid w:val="000D5954"/>
    <w:rsid w:val="000E49AD"/>
    <w:rsid w:val="000E649C"/>
    <w:rsid w:val="000F2004"/>
    <w:rsid w:val="000F3D54"/>
    <w:rsid w:val="00143551"/>
    <w:rsid w:val="001529FA"/>
    <w:rsid w:val="00162222"/>
    <w:rsid w:val="0018479E"/>
    <w:rsid w:val="00196029"/>
    <w:rsid w:val="001B0AEC"/>
    <w:rsid w:val="001B0D8C"/>
    <w:rsid w:val="001B20B6"/>
    <w:rsid w:val="001B221D"/>
    <w:rsid w:val="001B5E78"/>
    <w:rsid w:val="001D2E1E"/>
    <w:rsid w:val="001E3613"/>
    <w:rsid w:val="001E37D9"/>
    <w:rsid w:val="0020305A"/>
    <w:rsid w:val="00204CE5"/>
    <w:rsid w:val="00211B78"/>
    <w:rsid w:val="002126D7"/>
    <w:rsid w:val="002144D8"/>
    <w:rsid w:val="00223361"/>
    <w:rsid w:val="00224785"/>
    <w:rsid w:val="00225DDC"/>
    <w:rsid w:val="00234CE9"/>
    <w:rsid w:val="00241AD2"/>
    <w:rsid w:val="002538C6"/>
    <w:rsid w:val="00255255"/>
    <w:rsid w:val="002A0A4A"/>
    <w:rsid w:val="002B0819"/>
    <w:rsid w:val="002B6069"/>
    <w:rsid w:val="002C12C7"/>
    <w:rsid w:val="002D5785"/>
    <w:rsid w:val="002E103A"/>
    <w:rsid w:val="002E66AB"/>
    <w:rsid w:val="002F088E"/>
    <w:rsid w:val="002F7420"/>
    <w:rsid w:val="00305AE6"/>
    <w:rsid w:val="00306EE0"/>
    <w:rsid w:val="0031461E"/>
    <w:rsid w:val="003270C8"/>
    <w:rsid w:val="00327CC4"/>
    <w:rsid w:val="00331EBC"/>
    <w:rsid w:val="00341CD2"/>
    <w:rsid w:val="0034282F"/>
    <w:rsid w:val="0034592C"/>
    <w:rsid w:val="003477FD"/>
    <w:rsid w:val="00356445"/>
    <w:rsid w:val="003616A6"/>
    <w:rsid w:val="0037145A"/>
    <w:rsid w:val="00374252"/>
    <w:rsid w:val="0038230E"/>
    <w:rsid w:val="003A3DF4"/>
    <w:rsid w:val="003B3FD0"/>
    <w:rsid w:val="003D0369"/>
    <w:rsid w:val="003D13F6"/>
    <w:rsid w:val="003D34B5"/>
    <w:rsid w:val="003E458B"/>
    <w:rsid w:val="003E5082"/>
    <w:rsid w:val="003F0F47"/>
    <w:rsid w:val="00404C5D"/>
    <w:rsid w:val="004062D0"/>
    <w:rsid w:val="00434F05"/>
    <w:rsid w:val="00444547"/>
    <w:rsid w:val="0045136F"/>
    <w:rsid w:val="004777E0"/>
    <w:rsid w:val="00481245"/>
    <w:rsid w:val="004833C6"/>
    <w:rsid w:val="0049369E"/>
    <w:rsid w:val="004A27A6"/>
    <w:rsid w:val="004A490A"/>
    <w:rsid w:val="004B00F6"/>
    <w:rsid w:val="004C6050"/>
    <w:rsid w:val="004E6ED4"/>
    <w:rsid w:val="004F2702"/>
    <w:rsid w:val="004F7818"/>
    <w:rsid w:val="00500553"/>
    <w:rsid w:val="00502E56"/>
    <w:rsid w:val="005075AC"/>
    <w:rsid w:val="00535BE0"/>
    <w:rsid w:val="0053667B"/>
    <w:rsid w:val="00540280"/>
    <w:rsid w:val="00555DF9"/>
    <w:rsid w:val="0056078C"/>
    <w:rsid w:val="00595AE8"/>
    <w:rsid w:val="005A4B70"/>
    <w:rsid w:val="005A5C50"/>
    <w:rsid w:val="005A7DCB"/>
    <w:rsid w:val="005C6E6A"/>
    <w:rsid w:val="005C726D"/>
    <w:rsid w:val="005D247D"/>
    <w:rsid w:val="005E6FDD"/>
    <w:rsid w:val="00610B4D"/>
    <w:rsid w:val="006226A6"/>
    <w:rsid w:val="006411D1"/>
    <w:rsid w:val="006413EE"/>
    <w:rsid w:val="0066668F"/>
    <w:rsid w:val="00671B51"/>
    <w:rsid w:val="006841BB"/>
    <w:rsid w:val="006923C9"/>
    <w:rsid w:val="00696F47"/>
    <w:rsid w:val="006B3CC3"/>
    <w:rsid w:val="006C4FE8"/>
    <w:rsid w:val="006C6513"/>
    <w:rsid w:val="006F28ED"/>
    <w:rsid w:val="006F53DF"/>
    <w:rsid w:val="007009B8"/>
    <w:rsid w:val="0072271B"/>
    <w:rsid w:val="007237E7"/>
    <w:rsid w:val="00724029"/>
    <w:rsid w:val="00727906"/>
    <w:rsid w:val="00736C9C"/>
    <w:rsid w:val="007373EC"/>
    <w:rsid w:val="007629D7"/>
    <w:rsid w:val="007731DA"/>
    <w:rsid w:val="007B2288"/>
    <w:rsid w:val="007C3D34"/>
    <w:rsid w:val="007D0852"/>
    <w:rsid w:val="007D4189"/>
    <w:rsid w:val="007E6E27"/>
    <w:rsid w:val="007F19A5"/>
    <w:rsid w:val="007F35A5"/>
    <w:rsid w:val="00821C8F"/>
    <w:rsid w:val="00826AAE"/>
    <w:rsid w:val="00832093"/>
    <w:rsid w:val="00841081"/>
    <w:rsid w:val="00855B94"/>
    <w:rsid w:val="00856B63"/>
    <w:rsid w:val="008630CE"/>
    <w:rsid w:val="0086400F"/>
    <w:rsid w:val="00875BBB"/>
    <w:rsid w:val="00876C1E"/>
    <w:rsid w:val="00880AEE"/>
    <w:rsid w:val="008918C3"/>
    <w:rsid w:val="00895389"/>
    <w:rsid w:val="008A520F"/>
    <w:rsid w:val="008B4E26"/>
    <w:rsid w:val="008C5362"/>
    <w:rsid w:val="008E773C"/>
    <w:rsid w:val="00905B7C"/>
    <w:rsid w:val="00912BF1"/>
    <w:rsid w:val="0091433C"/>
    <w:rsid w:val="0093080B"/>
    <w:rsid w:val="0095392B"/>
    <w:rsid w:val="00954753"/>
    <w:rsid w:val="0095682B"/>
    <w:rsid w:val="00966EF3"/>
    <w:rsid w:val="009A195F"/>
    <w:rsid w:val="009A6A0C"/>
    <w:rsid w:val="009C6E2F"/>
    <w:rsid w:val="009E2F5B"/>
    <w:rsid w:val="009F1BEC"/>
    <w:rsid w:val="009F41DF"/>
    <w:rsid w:val="00A03AC7"/>
    <w:rsid w:val="00A10075"/>
    <w:rsid w:val="00A268B2"/>
    <w:rsid w:val="00A318C8"/>
    <w:rsid w:val="00A36015"/>
    <w:rsid w:val="00A36FEA"/>
    <w:rsid w:val="00A4655D"/>
    <w:rsid w:val="00A47AB1"/>
    <w:rsid w:val="00A7637A"/>
    <w:rsid w:val="00A97685"/>
    <w:rsid w:val="00AA715A"/>
    <w:rsid w:val="00AB3CF2"/>
    <w:rsid w:val="00AC502F"/>
    <w:rsid w:val="00AD1C43"/>
    <w:rsid w:val="00AE36FA"/>
    <w:rsid w:val="00AF2955"/>
    <w:rsid w:val="00AF37B0"/>
    <w:rsid w:val="00AF569D"/>
    <w:rsid w:val="00AF67DC"/>
    <w:rsid w:val="00B02F5B"/>
    <w:rsid w:val="00B304EC"/>
    <w:rsid w:val="00B538C8"/>
    <w:rsid w:val="00B6187E"/>
    <w:rsid w:val="00B64C51"/>
    <w:rsid w:val="00B64EEB"/>
    <w:rsid w:val="00B71B87"/>
    <w:rsid w:val="00B75035"/>
    <w:rsid w:val="00B846AF"/>
    <w:rsid w:val="00BA4D04"/>
    <w:rsid w:val="00BB0883"/>
    <w:rsid w:val="00BC49B9"/>
    <w:rsid w:val="00BE75E2"/>
    <w:rsid w:val="00BF3662"/>
    <w:rsid w:val="00C00B79"/>
    <w:rsid w:val="00C0103F"/>
    <w:rsid w:val="00C021BA"/>
    <w:rsid w:val="00C02D3A"/>
    <w:rsid w:val="00C0532F"/>
    <w:rsid w:val="00C14EEF"/>
    <w:rsid w:val="00C4182C"/>
    <w:rsid w:val="00C656F2"/>
    <w:rsid w:val="00C744FC"/>
    <w:rsid w:val="00C86715"/>
    <w:rsid w:val="00C87345"/>
    <w:rsid w:val="00C902F0"/>
    <w:rsid w:val="00CA0AE5"/>
    <w:rsid w:val="00CC4515"/>
    <w:rsid w:val="00CE227F"/>
    <w:rsid w:val="00CE6421"/>
    <w:rsid w:val="00CF2978"/>
    <w:rsid w:val="00CF31AD"/>
    <w:rsid w:val="00CF5ADC"/>
    <w:rsid w:val="00D01A44"/>
    <w:rsid w:val="00D07AC4"/>
    <w:rsid w:val="00D10F4F"/>
    <w:rsid w:val="00D20585"/>
    <w:rsid w:val="00D21198"/>
    <w:rsid w:val="00D450EA"/>
    <w:rsid w:val="00D46B4D"/>
    <w:rsid w:val="00D50AF4"/>
    <w:rsid w:val="00D61E22"/>
    <w:rsid w:val="00D63CAE"/>
    <w:rsid w:val="00D901FF"/>
    <w:rsid w:val="00D91991"/>
    <w:rsid w:val="00D9426C"/>
    <w:rsid w:val="00DA33EB"/>
    <w:rsid w:val="00DA413E"/>
    <w:rsid w:val="00DC0247"/>
    <w:rsid w:val="00DC0441"/>
    <w:rsid w:val="00DD06D2"/>
    <w:rsid w:val="00DE06B1"/>
    <w:rsid w:val="00DF3D75"/>
    <w:rsid w:val="00E04B1B"/>
    <w:rsid w:val="00E1492A"/>
    <w:rsid w:val="00E30D85"/>
    <w:rsid w:val="00E35987"/>
    <w:rsid w:val="00E44860"/>
    <w:rsid w:val="00E53726"/>
    <w:rsid w:val="00E55852"/>
    <w:rsid w:val="00E56007"/>
    <w:rsid w:val="00E61AB9"/>
    <w:rsid w:val="00E62757"/>
    <w:rsid w:val="00E65FAF"/>
    <w:rsid w:val="00E6613D"/>
    <w:rsid w:val="00E73854"/>
    <w:rsid w:val="00E75FD9"/>
    <w:rsid w:val="00EB546C"/>
    <w:rsid w:val="00EC4834"/>
    <w:rsid w:val="00EE17FD"/>
    <w:rsid w:val="00EE7F68"/>
    <w:rsid w:val="00F031F4"/>
    <w:rsid w:val="00F11027"/>
    <w:rsid w:val="00F136E5"/>
    <w:rsid w:val="00F16576"/>
    <w:rsid w:val="00F23385"/>
    <w:rsid w:val="00F37B00"/>
    <w:rsid w:val="00F44930"/>
    <w:rsid w:val="00F55462"/>
    <w:rsid w:val="00F634EB"/>
    <w:rsid w:val="00F71D60"/>
    <w:rsid w:val="00F74074"/>
    <w:rsid w:val="00F841AC"/>
    <w:rsid w:val="00F9726A"/>
    <w:rsid w:val="00FA7807"/>
    <w:rsid w:val="00FB6DD3"/>
    <w:rsid w:val="00FD0AC4"/>
    <w:rsid w:val="00FF6CA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5C56"/>
  <w15:docId w15:val="{6244EE32-05A7-44FF-8334-90BDF17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9"/>
    <w:pPr>
      <w:spacing w:after="160" w:line="259" w:lineRule="auto"/>
    </w:pPr>
    <w:rPr>
      <w:lang w:eastAsia="en-US"/>
    </w:rPr>
  </w:style>
  <w:style w:type="paragraph" w:styleId="6">
    <w:name w:val="heading 6"/>
    <w:basedOn w:val="a"/>
    <w:link w:val="60"/>
    <w:uiPriority w:val="99"/>
    <w:qFormat/>
    <w:locked/>
    <w:rsid w:val="0084108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225DDC"/>
    <w:rPr>
      <w:rFonts w:ascii="Calibri" w:hAnsi="Calibri" w:cs="Times New Roman"/>
      <w:b/>
      <w:bCs/>
      <w:lang w:eastAsia="en-US"/>
    </w:rPr>
  </w:style>
  <w:style w:type="paragraph" w:styleId="a3">
    <w:name w:val="Normal (Web)"/>
    <w:basedOn w:val="a"/>
    <w:uiPriority w:val="99"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97685"/>
    <w:rPr>
      <w:rFonts w:cs="Times New Roman"/>
      <w:b/>
      <w:bCs/>
    </w:rPr>
  </w:style>
  <w:style w:type="character" w:customStyle="1" w:styleId="fontstyle01">
    <w:name w:val="fontstyle01"/>
    <w:uiPriority w:val="99"/>
    <w:rsid w:val="00D61E22"/>
    <w:rPr>
      <w:rFonts w:ascii="TimesNewRoman" w:hAnsi="TimesNewRoman"/>
      <w:color w:val="000000"/>
      <w:sz w:val="26"/>
    </w:rPr>
  </w:style>
  <w:style w:type="paragraph" w:styleId="a5">
    <w:name w:val="Balloon Text"/>
    <w:basedOn w:val="a"/>
    <w:link w:val="a6"/>
    <w:uiPriority w:val="99"/>
    <w:semiHidden/>
    <w:rsid w:val="001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D8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rsid w:val="0034282F"/>
    <w:pPr>
      <w:tabs>
        <w:tab w:val="left" w:pos="567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4282F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Sazonov</cp:lastModifiedBy>
  <cp:revision>2</cp:revision>
  <cp:lastPrinted>2021-12-09T09:48:00Z</cp:lastPrinted>
  <dcterms:created xsi:type="dcterms:W3CDTF">2023-07-17T11:20:00Z</dcterms:created>
  <dcterms:modified xsi:type="dcterms:W3CDTF">2023-07-17T11:20:00Z</dcterms:modified>
</cp:coreProperties>
</file>