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drawings/drawing3.xml" ContentType="application/vnd.openxmlformats-officedocument.drawingml.chartshapes+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charts/chart15.xml" ContentType="application/vnd.openxmlformats-officedocument.drawingml.chart+xml"/>
  <Override PartName="/word/theme/themeOverride12.xml" ContentType="application/vnd.openxmlformats-officedocument.themeOverride+xml"/>
  <Override PartName="/word/charts/chart16.xml" ContentType="application/vnd.openxmlformats-officedocument.drawingml.chart+xml"/>
  <Override PartName="/word/theme/themeOverride13.xml" ContentType="application/vnd.openxmlformats-officedocument.themeOverride+xml"/>
  <Override PartName="/word/drawings/drawing4.xml" ContentType="application/vnd.openxmlformats-officedocument.drawingml.chartshapes+xml"/>
  <Override PartName="/word/charts/chart17.xml" ContentType="application/vnd.openxmlformats-officedocument.drawingml.chart+xml"/>
  <Override PartName="/word/theme/themeOverride14.xml" ContentType="application/vnd.openxmlformats-officedocument.themeOverride+xml"/>
  <Override PartName="/word/drawings/drawing5.xml" ContentType="application/vnd.openxmlformats-officedocument.drawingml.chartshapes+xml"/>
  <Override PartName="/word/charts/chart18.xml" ContentType="application/vnd.openxmlformats-officedocument.drawingml.chart+xml"/>
  <Override PartName="/word/theme/themeOverride15.xml" ContentType="application/vnd.openxmlformats-officedocument.themeOverride+xml"/>
  <Override PartName="/word/drawings/drawing6.xml" ContentType="application/vnd.openxmlformats-officedocument.drawingml.chartshapes+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theme/themeOverride1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394B" w:rsidRDefault="004B71B6" w:rsidP="00C46850">
      <w:pPr>
        <w:pStyle w:val="1"/>
        <w:rPr>
          <w:rFonts w:ascii="Bookman Old Style" w:eastAsia="Bookman Old Style" w:hAnsi="Bookman Old Style" w:cs="Bookman Old Style"/>
          <w:b/>
          <w:color w:val="2F9AFF"/>
          <w:lang w:val="uk-UA" w:eastAsia="ru-RU"/>
        </w:rPr>
      </w:pPr>
      <w:bookmarkStart w:id="0" w:name="_Toc187742565"/>
      <w:r>
        <w:rPr>
          <w:rFonts w:ascii="Bookman Old Style" w:eastAsia="Bookman Old Style" w:hAnsi="Bookman Old Style" w:cs="Bookman Old Style"/>
          <w:b/>
          <w:color w:val="2F9AFF"/>
          <w:lang w:val="uk-UA" w:eastAsia="ru-RU"/>
        </w:rPr>
        <w:t>Додаток</w:t>
      </w:r>
      <w:r w:rsidR="0045394B" w:rsidRPr="0045394B">
        <w:rPr>
          <w:rFonts w:ascii="Bookman Old Style" w:eastAsia="Bookman Old Style" w:hAnsi="Bookman Old Style" w:cs="Bookman Old Style"/>
          <w:b/>
          <w:color w:val="2F9AFF"/>
          <w:lang w:val="uk-UA" w:eastAsia="ru-RU"/>
        </w:rPr>
        <w:t xml:space="preserve"> </w:t>
      </w:r>
      <w:r w:rsidR="000D38CE">
        <w:rPr>
          <w:rFonts w:ascii="Bookman Old Style" w:eastAsia="Bookman Old Style" w:hAnsi="Bookman Old Style" w:cs="Bookman Old Style"/>
          <w:b/>
          <w:color w:val="2F9AFF"/>
          <w:lang w:val="uk-UA" w:eastAsia="ru-RU"/>
        </w:rPr>
        <w:t>2</w:t>
      </w:r>
      <w:r w:rsidR="0045394B" w:rsidRPr="0045394B">
        <w:rPr>
          <w:rFonts w:ascii="Bookman Old Style" w:eastAsia="Bookman Old Style" w:hAnsi="Bookman Old Style" w:cs="Bookman Old Style"/>
          <w:b/>
          <w:color w:val="2F9AFF"/>
          <w:lang w:val="uk-UA" w:eastAsia="ru-RU"/>
        </w:rPr>
        <w:t>. Тенденції соціально-економічного</w:t>
      </w:r>
      <w:r w:rsidR="00C46850">
        <w:rPr>
          <w:rFonts w:ascii="Bookman Old Style" w:eastAsia="Bookman Old Style" w:hAnsi="Bookman Old Style" w:cs="Bookman Old Style"/>
          <w:b/>
          <w:color w:val="2F9AFF"/>
          <w:lang w:val="uk-UA" w:eastAsia="ru-RU"/>
        </w:rPr>
        <w:t xml:space="preserve"> </w:t>
      </w:r>
      <w:r w:rsidR="0045394B" w:rsidRPr="0045394B">
        <w:rPr>
          <w:rFonts w:ascii="Bookman Old Style" w:eastAsia="Bookman Old Style" w:hAnsi="Bookman Old Style" w:cs="Bookman Old Style"/>
          <w:b/>
          <w:color w:val="2F9AFF"/>
          <w:lang w:val="uk-UA" w:eastAsia="ru-RU"/>
        </w:rPr>
        <w:t xml:space="preserve">розвитку </w:t>
      </w:r>
      <w:bookmarkEnd w:id="0"/>
      <w:r w:rsidR="000267C5">
        <w:rPr>
          <w:rFonts w:ascii="Bookman Old Style" w:eastAsia="Bookman Old Style" w:hAnsi="Bookman Old Style" w:cs="Bookman Old Style"/>
          <w:b/>
          <w:color w:val="2F9AFF"/>
          <w:lang w:val="uk-UA" w:eastAsia="ru-RU"/>
        </w:rPr>
        <w:t>в умовах повномасштабного військового вторгнення Російської Федерації в Україну</w:t>
      </w:r>
    </w:p>
    <w:p w:rsidR="007B7725" w:rsidRPr="0045394B" w:rsidRDefault="007B7725" w:rsidP="0045394B">
      <w:pPr>
        <w:keepNext/>
        <w:keepLines/>
        <w:pageBreakBefore/>
        <w:pBdr>
          <w:bottom w:val="single" w:sz="12" w:space="1" w:color="2F9AFF"/>
        </w:pBdr>
        <w:spacing w:before="480" w:after="0" w:line="240" w:lineRule="auto"/>
        <w:rPr>
          <w:rFonts w:ascii="Bookman Old Style" w:eastAsia="Bookman Old Style" w:hAnsi="Bookman Old Style" w:cs="Bookman Old Style"/>
          <w:b/>
          <w:color w:val="365F91"/>
          <w:sz w:val="28"/>
          <w:szCs w:val="28"/>
          <w:lang w:val="uk-UA" w:eastAsia="ru-RU"/>
        </w:rPr>
        <w:sectPr w:rsidR="007B7725" w:rsidRPr="0045394B">
          <w:headerReference w:type="even" r:id="rId8"/>
          <w:headerReference w:type="default" r:id="rId9"/>
          <w:headerReference w:type="first" r:id="rId10"/>
          <w:type w:val="continuous"/>
          <w:pgSz w:w="11906" w:h="16838"/>
          <w:pgMar w:top="1134" w:right="567" w:bottom="1134" w:left="1701" w:header="709" w:footer="709" w:gutter="0"/>
          <w:cols w:space="720"/>
        </w:sectPr>
      </w:pPr>
    </w:p>
    <w:p w:rsidR="0045394B" w:rsidRPr="0045394B" w:rsidRDefault="0045394B" w:rsidP="0045394B">
      <w:pPr>
        <w:spacing w:after="0" w:line="240" w:lineRule="auto"/>
        <w:rPr>
          <w:rFonts w:ascii="Calibri" w:eastAsia="Calibri" w:hAnsi="Calibri" w:cs="Calibri"/>
          <w:lang w:val="uk-UA" w:eastAsia="ru-RU"/>
        </w:rPr>
        <w:sectPr w:rsidR="0045394B" w:rsidRPr="0045394B">
          <w:type w:val="continuous"/>
          <w:pgSz w:w="11906" w:h="16838"/>
          <w:pgMar w:top="1134" w:right="567" w:bottom="1134" w:left="1701" w:header="709" w:footer="709" w:gutter="0"/>
          <w:cols w:num="2" w:space="720" w:equalWidth="0">
            <w:col w:w="4464" w:space="708"/>
            <w:col w:w="4464" w:space="0"/>
          </w:cols>
          <w:titlePg/>
        </w:sectPr>
      </w:pPr>
    </w:p>
    <w:p w:rsidR="0045394B" w:rsidRPr="0045394B" w:rsidRDefault="0045394B" w:rsidP="0045394B">
      <w:pPr>
        <w:keepNext/>
        <w:keepLines/>
        <w:shd w:val="clear" w:color="auto" w:fill="00923A"/>
        <w:spacing w:after="0" w:line="240" w:lineRule="auto"/>
        <w:rPr>
          <w:rFonts w:ascii="Bookman Old Style" w:eastAsia="Bookman Old Style" w:hAnsi="Bookman Old Style" w:cs="Bookman Old Style"/>
          <w:b/>
          <w:smallCaps/>
          <w:color w:val="FFFFFF"/>
          <w:sz w:val="32"/>
          <w:szCs w:val="32"/>
          <w:lang w:val="uk-UA" w:eastAsia="ru-RU"/>
        </w:rPr>
      </w:pPr>
      <w:r w:rsidRPr="0045394B">
        <w:rPr>
          <w:rFonts w:ascii="Bookman Old Style" w:eastAsia="Bookman Old Style" w:hAnsi="Bookman Old Style" w:cs="Bookman Old Style"/>
          <w:b/>
          <w:smallCaps/>
          <w:color w:val="FFFFFF"/>
          <w:sz w:val="32"/>
          <w:szCs w:val="32"/>
          <w:lang w:val="uk-UA" w:eastAsia="ru-RU"/>
        </w:rPr>
        <w:t>ЗАГАЛЬНІ ВІДОМОСТІ</w:t>
      </w:r>
    </w:p>
    <w:p w:rsidR="0045394B" w:rsidRPr="0045394B" w:rsidRDefault="0045394B" w:rsidP="0045394B">
      <w:pPr>
        <w:spacing w:after="120" w:line="240" w:lineRule="auto"/>
        <w:rPr>
          <w:rFonts w:ascii="Calibri" w:eastAsia="Calibri" w:hAnsi="Calibri" w:cs="Calibri"/>
          <w:lang w:val="uk-UA" w:eastAsia="ru-RU"/>
        </w:rPr>
        <w:sectPr w:rsidR="0045394B" w:rsidRPr="0045394B">
          <w:type w:val="continuous"/>
          <w:pgSz w:w="11906" w:h="16838"/>
          <w:pgMar w:top="1134" w:right="567" w:bottom="1134" w:left="1701" w:header="709" w:footer="709" w:gutter="0"/>
          <w:cols w:space="720"/>
          <w:titlePg/>
        </w:sectPr>
      </w:pPr>
    </w:p>
    <w:p w:rsidR="00DF68EA" w:rsidRDefault="00DF68EA" w:rsidP="0045394B">
      <w:pPr>
        <w:spacing w:after="0" w:line="240" w:lineRule="auto"/>
        <w:ind w:firstLine="709"/>
        <w:jc w:val="both"/>
        <w:rPr>
          <w:rFonts w:ascii="Bookman Old Style" w:eastAsia="Bookman Old Style" w:hAnsi="Bookman Old Style" w:cs="Bookman Old Style"/>
          <w:sz w:val="26"/>
          <w:szCs w:val="26"/>
          <w:lang w:val="uk-UA" w:eastAsia="ru-RU"/>
        </w:rPr>
      </w:pP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Донец</w:t>
      </w:r>
      <w:r w:rsidRPr="0045394B">
        <w:rPr>
          <w:rFonts w:ascii="Bookman Old Style" w:eastAsia="Bookman Old Style" w:hAnsi="Bookman Old Style" w:cs="Bookman Old Style"/>
          <w:sz w:val="26"/>
          <w:szCs w:val="26"/>
          <w:lang w:val="uk-UA" w:eastAsia="ru-RU"/>
        </w:rPr>
        <w:t>ька область є регіоном, який з 2014 року перебуває на передовій у боротьбі за територіальну цілісність та незалежність України. В умовах повномасштабного вторгнення Російської Федерації, яке розпочалося 24.02.2022, Донеччина стала однією з найбільш постраждалих областей України.</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На сьогоднішній день відбуваються активні бойові дії на території області, відтік працездатного населення в більш безпечні регіони та за кордон, </w:t>
      </w:r>
      <w:proofErr w:type="spellStart"/>
      <w:r w:rsidRPr="0045394B">
        <w:rPr>
          <w:rFonts w:ascii="Bookman Old Style" w:eastAsia="Bookman Old Style" w:hAnsi="Bookman Old Style" w:cs="Bookman Old Style"/>
          <w:sz w:val="26"/>
          <w:szCs w:val="26"/>
          <w:lang w:val="uk-UA" w:eastAsia="ru-RU"/>
        </w:rPr>
        <w:t>релокація</w:t>
      </w:r>
      <w:proofErr w:type="spellEnd"/>
      <w:r w:rsidRPr="0045394B">
        <w:rPr>
          <w:rFonts w:ascii="Bookman Old Style" w:eastAsia="Bookman Old Style" w:hAnsi="Bookman Old Style" w:cs="Bookman Old Style"/>
          <w:sz w:val="26"/>
          <w:szCs w:val="26"/>
          <w:lang w:val="uk-UA" w:eastAsia="ru-RU"/>
        </w:rPr>
        <w:t xml:space="preserve"> підприємств, численні пошкодження та руйнування об’єктів промислового сектору та житлового фонду, втрати земельного фонду, збитки у сільському господарстві, припинення роботи провідних бюджетоутворюючих підприємств, суттєве скорочення експорту – це неповний перелік руйнівних наслідків збройної агресії РФ проти України, яких зазнала Донецька область, і які суттєво вплинули на економічну активність регіону та показники роботи.</w:t>
      </w:r>
    </w:p>
    <w:p w:rsidR="00DF68EA"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Територія Донецької області в межах 1991 року складала</w:t>
      </w:r>
      <w:r w:rsidR="00DF68EA">
        <w:rPr>
          <w:rFonts w:ascii="Bookman Old Style" w:eastAsia="Bookman Old Style" w:hAnsi="Bookman Old Style" w:cs="Bookman Old Style"/>
          <w:sz w:val="26"/>
          <w:szCs w:val="26"/>
          <w:lang w:val="uk-UA" w:eastAsia="ru-RU"/>
        </w:rPr>
        <w:t xml:space="preserve"> </w:t>
      </w:r>
    </w:p>
    <w:p w:rsidR="00DF68EA" w:rsidRDefault="00DF68EA" w:rsidP="0045394B">
      <w:pPr>
        <w:spacing w:after="0" w:line="240" w:lineRule="auto"/>
        <w:ind w:firstLine="709"/>
        <w:jc w:val="both"/>
        <w:rPr>
          <w:rFonts w:ascii="Bookman Old Style" w:eastAsia="Bookman Old Style" w:hAnsi="Bookman Old Style" w:cs="Bookman Old Style"/>
          <w:sz w:val="26"/>
          <w:szCs w:val="26"/>
          <w:lang w:val="uk-UA" w:eastAsia="ru-RU"/>
        </w:rPr>
      </w:pPr>
    </w:p>
    <w:p w:rsidR="0045394B" w:rsidRPr="0045394B" w:rsidRDefault="0045394B" w:rsidP="00DF68EA">
      <w:pPr>
        <w:spacing w:after="0" w:line="240" w:lineRule="auto"/>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2 651,7 тис. га, у тому числі землі сільськогосподарського призначення – 2 094,5 тис. га (77% від загальної площі). Станом на 01.10.2024 тимчасово окуповано 1 670,5 тис. га (63% загальної площі), в тому числі 1</w:t>
      </w:r>
      <w:r w:rsidR="00517F45"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285,8 тис. га земель сільськогосподарського призначення (61,6% загальної площі сільськогосподарських земель – 2 044,1 тис. га).</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p>
    <w:p w:rsidR="0045394B" w:rsidRPr="0045394B" w:rsidRDefault="0045394B" w:rsidP="0045394B">
      <w:pPr>
        <w:spacing w:after="0" w:line="240" w:lineRule="auto"/>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noProof/>
          <w:sz w:val="26"/>
          <w:szCs w:val="26"/>
          <w:lang w:eastAsia="ru-RU"/>
        </w:rPr>
        <w:drawing>
          <wp:inline distT="0" distB="0" distL="0" distR="0" wp14:anchorId="362A7261" wp14:editId="1572CC2E">
            <wp:extent cx="3023922" cy="3500849"/>
            <wp:effectExtent l="0" t="0" r="0" b="0"/>
            <wp:docPr id="1073742080" name="image12.jpg" descr="C:\Users\Алексей\Desktop\карта2.jpg"/>
            <wp:cNvGraphicFramePr/>
            <a:graphic xmlns:a="http://schemas.openxmlformats.org/drawingml/2006/main">
              <a:graphicData uri="http://schemas.openxmlformats.org/drawingml/2006/picture">
                <pic:pic xmlns:pic="http://schemas.openxmlformats.org/drawingml/2006/picture">
                  <pic:nvPicPr>
                    <pic:cNvPr id="0" name="image12.jpg" descr="C:\Users\Алексей\Desktop\карта2.jpg"/>
                    <pic:cNvPicPr preferRelativeResize="0"/>
                  </pic:nvPicPr>
                  <pic:blipFill>
                    <a:blip r:embed="rId11"/>
                    <a:srcRect/>
                    <a:stretch>
                      <a:fillRect/>
                    </a:stretch>
                  </pic:blipFill>
                  <pic:spPr>
                    <a:xfrm>
                      <a:off x="0" y="0"/>
                      <a:ext cx="3023922" cy="3500849"/>
                    </a:xfrm>
                    <a:prstGeom prst="rect">
                      <a:avLst/>
                    </a:prstGeom>
                    <a:ln/>
                  </pic:spPr>
                </pic:pic>
              </a:graphicData>
            </a:graphic>
          </wp:inline>
        </w:drawing>
      </w:r>
    </w:p>
    <w:p w:rsidR="00517F45" w:rsidRDefault="00517F45" w:rsidP="00517F45">
      <w:pPr>
        <w:spacing w:after="0" w:line="240" w:lineRule="auto"/>
        <w:jc w:val="both"/>
        <w:rPr>
          <w:rFonts w:ascii="Bookman Old Style" w:eastAsia="Bookman Old Style" w:hAnsi="Bookman Old Style" w:cs="Bookman Old Style"/>
          <w:sz w:val="26"/>
          <w:szCs w:val="26"/>
          <w:lang w:val="uk-UA" w:eastAsia="ru-RU"/>
        </w:rPr>
      </w:pPr>
    </w:p>
    <w:p w:rsidR="0045394B" w:rsidRPr="00AC2572" w:rsidRDefault="0045394B" w:rsidP="00C334A1">
      <w:pPr>
        <w:spacing w:after="0" w:line="240" w:lineRule="auto"/>
        <w:jc w:val="both"/>
        <w:rPr>
          <w:rFonts w:ascii="Bookman Old Style" w:eastAsia="Bookman Old Style" w:hAnsi="Bookman Old Style" w:cs="Bookman Old Style"/>
          <w:b/>
          <w:sz w:val="24"/>
          <w:szCs w:val="24"/>
          <w:lang w:val="uk-UA" w:eastAsia="ru-RU"/>
        </w:rPr>
        <w:sectPr w:rsidR="0045394B" w:rsidRPr="00AC2572" w:rsidSect="003D2BB8">
          <w:type w:val="continuous"/>
          <w:pgSz w:w="11906" w:h="16838"/>
          <w:pgMar w:top="1134" w:right="567" w:bottom="1134" w:left="1418" w:header="709" w:footer="709" w:gutter="0"/>
          <w:cols w:num="2" w:space="720" w:equalWidth="0">
            <w:col w:w="4464" w:space="708"/>
            <w:col w:w="4464" w:space="0"/>
          </w:cols>
          <w:titlePg/>
        </w:sectPr>
      </w:pPr>
      <w:r w:rsidRPr="00AC2572">
        <w:rPr>
          <w:rFonts w:ascii="Bookman Old Style" w:eastAsia="Bookman Old Style" w:hAnsi="Bookman Old Style" w:cs="Bookman Old Style"/>
          <w:sz w:val="24"/>
          <w:szCs w:val="24"/>
          <w:lang w:val="uk-UA" w:eastAsia="ru-RU"/>
        </w:rPr>
        <w:t xml:space="preserve">Рис. </w:t>
      </w:r>
      <w:r w:rsidR="000D38CE" w:rsidRPr="00AC2572">
        <w:rPr>
          <w:rFonts w:ascii="Bookman Old Style" w:eastAsia="Bookman Old Style" w:hAnsi="Bookman Old Style" w:cs="Bookman Old Style"/>
          <w:sz w:val="24"/>
          <w:szCs w:val="24"/>
          <w:lang w:val="uk-UA" w:eastAsia="ru-RU"/>
        </w:rPr>
        <w:t>2</w:t>
      </w:r>
      <w:r w:rsidRPr="00AC2572">
        <w:rPr>
          <w:rFonts w:ascii="Bookman Old Style" w:eastAsia="Bookman Old Style" w:hAnsi="Bookman Old Style" w:cs="Bookman Old Style"/>
          <w:sz w:val="24"/>
          <w:szCs w:val="24"/>
          <w:lang w:val="uk-UA" w:eastAsia="ru-RU"/>
        </w:rPr>
        <w:t>.</w:t>
      </w:r>
      <w:r w:rsidR="00DF68EA" w:rsidRPr="00AC2572">
        <w:rPr>
          <w:rFonts w:ascii="Bookman Old Style" w:eastAsia="Bookman Old Style" w:hAnsi="Bookman Old Style" w:cs="Bookman Old Style"/>
          <w:sz w:val="24"/>
          <w:szCs w:val="24"/>
          <w:lang w:val="uk-UA" w:eastAsia="ru-RU"/>
        </w:rPr>
        <w:t>1</w:t>
      </w:r>
      <w:r w:rsidRPr="00AC2572">
        <w:rPr>
          <w:rFonts w:ascii="Bookman Old Style" w:eastAsia="Bookman Old Style" w:hAnsi="Bookman Old Style" w:cs="Bookman Old Style"/>
          <w:sz w:val="24"/>
          <w:szCs w:val="24"/>
          <w:lang w:val="uk-UA" w:eastAsia="ru-RU"/>
        </w:rPr>
        <w:t xml:space="preserve">. </w:t>
      </w:r>
      <w:r w:rsidRPr="00AC2572">
        <w:rPr>
          <w:rFonts w:ascii="Bookman Old Style" w:eastAsia="Bookman Old Style" w:hAnsi="Bookman Old Style" w:cs="Bookman Old Style"/>
          <w:b/>
          <w:sz w:val="24"/>
          <w:szCs w:val="24"/>
          <w:lang w:val="uk-UA" w:eastAsia="ru-RU"/>
        </w:rPr>
        <w:t>Донецька область станом на листопад 2024 року</w:t>
      </w:r>
    </w:p>
    <w:p w:rsidR="00DF68EA" w:rsidRDefault="00DF68EA" w:rsidP="00517F45">
      <w:pPr>
        <w:rPr>
          <w:rFonts w:ascii="Bookman Old Style" w:eastAsia="Bookman Old Style" w:hAnsi="Bookman Old Style" w:cs="Bookman Old Style"/>
          <w:sz w:val="26"/>
          <w:szCs w:val="26"/>
          <w:lang w:val="uk-UA" w:eastAsia="ru-RU"/>
        </w:rPr>
        <w:sectPr w:rsidR="00DF68EA" w:rsidSect="00517F45">
          <w:type w:val="continuous"/>
          <w:pgSz w:w="11906" w:h="16838"/>
          <w:pgMar w:top="1134" w:right="567" w:bottom="1134" w:left="1418" w:header="709" w:footer="709" w:gutter="0"/>
          <w:cols w:num="2" w:space="708"/>
        </w:sectPr>
      </w:pPr>
    </w:p>
    <w:p w:rsidR="00517F45" w:rsidRDefault="00517F45" w:rsidP="00517F45">
      <w:pPr>
        <w:rPr>
          <w:rFonts w:ascii="Bookman Old Style" w:eastAsia="Bookman Old Style" w:hAnsi="Bookman Old Style" w:cs="Bookman Old Style"/>
          <w:sz w:val="26"/>
          <w:szCs w:val="26"/>
          <w:lang w:val="uk-UA" w:eastAsia="ru-RU"/>
        </w:rPr>
        <w:sectPr w:rsidR="00517F45" w:rsidSect="00DF68EA">
          <w:pgSz w:w="11906" w:h="16838"/>
          <w:pgMar w:top="1134" w:right="567" w:bottom="1134" w:left="1418" w:header="709" w:footer="709" w:gutter="0"/>
          <w:cols w:num="2" w:space="708"/>
        </w:sectPr>
      </w:pPr>
    </w:p>
    <w:p w:rsidR="00DF68EA" w:rsidRDefault="00DF68EA" w:rsidP="0045394B">
      <w:pPr>
        <w:spacing w:after="0" w:line="240" w:lineRule="auto"/>
        <w:ind w:firstLine="709"/>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На території</w:t>
      </w:r>
      <w:r w:rsidR="0045394B" w:rsidRPr="0045394B">
        <w:rPr>
          <w:rFonts w:ascii="Bookman Old Style" w:eastAsia="Bookman Old Style" w:hAnsi="Bookman Old Style" w:cs="Bookman Old Style"/>
          <w:sz w:val="26"/>
          <w:szCs w:val="26"/>
          <w:lang w:val="uk-UA" w:eastAsia="ru-RU"/>
        </w:rPr>
        <w:t xml:space="preserve"> Донецьк</w:t>
      </w:r>
      <w:r>
        <w:rPr>
          <w:rFonts w:ascii="Bookman Old Style" w:eastAsia="Bookman Old Style" w:hAnsi="Bookman Old Style" w:cs="Bookman Old Style"/>
          <w:sz w:val="26"/>
          <w:szCs w:val="26"/>
          <w:lang w:val="uk-UA" w:eastAsia="ru-RU"/>
        </w:rPr>
        <w:t>ої</w:t>
      </w:r>
      <w:r w:rsidR="0045394B" w:rsidRPr="0045394B">
        <w:rPr>
          <w:rFonts w:ascii="Bookman Old Style" w:eastAsia="Bookman Old Style" w:hAnsi="Bookman Old Style" w:cs="Bookman Old Style"/>
          <w:sz w:val="26"/>
          <w:szCs w:val="26"/>
          <w:lang w:val="uk-UA" w:eastAsia="ru-RU"/>
        </w:rPr>
        <w:t xml:space="preserve"> област</w:t>
      </w:r>
      <w:r>
        <w:rPr>
          <w:rFonts w:ascii="Bookman Old Style" w:eastAsia="Bookman Old Style" w:hAnsi="Bookman Old Style" w:cs="Bookman Old Style"/>
          <w:sz w:val="26"/>
          <w:szCs w:val="26"/>
          <w:lang w:val="uk-UA" w:eastAsia="ru-RU"/>
        </w:rPr>
        <w:t>і</w:t>
      </w:r>
      <w:r w:rsidR="0045394B" w:rsidRPr="0045394B">
        <w:rPr>
          <w:rFonts w:ascii="Bookman Old Style" w:eastAsia="Bookman Old Style" w:hAnsi="Bookman Old Style" w:cs="Bookman Old Style"/>
          <w:sz w:val="26"/>
          <w:szCs w:val="26"/>
          <w:lang w:val="uk-UA" w:eastAsia="ru-RU"/>
        </w:rPr>
        <w:t xml:space="preserve"> </w:t>
      </w:r>
      <w:r>
        <w:rPr>
          <w:rFonts w:ascii="Bookman Old Style" w:eastAsia="Bookman Old Style" w:hAnsi="Bookman Old Style" w:cs="Bookman Old Style"/>
          <w:sz w:val="26"/>
          <w:szCs w:val="26"/>
          <w:lang w:val="uk-UA" w:eastAsia="ru-RU"/>
        </w:rPr>
        <w:t>продовжується</w:t>
      </w:r>
      <w:r w:rsidR="0045394B" w:rsidRPr="0045394B">
        <w:rPr>
          <w:rFonts w:ascii="Bookman Old Style" w:eastAsia="Bookman Old Style" w:hAnsi="Bookman Old Style" w:cs="Bookman Old Style"/>
          <w:sz w:val="26"/>
          <w:szCs w:val="26"/>
          <w:lang w:val="uk-UA" w:eastAsia="ru-RU"/>
        </w:rPr>
        <w:t xml:space="preserve"> обов’язков</w:t>
      </w:r>
      <w:r>
        <w:rPr>
          <w:rFonts w:ascii="Bookman Old Style" w:eastAsia="Bookman Old Style" w:hAnsi="Bookman Old Style" w:cs="Bookman Old Style"/>
          <w:sz w:val="26"/>
          <w:szCs w:val="26"/>
          <w:lang w:val="uk-UA" w:eastAsia="ru-RU"/>
        </w:rPr>
        <w:t>а</w:t>
      </w:r>
      <w:r w:rsidR="0045394B" w:rsidRPr="0045394B">
        <w:rPr>
          <w:rFonts w:ascii="Bookman Old Style" w:eastAsia="Bookman Old Style" w:hAnsi="Bookman Old Style" w:cs="Bookman Old Style"/>
          <w:sz w:val="26"/>
          <w:szCs w:val="26"/>
          <w:lang w:val="uk-UA" w:eastAsia="ru-RU"/>
        </w:rPr>
        <w:t xml:space="preserve"> евакуацію населення (розпорядження КМУ від 02</w:t>
      </w:r>
      <w:r w:rsidR="00CB3792">
        <w:rPr>
          <w:rFonts w:ascii="Bookman Old Style" w:eastAsia="Bookman Old Style" w:hAnsi="Bookman Old Style" w:cs="Bookman Old Style"/>
          <w:sz w:val="26"/>
          <w:szCs w:val="26"/>
          <w:lang w:val="uk-UA" w:eastAsia="ru-RU"/>
        </w:rPr>
        <w:t> </w:t>
      </w:r>
      <w:r w:rsidR="0045394B" w:rsidRPr="0045394B">
        <w:rPr>
          <w:rFonts w:ascii="Bookman Old Style" w:eastAsia="Bookman Old Style" w:hAnsi="Bookman Old Style" w:cs="Bookman Old Style"/>
          <w:sz w:val="26"/>
          <w:szCs w:val="26"/>
          <w:lang w:val="uk-UA" w:eastAsia="ru-RU"/>
        </w:rPr>
        <w:t xml:space="preserve">серпня 2022 року № 679-р «Про проведення обов’язкової евакуації населення Донецької області»).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Чисельність населення Донецької області станом на 01.01.2022 складала 1788,1 тис. осіб (без урахування тимчасово окупованих територій України). Внаслідок проведення бойових дій та обов’язкової евакуації населення орієнтовна чисельність осіб станом на 20.12.2024, які фактично мешкають на території Донецької області, складає близько 330 тис. осіб.</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За оперативною інформацією станом на 12.01.2025 на території області пошкоджено або зруйновано </w:t>
      </w:r>
      <w:r w:rsidRPr="00243B0B">
        <w:rPr>
          <w:rFonts w:ascii="Bookman Old Style" w:eastAsia="Bookman Old Style" w:hAnsi="Bookman Old Style" w:cs="Bookman Old Style"/>
          <w:bCs/>
          <w:sz w:val="26"/>
          <w:szCs w:val="26"/>
          <w:lang w:val="uk-UA" w:eastAsia="ru-RU"/>
        </w:rPr>
        <w:t>105 402</w:t>
      </w:r>
      <w:r w:rsidRPr="00243B0B">
        <w:rPr>
          <w:rFonts w:ascii="Bookman Old Style" w:eastAsia="Bookman Old Style" w:hAnsi="Bookman Old Style" w:cs="Bookman Old Style"/>
          <w:sz w:val="26"/>
          <w:szCs w:val="26"/>
          <w:lang w:val="uk-UA" w:eastAsia="ru-RU"/>
        </w:rPr>
        <w:t xml:space="preserve"> об’єкти інфраструктури загальною площею </w:t>
      </w:r>
      <w:r w:rsidRPr="00243B0B">
        <w:rPr>
          <w:rFonts w:ascii="Bookman Old Style" w:eastAsia="Bookman Old Style" w:hAnsi="Bookman Old Style" w:cs="Bookman Old Style"/>
          <w:bCs/>
          <w:sz w:val="26"/>
          <w:szCs w:val="26"/>
          <w:lang w:val="uk-UA" w:eastAsia="ru-RU"/>
        </w:rPr>
        <w:t>26,3</w:t>
      </w:r>
      <w:r w:rsidRPr="00243B0B">
        <w:rPr>
          <w:rFonts w:ascii="Bookman Old Style" w:eastAsia="Bookman Old Style" w:hAnsi="Bookman Old Style" w:cs="Bookman Old Style"/>
          <w:sz w:val="26"/>
          <w:szCs w:val="26"/>
          <w:lang w:val="uk-UA" w:eastAsia="ru-RU"/>
        </w:rPr>
        <w:t xml:space="preserve"> млн м</w:t>
      </w:r>
      <w:r w:rsidRPr="00243B0B">
        <w:rPr>
          <w:rFonts w:ascii="Bookman Old Style" w:eastAsia="Bookman Old Style" w:hAnsi="Bookman Old Style" w:cs="Bookman Old Style"/>
          <w:sz w:val="26"/>
          <w:szCs w:val="26"/>
          <w:vertAlign w:val="superscript"/>
          <w:lang w:val="uk-UA" w:eastAsia="ru-RU"/>
        </w:rPr>
        <w:t>2</w:t>
      </w:r>
      <w:r w:rsidRPr="00243B0B">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vertAlign w:val="superscript"/>
          <w:lang w:val="uk-UA" w:eastAsia="ru-RU"/>
        </w:rPr>
        <w:t xml:space="preserve"> </w:t>
      </w:r>
      <w:r w:rsidR="001562AB" w:rsidRPr="00243B0B">
        <w:rPr>
          <w:rFonts w:ascii="Bookman Old Style" w:eastAsia="Bookman Old Style" w:hAnsi="Bookman Old Style" w:cs="Bookman Old Style"/>
          <w:sz w:val="26"/>
          <w:szCs w:val="26"/>
          <w:lang w:val="uk-UA" w:eastAsia="ru-RU"/>
        </w:rPr>
        <w:t>з них 58 </w:t>
      </w:r>
      <w:r w:rsidRPr="00243B0B">
        <w:rPr>
          <w:rFonts w:ascii="Bookman Old Style" w:eastAsia="Bookman Old Style" w:hAnsi="Bookman Old Style" w:cs="Bookman Old Style"/>
          <w:sz w:val="26"/>
          <w:szCs w:val="26"/>
          <w:lang w:val="uk-UA" w:eastAsia="ru-RU"/>
        </w:rPr>
        <w:t xml:space="preserve">546 об’єктів мають значний ступінь руйнувань. </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Зокрема, пошкоджені або зруйновані об’єкти інфраструктури розподіляються за наступними сферами:</w:t>
      </w:r>
    </w:p>
    <w:p w:rsidR="00F344EA" w:rsidRPr="00243B0B" w:rsidRDefault="001562AB"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87 </w:t>
      </w:r>
      <w:r w:rsidR="00F344EA" w:rsidRPr="00243B0B">
        <w:rPr>
          <w:rFonts w:ascii="Bookman Old Style" w:eastAsia="Bookman Old Style" w:hAnsi="Bookman Old Style" w:cs="Bookman Old Style"/>
          <w:sz w:val="26"/>
          <w:szCs w:val="26"/>
          <w:lang w:val="uk-UA" w:eastAsia="ru-RU"/>
        </w:rPr>
        <w:t>348 приватних житлових будинків (82,9% від загальної кількості пошкоджених об’єктів), з них 46 731 мають значний ступінь руйнувань;</w:t>
      </w:r>
    </w:p>
    <w:p w:rsidR="00F344EA" w:rsidRPr="00243B0B" w:rsidRDefault="001562AB"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6 </w:t>
      </w:r>
      <w:r w:rsidR="00F344EA" w:rsidRPr="00243B0B">
        <w:rPr>
          <w:rFonts w:ascii="Bookman Old Style" w:eastAsia="Bookman Old Style" w:hAnsi="Bookman Old Style" w:cs="Bookman Old Style"/>
          <w:sz w:val="26"/>
          <w:szCs w:val="26"/>
          <w:lang w:val="uk-UA" w:eastAsia="ru-RU"/>
        </w:rPr>
        <w:t>843 багатоповерхових житл</w:t>
      </w:r>
      <w:r w:rsidRPr="00243B0B">
        <w:rPr>
          <w:rFonts w:ascii="Bookman Old Style" w:eastAsia="Bookman Old Style" w:hAnsi="Bookman Old Style" w:cs="Bookman Old Style"/>
          <w:sz w:val="26"/>
          <w:szCs w:val="26"/>
          <w:lang w:val="uk-UA" w:eastAsia="ru-RU"/>
        </w:rPr>
        <w:t>ові будинки (6,5%), з яких за 3 </w:t>
      </w:r>
      <w:r w:rsidR="00F344EA" w:rsidRPr="00243B0B">
        <w:rPr>
          <w:rFonts w:ascii="Bookman Old Style" w:eastAsia="Bookman Old Style" w:hAnsi="Bookman Old Style" w:cs="Bookman Old Style"/>
          <w:sz w:val="26"/>
          <w:szCs w:val="26"/>
          <w:lang w:val="uk-UA" w:eastAsia="ru-RU"/>
        </w:rPr>
        <w:t xml:space="preserve">617 </w:t>
      </w:r>
      <w:bookmarkStart w:id="1" w:name="_Hlk110538180"/>
      <w:r w:rsidR="00F344EA" w:rsidRPr="00243B0B">
        <w:rPr>
          <w:rFonts w:ascii="Bookman Old Style" w:eastAsia="Bookman Old Style" w:hAnsi="Bookman Old Style" w:cs="Bookman Old Style"/>
          <w:sz w:val="26"/>
          <w:szCs w:val="26"/>
          <w:lang w:val="uk-UA" w:eastAsia="ru-RU"/>
        </w:rPr>
        <w:t>- значний ступінь руйнувань</w:t>
      </w:r>
      <w:bookmarkEnd w:id="1"/>
      <w:r w:rsidR="00F344EA" w:rsidRPr="00243B0B">
        <w:rPr>
          <w:rFonts w:ascii="Bookman Old Style" w:eastAsia="Bookman Old Style" w:hAnsi="Bookman Old Style" w:cs="Bookman Old Style"/>
          <w:sz w:val="26"/>
          <w:szCs w:val="26"/>
          <w:lang w:val="uk-UA" w:eastAsia="ru-RU"/>
        </w:rPr>
        <w:t>;</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429 об’єктів закладів загальної середньої освіти, 244 з них </w:t>
      </w:r>
      <w:bookmarkStart w:id="2" w:name="_Hlk110538289"/>
      <w:r w:rsidRPr="00243B0B">
        <w:rPr>
          <w:rFonts w:ascii="Bookman Old Style" w:eastAsia="Bookman Old Style" w:hAnsi="Bookman Old Style" w:cs="Bookman Old Style"/>
          <w:sz w:val="26"/>
          <w:szCs w:val="26"/>
          <w:lang w:val="uk-UA" w:eastAsia="ru-RU"/>
        </w:rPr>
        <w:t>зі значним ступенем руйнувань</w:t>
      </w:r>
      <w:bookmarkEnd w:id="2"/>
      <w:r w:rsidRPr="00243B0B">
        <w:rPr>
          <w:rFonts w:ascii="Bookman Old Style" w:eastAsia="Bookman Old Style" w:hAnsi="Bookman Old Style" w:cs="Bookman Old Style"/>
          <w:sz w:val="26"/>
          <w:szCs w:val="26"/>
          <w:lang w:val="uk-UA" w:eastAsia="ru-RU"/>
        </w:rPr>
        <w:t>;</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348 об’єктів сфери охорони здоров’я, з яких 188 зі значним ступенем руйнувань;</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332 заклади дошкільної освіти, у </w:t>
      </w:r>
      <w:proofErr w:type="spellStart"/>
      <w:r w:rsidRPr="00243B0B">
        <w:rPr>
          <w:rFonts w:ascii="Bookman Old Style" w:eastAsia="Bookman Old Style" w:hAnsi="Bookman Old Style" w:cs="Bookman Old Style"/>
          <w:sz w:val="26"/>
          <w:szCs w:val="26"/>
          <w:lang w:val="uk-UA" w:eastAsia="ru-RU"/>
        </w:rPr>
        <w:t>т.ч</w:t>
      </w:r>
      <w:proofErr w:type="spellEnd"/>
      <w:r w:rsidRPr="00243B0B">
        <w:rPr>
          <w:rFonts w:ascii="Bookman Old Style" w:eastAsia="Bookman Old Style" w:hAnsi="Bookman Old Style" w:cs="Bookman Old Style"/>
          <w:sz w:val="26"/>
          <w:szCs w:val="26"/>
          <w:lang w:val="uk-UA" w:eastAsia="ru-RU"/>
        </w:rPr>
        <w:t>. 150 значно зруйновані;</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318 – об’єктів сфери культури, з них 209 зазнали значних руйнувань;</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633 об’єкти життєзабезпечення, у </w:t>
      </w:r>
      <w:proofErr w:type="spellStart"/>
      <w:r w:rsidRPr="00243B0B">
        <w:rPr>
          <w:rFonts w:ascii="Bookman Old Style" w:eastAsia="Bookman Old Style" w:hAnsi="Bookman Old Style" w:cs="Bookman Old Style"/>
          <w:sz w:val="26"/>
          <w:szCs w:val="26"/>
          <w:lang w:val="uk-UA" w:eastAsia="ru-RU"/>
        </w:rPr>
        <w:t>т.ч</w:t>
      </w:r>
      <w:proofErr w:type="spellEnd"/>
      <w:r w:rsidRPr="00243B0B">
        <w:rPr>
          <w:rFonts w:ascii="Bookman Old Style" w:eastAsia="Bookman Old Style" w:hAnsi="Bookman Old Style" w:cs="Bookman Old Style"/>
          <w:sz w:val="26"/>
          <w:szCs w:val="26"/>
          <w:lang w:val="uk-UA" w:eastAsia="ru-RU"/>
        </w:rPr>
        <w:t>. 391 – значний ступінь руйнувань;</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191 адміністративна будівля, у </w:t>
      </w:r>
      <w:proofErr w:type="spellStart"/>
      <w:r w:rsidRPr="00243B0B">
        <w:rPr>
          <w:rFonts w:ascii="Bookman Old Style" w:eastAsia="Bookman Old Style" w:hAnsi="Bookman Old Style" w:cs="Bookman Old Style"/>
          <w:sz w:val="26"/>
          <w:szCs w:val="26"/>
          <w:lang w:val="uk-UA" w:eastAsia="ru-RU"/>
        </w:rPr>
        <w:t>т.ч</w:t>
      </w:r>
      <w:proofErr w:type="spellEnd"/>
      <w:r w:rsidRPr="00243B0B">
        <w:rPr>
          <w:rFonts w:ascii="Bookman Old Style" w:eastAsia="Bookman Old Style" w:hAnsi="Bookman Old Style" w:cs="Bookman Old Style"/>
          <w:sz w:val="26"/>
          <w:szCs w:val="26"/>
          <w:lang w:val="uk-UA" w:eastAsia="ru-RU"/>
        </w:rPr>
        <w:t xml:space="preserve">. 108 мають значний ступінь руйнувань; </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222 об’єкти промислових підприємств, з них 176 мають значні руйнування; </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53 об’єкти закладів вищої освіти, у </w:t>
      </w:r>
      <w:proofErr w:type="spellStart"/>
      <w:r w:rsidRPr="00243B0B">
        <w:rPr>
          <w:rFonts w:ascii="Bookman Old Style" w:eastAsia="Bookman Old Style" w:hAnsi="Bookman Old Style" w:cs="Bookman Old Style"/>
          <w:sz w:val="26"/>
          <w:szCs w:val="26"/>
          <w:lang w:val="uk-UA" w:eastAsia="ru-RU"/>
        </w:rPr>
        <w:t>т.ч</w:t>
      </w:r>
      <w:proofErr w:type="spellEnd"/>
      <w:r w:rsidRPr="00243B0B">
        <w:rPr>
          <w:rFonts w:ascii="Bookman Old Style" w:eastAsia="Bookman Old Style" w:hAnsi="Bookman Old Style" w:cs="Bookman Old Style"/>
          <w:sz w:val="26"/>
          <w:szCs w:val="26"/>
          <w:lang w:val="uk-UA" w:eastAsia="ru-RU"/>
        </w:rPr>
        <w:t xml:space="preserve">. 41 мають значні пошкодження; </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70 мостів, у </w:t>
      </w:r>
      <w:proofErr w:type="spellStart"/>
      <w:r w:rsidRPr="00243B0B">
        <w:rPr>
          <w:rFonts w:ascii="Bookman Old Style" w:eastAsia="Bookman Old Style" w:hAnsi="Bookman Old Style" w:cs="Bookman Old Style"/>
          <w:sz w:val="26"/>
          <w:szCs w:val="26"/>
          <w:lang w:val="uk-UA" w:eastAsia="ru-RU"/>
        </w:rPr>
        <w:t>т.ч</w:t>
      </w:r>
      <w:proofErr w:type="spellEnd"/>
      <w:r w:rsidRPr="00243B0B">
        <w:rPr>
          <w:rFonts w:ascii="Bookman Old Style" w:eastAsia="Bookman Old Style" w:hAnsi="Bookman Old Style" w:cs="Bookman Old Style"/>
          <w:sz w:val="26"/>
          <w:szCs w:val="26"/>
          <w:lang w:val="uk-UA" w:eastAsia="ru-RU"/>
        </w:rPr>
        <w:t>. 58 мають значні пошкодження;</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17 вокзалів, з них 6 зазнали значних руйнувань;</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612 доріг, з яких 33 значно зруйновані;</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58 об’єктів, що належать до сфери соціального захисту, значний ступінь руйнувань з них мають 41 об’єкт; </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104 об’єкти спорту, 88 з них зі значними пошкодженнями;</w:t>
      </w:r>
    </w:p>
    <w:p w:rsidR="00F344EA" w:rsidRPr="00243B0B" w:rsidRDefault="001562AB"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10 </w:t>
      </w:r>
      <w:r w:rsidR="00F344EA" w:rsidRPr="00243B0B">
        <w:rPr>
          <w:rFonts w:ascii="Bookman Old Style" w:eastAsia="Bookman Old Style" w:hAnsi="Bookman Old Style" w:cs="Bookman Old Style"/>
          <w:sz w:val="26"/>
          <w:szCs w:val="26"/>
          <w:lang w:val="uk-UA" w:eastAsia="ru-RU"/>
        </w:rPr>
        <w:t xml:space="preserve">центрів надання адміністративних послуг, 7 з яких мають значні пошкодження; </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8 </w:t>
      </w:r>
      <w:r w:rsidR="00DF68EA">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парків та площ, 6 з яких мають значні пошкодження;</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7 806 інших об’єктів, 6 452 з яких значно пошкоджено.</w:t>
      </w:r>
    </w:p>
    <w:p w:rsidR="00F344EA" w:rsidRPr="00243B0B"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На жаль, ці цифри фактично є значно більшими, оскільки через активні бойові дії, окупацію частини території </w:t>
      </w:r>
      <w:r w:rsidRPr="00243B0B">
        <w:rPr>
          <w:rFonts w:ascii="Bookman Old Style" w:eastAsia="Bookman Old Style" w:hAnsi="Bookman Old Style" w:cs="Bookman Old Style"/>
          <w:sz w:val="26"/>
          <w:szCs w:val="26"/>
          <w:lang w:val="uk-UA" w:eastAsia="ru-RU"/>
        </w:rPr>
        <w:lastRenderedPageBreak/>
        <w:t>області поки що неможливо провести повну інвентаризацію об’єктів та отримати вичерпну інформацію щодо їх фактичної кількості, стану та площі пошкоджень.</w:t>
      </w:r>
    </w:p>
    <w:p w:rsidR="00DF68EA" w:rsidRPr="006E6C4C"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Слід зазначити, що Донеччина вже вдруге втрачає велику кількість об’єктів інфраструктури, які були відновле</w:t>
      </w:r>
      <w:r w:rsidR="001562AB" w:rsidRPr="00243B0B">
        <w:rPr>
          <w:rFonts w:ascii="Bookman Old Style" w:eastAsia="Bookman Old Style" w:hAnsi="Bookman Old Style" w:cs="Bookman Old Style"/>
          <w:sz w:val="26"/>
          <w:szCs w:val="26"/>
          <w:lang w:val="uk-UA" w:eastAsia="ru-RU"/>
        </w:rPr>
        <w:t>ні після руйнувань у 2014-</w:t>
      </w:r>
      <w:r w:rsidR="001562AB" w:rsidRPr="006E6C4C">
        <w:rPr>
          <w:rFonts w:ascii="Bookman Old Style" w:eastAsia="Bookman Old Style" w:hAnsi="Bookman Old Style" w:cs="Bookman Old Style"/>
          <w:sz w:val="26"/>
          <w:szCs w:val="26"/>
          <w:lang w:val="uk-UA" w:eastAsia="ru-RU"/>
        </w:rPr>
        <w:t>2015 </w:t>
      </w:r>
      <w:r w:rsidRPr="006E6C4C">
        <w:rPr>
          <w:rFonts w:ascii="Bookman Old Style" w:eastAsia="Bookman Old Style" w:hAnsi="Bookman Old Style" w:cs="Bookman Old Style"/>
          <w:sz w:val="26"/>
          <w:szCs w:val="26"/>
          <w:lang w:val="uk-UA" w:eastAsia="ru-RU"/>
        </w:rPr>
        <w:t xml:space="preserve">роках. </w:t>
      </w:r>
    </w:p>
    <w:p w:rsidR="00F344EA" w:rsidRPr="006E6C4C"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Понад 7,4 тис суб’єктів господарювання, включаючи 5,5 тис. фізичних осіб-підприємців і 1,9 тис. юридичних осіб, вимушено перемістилися до більш безпечних регіонів України з метою збереження життя та здоров’я працівників і продовження виробничої діяльності на новому місці.</w:t>
      </w:r>
    </w:p>
    <w:p w:rsidR="00F344EA" w:rsidRPr="006E6C4C"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 xml:space="preserve">Тільки через </w:t>
      </w:r>
      <w:proofErr w:type="spellStart"/>
      <w:r w:rsidRPr="006E6C4C">
        <w:rPr>
          <w:rFonts w:ascii="Bookman Old Style" w:eastAsia="Bookman Old Style" w:hAnsi="Bookman Old Style" w:cs="Bookman Old Style"/>
          <w:sz w:val="26"/>
          <w:szCs w:val="26"/>
          <w:lang w:val="uk-UA" w:eastAsia="ru-RU"/>
        </w:rPr>
        <w:t>релокацією</w:t>
      </w:r>
      <w:proofErr w:type="spellEnd"/>
      <w:r w:rsidRPr="006E6C4C">
        <w:rPr>
          <w:rFonts w:ascii="Bookman Old Style" w:eastAsia="Bookman Old Style" w:hAnsi="Bookman Old Style" w:cs="Bookman Old Style"/>
          <w:sz w:val="26"/>
          <w:szCs w:val="26"/>
          <w:lang w:val="uk-UA" w:eastAsia="ru-RU"/>
        </w:rPr>
        <w:t xml:space="preserve"> підприємств Донеччини до інших областей України бюджетами усіх рівнів недоотримано понад 5,6 млрд грн податків.</w:t>
      </w:r>
    </w:p>
    <w:p w:rsidR="00F344EA" w:rsidRPr="006E6C4C"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Збитки в усіх галузях економіки, отримані внаслідок збройної агресії Р</w:t>
      </w:r>
      <w:r w:rsidR="00DF68EA" w:rsidRPr="006E6C4C">
        <w:rPr>
          <w:rFonts w:ascii="Bookman Old Style" w:eastAsia="Bookman Old Style" w:hAnsi="Bookman Old Style" w:cs="Bookman Old Style"/>
          <w:sz w:val="26"/>
          <w:szCs w:val="26"/>
          <w:lang w:val="uk-UA" w:eastAsia="ru-RU"/>
        </w:rPr>
        <w:t xml:space="preserve">осійської </w:t>
      </w:r>
      <w:r w:rsidRPr="006E6C4C">
        <w:rPr>
          <w:rFonts w:ascii="Bookman Old Style" w:eastAsia="Bookman Old Style" w:hAnsi="Bookman Old Style" w:cs="Bookman Old Style"/>
          <w:sz w:val="26"/>
          <w:szCs w:val="26"/>
          <w:lang w:val="uk-UA" w:eastAsia="ru-RU"/>
        </w:rPr>
        <w:t>Ф</w:t>
      </w:r>
      <w:r w:rsidR="00DF68EA" w:rsidRPr="006E6C4C">
        <w:rPr>
          <w:rFonts w:ascii="Bookman Old Style" w:eastAsia="Bookman Old Style" w:hAnsi="Bookman Old Style" w:cs="Bookman Old Style"/>
          <w:sz w:val="26"/>
          <w:szCs w:val="26"/>
          <w:lang w:val="uk-UA" w:eastAsia="ru-RU"/>
        </w:rPr>
        <w:t>едерації</w:t>
      </w:r>
      <w:r w:rsidRPr="006E6C4C">
        <w:rPr>
          <w:rFonts w:ascii="Bookman Old Style" w:eastAsia="Bookman Old Style" w:hAnsi="Bookman Old Style" w:cs="Bookman Old Style"/>
          <w:sz w:val="26"/>
          <w:szCs w:val="26"/>
          <w:lang w:val="uk-UA" w:eastAsia="ru-RU"/>
        </w:rPr>
        <w:t>, дорівнюють орієнтовно 1</w:t>
      </w:r>
      <w:r w:rsidR="001562AB" w:rsidRPr="006E6C4C">
        <w:rPr>
          <w:rFonts w:ascii="Bookman Old Style" w:eastAsia="Bookman Old Style" w:hAnsi="Bookman Old Style" w:cs="Bookman Old Style"/>
          <w:sz w:val="26"/>
          <w:szCs w:val="26"/>
          <w:lang w:val="uk-UA" w:eastAsia="ru-RU"/>
        </w:rPr>
        <w:t>,0</w:t>
      </w:r>
      <w:r w:rsidRPr="006E6C4C">
        <w:rPr>
          <w:rFonts w:ascii="Bookman Old Style" w:eastAsia="Bookman Old Style" w:hAnsi="Bookman Old Style" w:cs="Bookman Old Style"/>
          <w:sz w:val="26"/>
          <w:szCs w:val="26"/>
          <w:lang w:val="uk-UA" w:eastAsia="ru-RU"/>
        </w:rPr>
        <w:t xml:space="preserve"> трлн грн.</w:t>
      </w:r>
    </w:p>
    <w:p w:rsidR="00F344EA" w:rsidRPr="006E6C4C" w:rsidRDefault="00F344EA" w:rsidP="00F344EA">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За попередніми розрахунками збитки, отримані реальним сектором економіки внаслідок збройної агресії протягом 2022-2024 років, склали понад 968,0 млрд грн,</w:t>
      </w:r>
      <w:r w:rsidRPr="006E6C4C">
        <w:rPr>
          <w:rFonts w:ascii="Bookman Old Style" w:eastAsia="Bookman Old Style" w:hAnsi="Bookman Old Style" w:cs="Bookman Old Style"/>
          <w:b/>
          <w:sz w:val="26"/>
          <w:szCs w:val="26"/>
          <w:lang w:val="uk-UA" w:eastAsia="ru-RU"/>
        </w:rPr>
        <w:t xml:space="preserve"> </w:t>
      </w:r>
      <w:r w:rsidRPr="006E6C4C">
        <w:rPr>
          <w:rFonts w:ascii="Bookman Old Style" w:eastAsia="Bookman Old Style" w:hAnsi="Bookman Old Style" w:cs="Bookman Old Style"/>
          <w:sz w:val="26"/>
          <w:szCs w:val="26"/>
          <w:lang w:val="uk-UA" w:eastAsia="ru-RU"/>
        </w:rPr>
        <w:t>у тому числі: в промисловості – 846,6 млрд грн; електроенергетичній та газовій галузях – 114,8 млрд грн; сільському господарстві – 5,1 млрд грн; транспорті – 1,5 млрд грн.</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 xml:space="preserve">У той час, як на рівні держави у 2025-2027 роках прогнозується поступове відновлення економічного зростання, позитивним тенденціям розвитку регіону перешкоджають руйнівні наслідки збройної агресії, </w:t>
      </w:r>
      <w:r w:rsidR="00DF68EA" w:rsidRPr="006E6C4C">
        <w:rPr>
          <w:rFonts w:ascii="Bookman Old Style" w:eastAsia="Bookman Old Style" w:hAnsi="Bookman Old Style" w:cs="Bookman Old Style"/>
          <w:sz w:val="26"/>
          <w:szCs w:val="26"/>
          <w:lang w:val="uk-UA" w:eastAsia="ru-RU"/>
        </w:rPr>
        <w:t xml:space="preserve">тимчасова </w:t>
      </w:r>
      <w:r w:rsidRPr="006E6C4C">
        <w:rPr>
          <w:rFonts w:ascii="Bookman Old Style" w:eastAsia="Bookman Old Style" w:hAnsi="Bookman Old Style" w:cs="Bookman Old Style"/>
          <w:sz w:val="26"/>
          <w:szCs w:val="26"/>
          <w:lang w:val="uk-UA" w:eastAsia="ru-RU"/>
        </w:rPr>
        <w:t>окупація окремих територій та продовження активних бойових.</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Так, за прогнозними розрахунками, індекс фізичного обсягу ВРП у 2024 році складе орієнтовно 62,8% до показника 2023 року (у 2023 році – 62,5%, у 2022 році - 21%). ВРП у фактичних цінах очікується у 2024 році в сумі близько 46,0 млрд грн, що на 23% менше розрахункового показника 2023</w:t>
      </w:r>
      <w:r w:rsidR="00DF68EA" w:rsidRPr="006E6C4C">
        <w:rPr>
          <w:rFonts w:ascii="Bookman Old Style" w:eastAsia="Bookman Old Style" w:hAnsi="Bookman Old Style" w:cs="Bookman Old Style"/>
          <w:sz w:val="26"/>
          <w:szCs w:val="26"/>
          <w:lang w:val="en-US" w:eastAsia="ru-RU"/>
        </w:rPr>
        <w:t> </w:t>
      </w:r>
      <w:r w:rsidRPr="006E6C4C">
        <w:rPr>
          <w:rFonts w:ascii="Bookman Old Style" w:eastAsia="Bookman Old Style" w:hAnsi="Bookman Old Style" w:cs="Bookman Old Style"/>
          <w:sz w:val="26"/>
          <w:szCs w:val="26"/>
          <w:lang w:val="uk-UA" w:eastAsia="ru-RU"/>
        </w:rPr>
        <w:t xml:space="preserve">року (60,1 млрд грн) та на 43% менше показника 2022 року (80,5 млрд грн).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Очікувана втрата валового регіонального</w:t>
      </w:r>
      <w:r w:rsidRPr="0045394B">
        <w:rPr>
          <w:rFonts w:ascii="Bookman Old Style" w:eastAsia="Bookman Old Style" w:hAnsi="Bookman Old Style" w:cs="Bookman Old Style"/>
          <w:sz w:val="26"/>
          <w:szCs w:val="26"/>
          <w:lang w:val="uk-UA" w:eastAsia="ru-RU"/>
        </w:rPr>
        <w:t xml:space="preserve"> продукту у 2024</w:t>
      </w:r>
      <w:r w:rsidR="001562AB">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році у порівнянні зі статистичними даними за 2021</w:t>
      </w:r>
      <w:r w:rsidR="001562AB">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рік</w:t>
      </w:r>
      <w:r w:rsidR="001562AB">
        <w:rPr>
          <w:rFonts w:ascii="Bookman Old Style" w:eastAsia="Bookman Old Style" w:hAnsi="Bookman Old Style" w:cs="Bookman Old Style"/>
          <w:sz w:val="26"/>
          <w:szCs w:val="26"/>
          <w:lang w:val="uk-UA" w:eastAsia="ru-RU"/>
        </w:rPr>
        <w:t xml:space="preserve"> (283,3 млрд грн) складе понад </w:t>
      </w:r>
      <w:r w:rsidRPr="0045394B">
        <w:rPr>
          <w:rFonts w:ascii="Bookman Old Style" w:eastAsia="Bookman Old Style" w:hAnsi="Bookman Old Style" w:cs="Bookman Old Style"/>
          <w:sz w:val="26"/>
          <w:szCs w:val="26"/>
          <w:lang w:val="uk-UA" w:eastAsia="ru-RU"/>
        </w:rPr>
        <w:t>84%.</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Перспективи позитивних тенденцій в економіці регіону ймовірні тільки за умови зниження безпекових ризиків, яке є ключовим чинником для покращення споживчих та ділових настроїв, активізації споживання та інвестиційної діяльності, налагодження виробничих і логістичних процесів за умови збереження значних фіскальних стимулів.</w:t>
      </w:r>
    </w:p>
    <w:p w:rsidR="00887130" w:rsidRDefault="00887130" w:rsidP="0045394B">
      <w:pPr>
        <w:spacing w:after="0" w:line="240" w:lineRule="auto"/>
        <w:ind w:firstLine="709"/>
        <w:jc w:val="both"/>
        <w:rPr>
          <w:rFonts w:ascii="Bookman Old Style" w:eastAsia="Bookman Old Style" w:hAnsi="Bookman Old Style" w:cs="Bookman Old Style"/>
          <w:i/>
          <w:sz w:val="26"/>
          <w:szCs w:val="26"/>
          <w:u w:val="single"/>
          <w:lang w:val="uk-UA" w:eastAsia="ru-RU"/>
        </w:rPr>
      </w:pPr>
    </w:p>
    <w:p w:rsidR="0045394B" w:rsidRPr="0045394B" w:rsidRDefault="0045394B" w:rsidP="0045394B">
      <w:pPr>
        <w:spacing w:after="0" w:line="240" w:lineRule="auto"/>
        <w:ind w:firstLine="709"/>
        <w:jc w:val="both"/>
        <w:rPr>
          <w:rFonts w:ascii="Bookman Old Style" w:eastAsia="Bookman Old Style" w:hAnsi="Bookman Old Style" w:cs="Bookman Old Style"/>
          <w:i/>
          <w:sz w:val="26"/>
          <w:szCs w:val="26"/>
          <w:u w:val="single"/>
          <w:lang w:val="uk-UA" w:eastAsia="ru-RU"/>
        </w:rPr>
      </w:pPr>
      <w:r w:rsidRPr="0045394B">
        <w:rPr>
          <w:rFonts w:ascii="Bookman Old Style" w:eastAsia="Bookman Old Style" w:hAnsi="Bookman Old Style" w:cs="Bookman Old Style"/>
          <w:i/>
          <w:sz w:val="26"/>
          <w:szCs w:val="26"/>
          <w:u w:val="single"/>
          <w:lang w:val="uk-UA" w:eastAsia="ru-RU"/>
        </w:rPr>
        <w:t>Промисловість</w:t>
      </w:r>
    </w:p>
    <w:p w:rsidR="0045394B" w:rsidRPr="006E6C4C" w:rsidRDefault="0045394B" w:rsidP="0045394B">
      <w:pPr>
        <w:spacing w:after="0" w:line="240" w:lineRule="auto"/>
        <w:ind w:firstLine="709"/>
        <w:jc w:val="both"/>
        <w:rPr>
          <w:rFonts w:ascii="Bookman Old Style" w:eastAsia="Bookman Old Style" w:hAnsi="Bookman Old Style" w:cs="Bookman Old Style"/>
          <w:spacing w:val="-4"/>
          <w:sz w:val="26"/>
          <w:szCs w:val="26"/>
          <w:lang w:val="uk-UA" w:eastAsia="ru-RU"/>
        </w:rPr>
      </w:pPr>
      <w:r w:rsidRPr="0045394B">
        <w:rPr>
          <w:rFonts w:ascii="Bookman Old Style" w:eastAsia="Bookman Old Style" w:hAnsi="Bookman Old Style" w:cs="Bookman Old Style"/>
          <w:sz w:val="26"/>
          <w:szCs w:val="26"/>
          <w:lang w:val="uk-UA" w:eastAsia="ru-RU"/>
        </w:rPr>
        <w:t xml:space="preserve">Активні бойові дії, спричинені повномасштабним вторгненням Російської Федерації, призвели до зупинки </w:t>
      </w:r>
      <w:r w:rsidRPr="0045394B">
        <w:rPr>
          <w:rFonts w:ascii="Bookman Old Style" w:eastAsia="Bookman Old Style" w:hAnsi="Bookman Old Style" w:cs="Bookman Old Style"/>
          <w:sz w:val="26"/>
          <w:szCs w:val="26"/>
          <w:lang w:val="uk-UA" w:eastAsia="ru-RU"/>
        </w:rPr>
        <w:lastRenderedPageBreak/>
        <w:t xml:space="preserve">господарської діяльності або </w:t>
      </w:r>
      <w:proofErr w:type="spellStart"/>
      <w:r w:rsidRPr="0045394B">
        <w:rPr>
          <w:rFonts w:ascii="Bookman Old Style" w:eastAsia="Bookman Old Style" w:hAnsi="Bookman Old Style" w:cs="Bookman Old Style"/>
          <w:sz w:val="26"/>
          <w:szCs w:val="26"/>
          <w:lang w:val="uk-UA" w:eastAsia="ru-RU"/>
        </w:rPr>
        <w:t>релокації</w:t>
      </w:r>
      <w:proofErr w:type="spellEnd"/>
      <w:r w:rsidRPr="0045394B">
        <w:rPr>
          <w:rFonts w:ascii="Bookman Old Style" w:eastAsia="Bookman Old Style" w:hAnsi="Bookman Old Style" w:cs="Bookman Old Style"/>
          <w:sz w:val="26"/>
          <w:szCs w:val="26"/>
          <w:lang w:val="uk-UA" w:eastAsia="ru-RU"/>
        </w:rPr>
        <w:t xml:space="preserve"> майже всіх суб’єктів господарювання. Виробничі </w:t>
      </w:r>
      <w:r w:rsidRPr="002D0AD8">
        <w:rPr>
          <w:rFonts w:ascii="Bookman Old Style" w:eastAsia="Bookman Old Style" w:hAnsi="Bookman Old Style" w:cs="Bookman Old Style"/>
          <w:spacing w:val="-4"/>
          <w:sz w:val="26"/>
          <w:szCs w:val="26"/>
          <w:lang w:val="uk-UA" w:eastAsia="ru-RU"/>
        </w:rPr>
        <w:t>потужності багатьох підприємств зазнали пошкоджень у ході бойових дій (</w:t>
      </w:r>
      <w:r w:rsidR="004D5B86">
        <w:rPr>
          <w:rFonts w:ascii="Bookman Old Style" w:eastAsia="Bookman Old Style" w:hAnsi="Bookman Old Style" w:cs="Bookman Old Style"/>
          <w:spacing w:val="-4"/>
          <w:sz w:val="26"/>
          <w:szCs w:val="26"/>
          <w:lang w:val="uk-UA" w:eastAsia="ru-RU"/>
        </w:rPr>
        <w:t>Пр</w:t>
      </w:r>
      <w:r w:rsidRPr="002D0AD8">
        <w:rPr>
          <w:rFonts w:ascii="Bookman Old Style" w:eastAsia="Bookman Old Style" w:hAnsi="Bookman Old Style" w:cs="Bookman Old Style"/>
          <w:spacing w:val="-4"/>
          <w:sz w:val="26"/>
          <w:szCs w:val="26"/>
          <w:lang w:val="uk-UA" w:eastAsia="ru-RU"/>
        </w:rPr>
        <w:t>АТ</w:t>
      </w:r>
      <w:r w:rsidR="00E16171" w:rsidRPr="002D0AD8">
        <w:rPr>
          <w:rFonts w:ascii="Bookman Old Style" w:eastAsia="Bookman Old Style" w:hAnsi="Bookman Old Style" w:cs="Bookman Old Style"/>
          <w:spacing w:val="-4"/>
          <w:sz w:val="26"/>
          <w:szCs w:val="26"/>
          <w:lang w:val="uk-UA" w:eastAsia="ru-RU"/>
        </w:rPr>
        <w:t> </w:t>
      </w:r>
      <w:r w:rsidRPr="002D0AD8">
        <w:rPr>
          <w:rFonts w:ascii="Bookman Old Style" w:eastAsia="Bookman Old Style" w:hAnsi="Bookman Old Style" w:cs="Bookman Old Style"/>
          <w:spacing w:val="-4"/>
          <w:sz w:val="26"/>
          <w:szCs w:val="26"/>
          <w:lang w:val="uk-UA" w:eastAsia="ru-RU"/>
        </w:rPr>
        <w:t>«</w:t>
      </w:r>
      <w:r w:rsidR="004D5B86">
        <w:rPr>
          <w:rFonts w:ascii="Bookman Old Style" w:eastAsia="Bookman Old Style" w:hAnsi="Bookman Old Style" w:cs="Bookman Old Style"/>
          <w:spacing w:val="-4"/>
          <w:sz w:val="26"/>
          <w:szCs w:val="26"/>
          <w:lang w:val="uk-UA" w:eastAsia="ru-RU"/>
        </w:rPr>
        <w:t>Новокраматорський машинобудівний завод</w:t>
      </w:r>
      <w:r w:rsidRPr="002D0AD8">
        <w:rPr>
          <w:rFonts w:ascii="Bookman Old Style" w:eastAsia="Bookman Old Style" w:hAnsi="Bookman Old Style" w:cs="Bookman Old Style"/>
          <w:spacing w:val="-4"/>
          <w:sz w:val="26"/>
          <w:szCs w:val="26"/>
          <w:lang w:val="uk-UA" w:eastAsia="ru-RU"/>
        </w:rPr>
        <w:t xml:space="preserve">, </w:t>
      </w:r>
      <w:r w:rsidRPr="004D5B86">
        <w:rPr>
          <w:rFonts w:ascii="Bookman Old Style" w:eastAsia="Bookman Old Style" w:hAnsi="Bookman Old Style" w:cs="Bookman Old Style"/>
          <w:color w:val="000000" w:themeColor="text1"/>
          <w:spacing w:val="-4"/>
          <w:sz w:val="26"/>
          <w:szCs w:val="26"/>
          <w:lang w:val="uk-UA" w:eastAsia="ru-RU"/>
        </w:rPr>
        <w:t>Пр</w:t>
      </w:r>
      <w:r w:rsidRPr="002D0AD8">
        <w:rPr>
          <w:rFonts w:ascii="Bookman Old Style" w:eastAsia="Bookman Old Style" w:hAnsi="Bookman Old Style" w:cs="Bookman Old Style"/>
          <w:spacing w:val="-4"/>
          <w:sz w:val="26"/>
          <w:szCs w:val="26"/>
          <w:lang w:val="uk-UA" w:eastAsia="ru-RU"/>
        </w:rPr>
        <w:t>АТ</w:t>
      </w:r>
      <w:r w:rsidR="00E16171" w:rsidRPr="002D0AD8">
        <w:rPr>
          <w:rFonts w:ascii="Bookman Old Style" w:eastAsia="Bookman Old Style" w:hAnsi="Bookman Old Style" w:cs="Bookman Old Style"/>
          <w:spacing w:val="-4"/>
          <w:sz w:val="26"/>
          <w:szCs w:val="26"/>
          <w:lang w:val="uk-UA" w:eastAsia="ru-RU"/>
        </w:rPr>
        <w:t> </w:t>
      </w:r>
      <w:r w:rsidRPr="002D0AD8">
        <w:rPr>
          <w:rFonts w:ascii="Bookman Old Style" w:eastAsia="Bookman Old Style" w:hAnsi="Bookman Old Style" w:cs="Bookman Old Style"/>
          <w:spacing w:val="-4"/>
          <w:sz w:val="26"/>
          <w:szCs w:val="26"/>
          <w:lang w:val="uk-UA" w:eastAsia="ru-RU"/>
        </w:rPr>
        <w:t>«</w:t>
      </w:r>
      <w:r w:rsidR="004D5B86">
        <w:rPr>
          <w:rFonts w:ascii="Bookman Old Style" w:eastAsia="Bookman Old Style" w:hAnsi="Bookman Old Style" w:cs="Bookman Old Style"/>
          <w:spacing w:val="-4"/>
          <w:sz w:val="26"/>
          <w:szCs w:val="26"/>
          <w:lang w:val="uk-UA" w:eastAsia="ru-RU"/>
        </w:rPr>
        <w:t xml:space="preserve">Краматорський завод </w:t>
      </w:r>
      <w:r w:rsidR="004D5B86" w:rsidRPr="006E6C4C">
        <w:rPr>
          <w:rFonts w:ascii="Bookman Old Style" w:eastAsia="Bookman Old Style" w:hAnsi="Bookman Old Style" w:cs="Bookman Old Style"/>
          <w:spacing w:val="-4"/>
          <w:sz w:val="26"/>
          <w:szCs w:val="26"/>
          <w:lang w:val="uk-UA" w:eastAsia="ru-RU"/>
        </w:rPr>
        <w:t>важкого верстатобудування</w:t>
      </w:r>
      <w:r w:rsidRPr="006E6C4C">
        <w:rPr>
          <w:rFonts w:ascii="Bookman Old Style" w:eastAsia="Bookman Old Style" w:hAnsi="Bookman Old Style" w:cs="Bookman Old Style"/>
          <w:spacing w:val="-4"/>
          <w:sz w:val="26"/>
          <w:szCs w:val="26"/>
          <w:lang w:val="uk-UA" w:eastAsia="ru-RU"/>
        </w:rPr>
        <w:t>», ПАТ</w:t>
      </w:r>
      <w:r w:rsidR="002D0AD8" w:rsidRPr="006E6C4C">
        <w:rPr>
          <w:rFonts w:ascii="Bookman Old Style" w:eastAsia="Bookman Old Style" w:hAnsi="Bookman Old Style" w:cs="Bookman Old Style"/>
          <w:spacing w:val="-4"/>
          <w:sz w:val="26"/>
          <w:szCs w:val="26"/>
          <w:lang w:val="en-US" w:eastAsia="ru-RU"/>
        </w:rPr>
        <w:t> </w:t>
      </w:r>
      <w:r w:rsidRPr="006E6C4C">
        <w:rPr>
          <w:rFonts w:ascii="Bookman Old Style" w:eastAsia="Bookman Old Style" w:hAnsi="Bookman Old Style" w:cs="Bookman Old Style"/>
          <w:spacing w:val="-4"/>
          <w:sz w:val="26"/>
          <w:szCs w:val="26"/>
          <w:lang w:val="uk-UA" w:eastAsia="ru-RU"/>
        </w:rPr>
        <w:t>«</w:t>
      </w:r>
      <w:proofErr w:type="spellStart"/>
      <w:r w:rsidRPr="006E6C4C">
        <w:rPr>
          <w:rFonts w:ascii="Bookman Old Style" w:eastAsia="Bookman Old Style" w:hAnsi="Bookman Old Style" w:cs="Bookman Old Style"/>
          <w:spacing w:val="-4"/>
          <w:sz w:val="26"/>
          <w:szCs w:val="26"/>
          <w:lang w:val="uk-UA" w:eastAsia="ru-RU"/>
        </w:rPr>
        <w:t>Енергомашспецсталь</w:t>
      </w:r>
      <w:proofErr w:type="spellEnd"/>
      <w:r w:rsidRPr="006E6C4C">
        <w:rPr>
          <w:rFonts w:ascii="Bookman Old Style" w:eastAsia="Bookman Old Style" w:hAnsi="Bookman Old Style" w:cs="Bookman Old Style"/>
          <w:spacing w:val="-4"/>
          <w:sz w:val="26"/>
          <w:szCs w:val="26"/>
          <w:lang w:val="uk-UA" w:eastAsia="ru-RU"/>
        </w:rPr>
        <w:t>», АТ</w:t>
      </w:r>
      <w:r w:rsidR="002D0AD8" w:rsidRPr="006E6C4C">
        <w:rPr>
          <w:rFonts w:ascii="Bookman Old Style" w:eastAsia="Bookman Old Style" w:hAnsi="Bookman Old Style" w:cs="Bookman Old Style"/>
          <w:spacing w:val="-4"/>
          <w:sz w:val="26"/>
          <w:szCs w:val="26"/>
          <w:lang w:val="en-US" w:eastAsia="ru-RU"/>
        </w:rPr>
        <w:t> </w:t>
      </w:r>
      <w:r w:rsidRPr="006E6C4C">
        <w:rPr>
          <w:rFonts w:ascii="Bookman Old Style" w:eastAsia="Bookman Old Style" w:hAnsi="Bookman Old Style" w:cs="Bookman Old Style"/>
          <w:spacing w:val="-4"/>
          <w:sz w:val="26"/>
          <w:szCs w:val="26"/>
          <w:lang w:val="uk-UA" w:eastAsia="ru-RU"/>
        </w:rPr>
        <w:t>«Зевс Кераміка» та інші).</w:t>
      </w:r>
    </w:p>
    <w:p w:rsidR="0045394B" w:rsidRPr="006E6C4C" w:rsidRDefault="0045394B" w:rsidP="002D0AD8">
      <w:pPr>
        <w:tabs>
          <w:tab w:val="left" w:pos="4395"/>
        </w:tabs>
        <w:spacing w:after="0" w:line="240" w:lineRule="auto"/>
        <w:ind w:right="-77" w:firstLine="709"/>
        <w:jc w:val="both"/>
        <w:rPr>
          <w:rFonts w:ascii="Bookman Old Style" w:eastAsia="Bookman Old Style" w:hAnsi="Bookman Old Style" w:cs="Bookman Old Style"/>
          <w:spacing w:val="-4"/>
          <w:sz w:val="26"/>
          <w:szCs w:val="26"/>
          <w:lang w:val="uk-UA" w:eastAsia="ru-RU"/>
        </w:rPr>
      </w:pPr>
      <w:r w:rsidRPr="006E6C4C">
        <w:rPr>
          <w:rFonts w:ascii="Bookman Old Style" w:eastAsia="Bookman Old Style" w:hAnsi="Bookman Old Style" w:cs="Bookman Old Style"/>
          <w:spacing w:val="-4"/>
          <w:sz w:val="26"/>
          <w:szCs w:val="26"/>
          <w:lang w:val="uk-UA" w:eastAsia="ru-RU"/>
        </w:rPr>
        <w:t xml:space="preserve">У свою чергу, такі провідні промислові підприємства, як </w:t>
      </w:r>
      <w:r w:rsidRPr="006E6C4C">
        <w:rPr>
          <w:rFonts w:ascii="Bookman Old Style" w:eastAsia="Bookman Old Style" w:hAnsi="Bookman Old Style" w:cs="Bookman Old Style"/>
          <w:color w:val="000000" w:themeColor="text1"/>
          <w:spacing w:val="-4"/>
          <w:sz w:val="26"/>
          <w:szCs w:val="26"/>
          <w:lang w:val="uk-UA" w:eastAsia="ru-RU"/>
        </w:rPr>
        <w:t>ПрАТ «</w:t>
      </w:r>
      <w:r w:rsidR="004D5B86" w:rsidRPr="006E6C4C">
        <w:rPr>
          <w:rFonts w:ascii="Bookman Old Style" w:eastAsia="Bookman Old Style" w:hAnsi="Bookman Old Style" w:cs="Bookman Old Style"/>
          <w:color w:val="000000" w:themeColor="text1"/>
          <w:spacing w:val="-4"/>
          <w:sz w:val="26"/>
          <w:szCs w:val="26"/>
          <w:lang w:val="uk-UA" w:eastAsia="ru-RU"/>
        </w:rPr>
        <w:t>Маріупольський металургійний комбінат</w:t>
      </w:r>
      <w:r w:rsidRPr="006E6C4C">
        <w:rPr>
          <w:rFonts w:ascii="Bookman Old Style" w:eastAsia="Bookman Old Style" w:hAnsi="Bookman Old Style" w:cs="Bookman Old Style"/>
          <w:color w:val="000000" w:themeColor="text1"/>
          <w:spacing w:val="-4"/>
          <w:sz w:val="26"/>
          <w:szCs w:val="26"/>
          <w:lang w:val="uk-UA" w:eastAsia="ru-RU"/>
        </w:rPr>
        <w:t xml:space="preserve"> ім</w:t>
      </w:r>
      <w:r w:rsidR="004D5B86" w:rsidRPr="006E6C4C">
        <w:rPr>
          <w:rFonts w:ascii="Bookman Old Style" w:eastAsia="Bookman Old Style" w:hAnsi="Bookman Old Style" w:cs="Bookman Old Style"/>
          <w:color w:val="000000" w:themeColor="text1"/>
          <w:spacing w:val="-4"/>
          <w:sz w:val="26"/>
          <w:szCs w:val="26"/>
          <w:lang w:val="uk-UA" w:eastAsia="ru-RU"/>
        </w:rPr>
        <w:t xml:space="preserve">ені </w:t>
      </w:r>
      <w:r w:rsidRPr="006E6C4C">
        <w:rPr>
          <w:rFonts w:ascii="Bookman Old Style" w:eastAsia="Bookman Old Style" w:hAnsi="Bookman Old Style" w:cs="Bookman Old Style"/>
          <w:color w:val="000000" w:themeColor="text1"/>
          <w:spacing w:val="-4"/>
          <w:sz w:val="26"/>
          <w:szCs w:val="26"/>
          <w:lang w:val="uk-UA" w:eastAsia="ru-RU"/>
        </w:rPr>
        <w:t xml:space="preserve">Ілліча», </w:t>
      </w:r>
      <w:r w:rsidRPr="006E6C4C">
        <w:rPr>
          <w:rFonts w:ascii="Bookman Old Style" w:eastAsia="Bookman Old Style" w:hAnsi="Bookman Old Style" w:cs="Bookman Old Style"/>
          <w:spacing w:val="-4"/>
          <w:sz w:val="26"/>
          <w:szCs w:val="26"/>
          <w:lang w:val="uk-UA" w:eastAsia="ru-RU"/>
        </w:rPr>
        <w:t>ПрАТ «Металургійний комбінат «Азовсталь», ПрАТ</w:t>
      </w:r>
      <w:r w:rsidR="00E16171"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 xml:space="preserve">«Авдіївський коксохімічний завод», ТОВ «Завод кольорових металів», </w:t>
      </w:r>
      <w:r w:rsidR="004E7A1C" w:rsidRPr="006E6C4C">
        <w:rPr>
          <w:rFonts w:ascii="Bookman Old Style" w:eastAsia="Bookman Old Style" w:hAnsi="Bookman Old Style" w:cs="Bookman Old Style"/>
          <w:spacing w:val="-4"/>
          <w:sz w:val="26"/>
          <w:szCs w:val="26"/>
          <w:lang w:val="uk-UA" w:eastAsia="ru-RU"/>
        </w:rPr>
        <w:t>ТОВ</w:t>
      </w:r>
      <w:r w:rsidRPr="006E6C4C">
        <w:rPr>
          <w:rFonts w:ascii="Bookman Old Style" w:eastAsia="Bookman Old Style" w:hAnsi="Bookman Old Style" w:cs="Bookman Old Style"/>
          <w:spacing w:val="-4"/>
          <w:sz w:val="26"/>
          <w:szCs w:val="26"/>
          <w:lang w:val="uk-UA" w:eastAsia="ru-RU"/>
        </w:rPr>
        <w:t> «Машинобудівний завод «</w:t>
      </w:r>
      <w:proofErr w:type="spellStart"/>
      <w:r w:rsidRPr="006E6C4C">
        <w:rPr>
          <w:rFonts w:ascii="Bookman Old Style" w:eastAsia="Bookman Old Style" w:hAnsi="Bookman Old Style" w:cs="Bookman Old Style"/>
          <w:spacing w:val="-4"/>
          <w:sz w:val="26"/>
          <w:szCs w:val="26"/>
          <w:lang w:val="uk-UA" w:eastAsia="ru-RU"/>
        </w:rPr>
        <w:t>Вістек</w:t>
      </w:r>
      <w:proofErr w:type="spellEnd"/>
      <w:r w:rsidRPr="006E6C4C">
        <w:rPr>
          <w:rFonts w:ascii="Bookman Old Style" w:eastAsia="Bookman Old Style" w:hAnsi="Bookman Old Style" w:cs="Bookman Old Style"/>
          <w:spacing w:val="-4"/>
          <w:sz w:val="26"/>
          <w:szCs w:val="26"/>
          <w:lang w:val="uk-UA" w:eastAsia="ru-RU"/>
        </w:rPr>
        <w:t>», ТОВ «</w:t>
      </w:r>
      <w:proofErr w:type="spellStart"/>
      <w:r w:rsidRPr="006E6C4C">
        <w:rPr>
          <w:rFonts w:ascii="Bookman Old Style" w:eastAsia="Bookman Old Style" w:hAnsi="Bookman Old Style" w:cs="Bookman Old Style"/>
          <w:spacing w:val="-4"/>
          <w:sz w:val="26"/>
          <w:szCs w:val="26"/>
          <w:lang w:val="uk-UA" w:eastAsia="ru-RU"/>
        </w:rPr>
        <w:t>Кнауф</w:t>
      </w:r>
      <w:proofErr w:type="spellEnd"/>
      <w:r w:rsidRPr="006E6C4C">
        <w:rPr>
          <w:rFonts w:ascii="Bookman Old Style" w:eastAsia="Bookman Old Style" w:hAnsi="Bookman Old Style" w:cs="Bookman Old Style"/>
          <w:spacing w:val="-4"/>
          <w:sz w:val="26"/>
          <w:szCs w:val="26"/>
          <w:lang w:val="uk-UA" w:eastAsia="ru-RU"/>
        </w:rPr>
        <w:t xml:space="preserve"> Гіпс Донбас», ТДВ «</w:t>
      </w:r>
      <w:proofErr w:type="spellStart"/>
      <w:r w:rsidRPr="006E6C4C">
        <w:rPr>
          <w:rFonts w:ascii="Bookman Old Style" w:eastAsia="Bookman Old Style" w:hAnsi="Bookman Old Style" w:cs="Bookman Old Style"/>
          <w:spacing w:val="-4"/>
          <w:sz w:val="26"/>
          <w:szCs w:val="26"/>
          <w:lang w:val="uk-UA" w:eastAsia="ru-RU"/>
        </w:rPr>
        <w:t>Сініат</w:t>
      </w:r>
      <w:proofErr w:type="spellEnd"/>
      <w:r w:rsidRPr="006E6C4C">
        <w:rPr>
          <w:rFonts w:ascii="Bookman Old Style" w:eastAsia="Bookman Old Style" w:hAnsi="Bookman Old Style" w:cs="Bookman Old Style"/>
          <w:spacing w:val="-4"/>
          <w:sz w:val="26"/>
          <w:szCs w:val="26"/>
          <w:lang w:val="uk-UA" w:eastAsia="ru-RU"/>
        </w:rPr>
        <w:t xml:space="preserve">» опинилися на тимчасово окупованих територіях. </w:t>
      </w:r>
    </w:p>
    <w:p w:rsidR="0045394B" w:rsidRPr="006E6C4C" w:rsidRDefault="0045394B" w:rsidP="002D0AD8">
      <w:pPr>
        <w:spacing w:after="0" w:line="240" w:lineRule="auto"/>
        <w:ind w:right="-77" w:firstLine="709"/>
        <w:jc w:val="both"/>
        <w:rPr>
          <w:rFonts w:ascii="Bookman Old Style" w:eastAsia="Bookman Old Style" w:hAnsi="Bookman Old Style" w:cs="Bookman Old Style"/>
          <w:spacing w:val="-4"/>
          <w:sz w:val="26"/>
          <w:szCs w:val="26"/>
          <w:lang w:val="uk-UA" w:eastAsia="ru-RU"/>
        </w:rPr>
      </w:pPr>
      <w:r w:rsidRPr="006E6C4C">
        <w:rPr>
          <w:rFonts w:ascii="Bookman Old Style" w:eastAsia="Bookman Old Style" w:hAnsi="Bookman Old Style" w:cs="Bookman Old Style"/>
          <w:spacing w:val="-4"/>
          <w:sz w:val="26"/>
          <w:szCs w:val="26"/>
          <w:lang w:val="uk-UA" w:eastAsia="ru-RU"/>
        </w:rPr>
        <w:t>Переміщені до більш безпечних областей України ТОВ «</w:t>
      </w:r>
      <w:proofErr w:type="spellStart"/>
      <w:r w:rsidRPr="006E6C4C">
        <w:rPr>
          <w:rFonts w:ascii="Bookman Old Style" w:eastAsia="Bookman Old Style" w:hAnsi="Bookman Old Style" w:cs="Bookman Old Style"/>
          <w:spacing w:val="-4"/>
          <w:sz w:val="26"/>
          <w:szCs w:val="26"/>
          <w:lang w:val="uk-UA" w:eastAsia="ru-RU"/>
        </w:rPr>
        <w:t>Фурлендер</w:t>
      </w:r>
      <w:proofErr w:type="spellEnd"/>
      <w:r w:rsidRPr="006E6C4C">
        <w:rPr>
          <w:rFonts w:ascii="Bookman Old Style" w:eastAsia="Bookman Old Style" w:hAnsi="Bookman Old Style" w:cs="Bookman Old Style"/>
          <w:spacing w:val="-4"/>
          <w:sz w:val="26"/>
          <w:szCs w:val="26"/>
          <w:lang w:val="uk-UA" w:eastAsia="ru-RU"/>
        </w:rPr>
        <w:t xml:space="preserve"> </w:t>
      </w:r>
      <w:proofErr w:type="spellStart"/>
      <w:r w:rsidRPr="006E6C4C">
        <w:rPr>
          <w:rFonts w:ascii="Bookman Old Style" w:eastAsia="Bookman Old Style" w:hAnsi="Bookman Old Style" w:cs="Bookman Old Style"/>
          <w:spacing w:val="-4"/>
          <w:sz w:val="26"/>
          <w:szCs w:val="26"/>
          <w:lang w:val="uk-UA" w:eastAsia="ru-RU"/>
        </w:rPr>
        <w:t>Віндтехнолоджі</w:t>
      </w:r>
      <w:proofErr w:type="spellEnd"/>
      <w:r w:rsidRPr="006E6C4C">
        <w:rPr>
          <w:rFonts w:ascii="Bookman Old Style" w:eastAsia="Bookman Old Style" w:hAnsi="Bookman Old Style" w:cs="Bookman Old Style"/>
          <w:spacing w:val="-4"/>
          <w:sz w:val="26"/>
          <w:szCs w:val="26"/>
          <w:lang w:val="uk-UA" w:eastAsia="ru-RU"/>
        </w:rPr>
        <w:t>», ТОВ «</w:t>
      </w:r>
      <w:proofErr w:type="spellStart"/>
      <w:r w:rsidRPr="006E6C4C">
        <w:rPr>
          <w:rFonts w:ascii="Bookman Old Style" w:eastAsia="Bookman Old Style" w:hAnsi="Bookman Old Style" w:cs="Bookman Old Style"/>
          <w:spacing w:val="-4"/>
          <w:sz w:val="26"/>
          <w:szCs w:val="26"/>
          <w:lang w:val="uk-UA" w:eastAsia="ru-RU"/>
        </w:rPr>
        <w:t>Корум</w:t>
      </w:r>
      <w:proofErr w:type="spellEnd"/>
      <w:r w:rsidRPr="006E6C4C">
        <w:rPr>
          <w:rFonts w:ascii="Bookman Old Style" w:eastAsia="Bookman Old Style" w:hAnsi="Bookman Old Style" w:cs="Bookman Old Style"/>
          <w:spacing w:val="-4"/>
          <w:sz w:val="26"/>
          <w:szCs w:val="26"/>
          <w:lang w:val="uk-UA" w:eastAsia="ru-RU"/>
        </w:rPr>
        <w:t xml:space="preserve"> Дружківський машинобудівний завод», ТОВ</w:t>
      </w:r>
      <w:r w:rsidR="002D0AD8" w:rsidRPr="006E6C4C">
        <w:rPr>
          <w:rFonts w:ascii="Bookman Old Style" w:eastAsia="Bookman Old Style" w:hAnsi="Bookman Old Style" w:cs="Bookman Old Style"/>
          <w:spacing w:val="-4"/>
          <w:sz w:val="26"/>
          <w:szCs w:val="26"/>
          <w:lang w:val="en-US" w:eastAsia="ru-RU"/>
        </w:rPr>
        <w:t> </w:t>
      </w:r>
      <w:r w:rsidRPr="006E6C4C">
        <w:rPr>
          <w:rFonts w:ascii="Bookman Old Style" w:eastAsia="Bookman Old Style" w:hAnsi="Bookman Old Style" w:cs="Bookman Old Style"/>
          <w:spacing w:val="-4"/>
          <w:sz w:val="26"/>
          <w:szCs w:val="26"/>
          <w:lang w:val="uk-UA" w:eastAsia="ru-RU"/>
        </w:rPr>
        <w:t>«Дружківський вогнетривкий завод», ТОВ</w:t>
      </w:r>
      <w:r w:rsidR="00E16171"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«Костянтинівський цинковий завод», ТОВ</w:t>
      </w:r>
      <w:r w:rsidR="00E16171"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w:t>
      </w:r>
      <w:proofErr w:type="spellStart"/>
      <w:r w:rsidRPr="006E6C4C">
        <w:rPr>
          <w:rFonts w:ascii="Bookman Old Style" w:eastAsia="Bookman Old Style" w:hAnsi="Bookman Old Style" w:cs="Bookman Old Style"/>
          <w:spacing w:val="-4"/>
          <w:sz w:val="26"/>
          <w:szCs w:val="26"/>
          <w:lang w:val="uk-UA" w:eastAsia="ru-RU"/>
        </w:rPr>
        <w:t>Метпром</w:t>
      </w:r>
      <w:r w:rsidR="002D0AD8" w:rsidRPr="006E6C4C">
        <w:rPr>
          <w:rFonts w:ascii="Bookman Old Style" w:eastAsia="Bookman Old Style" w:hAnsi="Bookman Old Style" w:cs="Bookman Old Style"/>
          <w:spacing w:val="-4"/>
          <w:sz w:val="26"/>
          <w:szCs w:val="26"/>
          <w:lang w:val="uk-UA" w:eastAsia="ru-RU"/>
        </w:rPr>
        <w:t>-</w:t>
      </w:r>
      <w:r w:rsidRPr="006E6C4C">
        <w:rPr>
          <w:rFonts w:ascii="Bookman Old Style" w:eastAsia="Bookman Old Style" w:hAnsi="Bookman Old Style" w:cs="Bookman Old Style"/>
          <w:spacing w:val="-4"/>
          <w:sz w:val="26"/>
          <w:szCs w:val="26"/>
          <w:lang w:val="uk-UA" w:eastAsia="ru-RU"/>
        </w:rPr>
        <w:t>снаб</w:t>
      </w:r>
      <w:proofErr w:type="spellEnd"/>
      <w:r w:rsidRPr="006E6C4C">
        <w:rPr>
          <w:rFonts w:ascii="Bookman Old Style" w:eastAsia="Bookman Old Style" w:hAnsi="Bookman Old Style" w:cs="Bookman Old Style"/>
          <w:spacing w:val="-4"/>
          <w:sz w:val="26"/>
          <w:szCs w:val="26"/>
          <w:lang w:val="uk-UA" w:eastAsia="ru-RU"/>
        </w:rPr>
        <w:t>», ТОВ «</w:t>
      </w:r>
      <w:proofErr w:type="spellStart"/>
      <w:r w:rsidRPr="006E6C4C">
        <w:rPr>
          <w:rFonts w:ascii="Bookman Old Style" w:eastAsia="Bookman Old Style" w:hAnsi="Bookman Old Style" w:cs="Bookman Old Style"/>
          <w:spacing w:val="-4"/>
          <w:sz w:val="26"/>
          <w:szCs w:val="26"/>
          <w:lang w:val="uk-UA" w:eastAsia="ru-RU"/>
        </w:rPr>
        <w:t>Донбаскераміка</w:t>
      </w:r>
      <w:proofErr w:type="spellEnd"/>
      <w:r w:rsidRPr="006E6C4C">
        <w:rPr>
          <w:rFonts w:ascii="Bookman Old Style" w:eastAsia="Bookman Old Style" w:hAnsi="Bookman Old Style" w:cs="Bookman Old Style"/>
          <w:spacing w:val="-4"/>
          <w:sz w:val="26"/>
          <w:szCs w:val="26"/>
          <w:lang w:val="uk-UA" w:eastAsia="ru-RU"/>
        </w:rPr>
        <w:t>», ТОВ</w:t>
      </w:r>
      <w:r w:rsidR="00E16171"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«Каолін Азов», Філія з ремонту металургійного виробництва ТОВ</w:t>
      </w:r>
      <w:r w:rsidR="00E16171"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«Метінвест</w:t>
      </w:r>
      <w:r w:rsidR="003D6CBA" w:rsidRPr="006E6C4C">
        <w:rPr>
          <w:rFonts w:ascii="Bookman Old Style" w:eastAsia="Bookman Old Style" w:hAnsi="Bookman Old Style" w:cs="Bookman Old Style"/>
          <w:spacing w:val="-4"/>
          <w:sz w:val="26"/>
          <w:szCs w:val="26"/>
          <w:lang w:val="uk-UA" w:eastAsia="ru-RU"/>
        </w:rPr>
        <w:t>-</w:t>
      </w:r>
      <w:proofErr w:type="spellStart"/>
      <w:r w:rsidRPr="006E6C4C">
        <w:rPr>
          <w:rFonts w:ascii="Bookman Old Style" w:eastAsia="Bookman Old Style" w:hAnsi="Bookman Old Style" w:cs="Bookman Old Style"/>
          <w:spacing w:val="-4"/>
          <w:sz w:val="26"/>
          <w:szCs w:val="26"/>
          <w:lang w:val="uk-UA" w:eastAsia="ru-RU"/>
        </w:rPr>
        <w:t>Промсервіс</w:t>
      </w:r>
      <w:proofErr w:type="spellEnd"/>
      <w:r w:rsidRPr="006E6C4C">
        <w:rPr>
          <w:rFonts w:ascii="Bookman Old Style" w:eastAsia="Bookman Old Style" w:hAnsi="Bookman Old Style" w:cs="Bookman Old Style"/>
          <w:spacing w:val="-4"/>
          <w:sz w:val="26"/>
          <w:szCs w:val="26"/>
          <w:lang w:val="uk-UA" w:eastAsia="ru-RU"/>
        </w:rPr>
        <w:t>», ТОВ</w:t>
      </w:r>
      <w:r w:rsidR="003402F5"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 xml:space="preserve">«Перша </w:t>
      </w:r>
      <w:proofErr w:type="spellStart"/>
      <w:r w:rsidRPr="006E6C4C">
        <w:rPr>
          <w:rFonts w:ascii="Bookman Old Style" w:eastAsia="Bookman Old Style" w:hAnsi="Bookman Old Style" w:cs="Bookman Old Style"/>
          <w:spacing w:val="-4"/>
          <w:sz w:val="26"/>
          <w:szCs w:val="26"/>
          <w:lang w:val="uk-UA" w:eastAsia="ru-RU"/>
        </w:rPr>
        <w:t>фумігаційна</w:t>
      </w:r>
      <w:proofErr w:type="spellEnd"/>
      <w:r w:rsidRPr="006E6C4C">
        <w:rPr>
          <w:rFonts w:ascii="Bookman Old Style" w:eastAsia="Bookman Old Style" w:hAnsi="Bookman Old Style" w:cs="Bookman Old Style"/>
          <w:spacing w:val="-4"/>
          <w:sz w:val="26"/>
          <w:szCs w:val="26"/>
          <w:lang w:val="uk-UA" w:eastAsia="ru-RU"/>
        </w:rPr>
        <w:t xml:space="preserve"> компанія», ТОВ «</w:t>
      </w:r>
      <w:proofErr w:type="spellStart"/>
      <w:r w:rsidRPr="006E6C4C">
        <w:rPr>
          <w:rFonts w:ascii="Bookman Old Style" w:eastAsia="Bookman Old Style" w:hAnsi="Bookman Old Style" w:cs="Bookman Old Style"/>
          <w:spacing w:val="-4"/>
          <w:sz w:val="26"/>
          <w:szCs w:val="26"/>
          <w:lang w:val="uk-UA" w:eastAsia="ru-RU"/>
        </w:rPr>
        <w:t>Алмамет</w:t>
      </w:r>
      <w:proofErr w:type="spellEnd"/>
      <w:r w:rsidRPr="006E6C4C">
        <w:rPr>
          <w:rFonts w:ascii="Bookman Old Style" w:eastAsia="Bookman Old Style" w:hAnsi="Bookman Old Style" w:cs="Bookman Old Style"/>
          <w:spacing w:val="-4"/>
          <w:sz w:val="26"/>
          <w:szCs w:val="26"/>
          <w:lang w:val="uk-UA" w:eastAsia="ru-RU"/>
        </w:rPr>
        <w:t xml:space="preserve"> Україна», СФГ</w:t>
      </w:r>
      <w:r w:rsidR="00E16171"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«Династія», ТОВ</w:t>
      </w:r>
      <w:r w:rsidR="00E16171"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 xml:space="preserve">«Агропромислова фірма «Ставки» та інші. </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Індекс промислової продукції за січень-червень 2024</w:t>
      </w:r>
      <w:r w:rsidR="00E16171"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 xml:space="preserve">року склав 99,3% до відповідного періоду попереднього року (за 2023 рік – 73,3%, за 2022 рік – 29,0%). </w:t>
      </w:r>
    </w:p>
    <w:p w:rsidR="0045394B" w:rsidRPr="006E6C4C" w:rsidRDefault="0045394B" w:rsidP="00DF68EA">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За наявними статистичними даними, обсяг реалізованої промислової продукції за 2023 рік склав 60,9 млрд грн та знизився до рівня 2021 року більше ніж у 6</w:t>
      </w:r>
      <w:r w:rsidR="00FA1ECD" w:rsidRPr="006E6C4C">
        <w:rPr>
          <w:rFonts w:ascii="Bookman Old Style" w:eastAsia="Bookman Old Style" w:hAnsi="Bookman Old Style" w:cs="Bookman Old Style"/>
          <w:sz w:val="26"/>
          <w:szCs w:val="26"/>
          <w:lang w:val="en-US" w:eastAsia="ru-RU"/>
        </w:rPr>
        <w:t> </w:t>
      </w:r>
      <w:r w:rsidRPr="006E6C4C">
        <w:rPr>
          <w:rFonts w:ascii="Bookman Old Style" w:eastAsia="Bookman Old Style" w:hAnsi="Bookman Old Style" w:cs="Bookman Old Style"/>
          <w:sz w:val="26"/>
          <w:szCs w:val="26"/>
          <w:lang w:val="uk-UA" w:eastAsia="ru-RU"/>
        </w:rPr>
        <w:t>разів (387,9 млрд грн). При цьому, спостерігається істотне скорочення частки області в обсязі реалізованої промислової продукції України: з 11,0% у 2021 році до 3,9% у 2022 році та 1,9% у 2023 році.</w:t>
      </w:r>
    </w:p>
    <w:p w:rsidR="0045394B" w:rsidRPr="006E6C4C" w:rsidRDefault="0045394B" w:rsidP="0045394B">
      <w:pPr>
        <w:spacing w:after="0" w:line="240" w:lineRule="auto"/>
        <w:ind w:firstLine="709"/>
        <w:jc w:val="both"/>
        <w:rPr>
          <w:rFonts w:ascii="Bookman Old Style" w:eastAsia="Bookman Old Style" w:hAnsi="Bookman Old Style" w:cs="Bookman Old Style"/>
          <w:spacing w:val="-4"/>
          <w:sz w:val="26"/>
          <w:szCs w:val="26"/>
          <w:lang w:val="uk-UA" w:eastAsia="ru-RU"/>
        </w:rPr>
      </w:pPr>
      <w:r w:rsidRPr="006E6C4C">
        <w:rPr>
          <w:rFonts w:ascii="Bookman Old Style" w:eastAsia="Bookman Old Style" w:hAnsi="Bookman Old Style" w:cs="Bookman Old Style"/>
          <w:spacing w:val="-4"/>
          <w:sz w:val="26"/>
          <w:szCs w:val="26"/>
          <w:lang w:val="uk-UA" w:eastAsia="ru-RU"/>
        </w:rPr>
        <w:t xml:space="preserve">Станом на 01.10.2024 внаслідок ворожих обстрілів повністю припинено виробничу діяльність окремих вугледобувних підприємств області. </w:t>
      </w:r>
    </w:p>
    <w:p w:rsidR="005736DE" w:rsidRPr="00243B0B" w:rsidRDefault="005736DE" w:rsidP="005736DE">
      <w:pPr>
        <w:spacing w:after="0" w:line="240" w:lineRule="auto"/>
        <w:ind w:firstLine="708"/>
        <w:jc w:val="both"/>
        <w:rPr>
          <w:rFonts w:ascii="Bookman Old Style" w:hAnsi="Bookman Old Style" w:cs="Times New Roman"/>
          <w:sz w:val="26"/>
          <w:szCs w:val="26"/>
          <w:lang w:val="uk-UA"/>
        </w:rPr>
      </w:pPr>
      <w:r w:rsidRPr="006E6C4C">
        <w:rPr>
          <w:rFonts w:ascii="Bookman Old Style" w:hAnsi="Bookman Old Style" w:cs="Times New Roman"/>
          <w:sz w:val="26"/>
          <w:szCs w:val="26"/>
          <w:lang w:val="uk-UA"/>
        </w:rPr>
        <w:t>На території області, підконтрольній українській владі, виробничу діяльність здійснюють 9 шахт, з яких 6 (або 67%) належать до державної форми</w:t>
      </w:r>
      <w:r w:rsidRPr="00243B0B">
        <w:rPr>
          <w:rFonts w:ascii="Bookman Old Style" w:hAnsi="Bookman Old Style" w:cs="Times New Roman"/>
          <w:sz w:val="26"/>
          <w:szCs w:val="26"/>
          <w:lang w:val="uk-UA"/>
        </w:rPr>
        <w:t xml:space="preserve"> власності (на 01.01.2022 працювало 23 шахти). По державних шахтах здійснюється </w:t>
      </w:r>
      <w:proofErr w:type="spellStart"/>
      <w:r w:rsidRPr="00243B0B">
        <w:rPr>
          <w:rFonts w:ascii="Bookman Old Style" w:hAnsi="Bookman Old Style" w:cs="Times New Roman"/>
          <w:sz w:val="26"/>
          <w:szCs w:val="26"/>
          <w:lang w:val="uk-UA"/>
        </w:rPr>
        <w:t>релокація</w:t>
      </w:r>
      <w:proofErr w:type="spellEnd"/>
      <w:r w:rsidRPr="00243B0B">
        <w:rPr>
          <w:rFonts w:ascii="Bookman Old Style" w:hAnsi="Bookman Old Style" w:cs="Times New Roman"/>
          <w:sz w:val="26"/>
          <w:szCs w:val="26"/>
          <w:lang w:val="uk-UA"/>
        </w:rPr>
        <w:t xml:space="preserve"> окремого устаткування до більш безпечних областей України.</w:t>
      </w:r>
    </w:p>
    <w:p w:rsidR="00FA1ECD" w:rsidRDefault="00FA1ECD" w:rsidP="00FA1ECD">
      <w:pPr>
        <w:spacing w:after="0" w:line="240" w:lineRule="auto"/>
        <w:ind w:firstLine="142"/>
        <w:jc w:val="both"/>
        <w:rPr>
          <w:rFonts w:ascii="Bookman Old Style" w:hAnsi="Bookman Old Style" w:cs="Times New Roman"/>
          <w:spacing w:val="-4"/>
          <w:sz w:val="26"/>
          <w:szCs w:val="26"/>
          <w:lang w:val="en-US"/>
        </w:rPr>
      </w:pPr>
      <w:r>
        <w:rPr>
          <w:rFonts w:ascii="Bookman Old Style" w:eastAsia="Bookman Old Style" w:hAnsi="Bookman Old Style" w:cs="Bookman Old Style"/>
          <w:noProof/>
          <w:sz w:val="26"/>
          <w:szCs w:val="26"/>
          <w:lang w:eastAsia="ru-RU"/>
        </w:rPr>
        <w:drawing>
          <wp:inline distT="0" distB="0" distL="0" distR="0" wp14:anchorId="7508EC66" wp14:editId="7261F1B3">
            <wp:extent cx="2831465" cy="2404110"/>
            <wp:effectExtent l="0" t="0" r="13335" b="889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1ECD" w:rsidRPr="006E6C4C" w:rsidRDefault="005736DE" w:rsidP="00FA1ECD">
      <w:pPr>
        <w:spacing w:after="0" w:line="240" w:lineRule="auto"/>
        <w:ind w:firstLine="709"/>
        <w:jc w:val="both"/>
        <w:rPr>
          <w:rFonts w:ascii="Bookman Old Style" w:hAnsi="Bookman Old Style" w:cs="Times New Roman"/>
          <w:sz w:val="26"/>
          <w:szCs w:val="26"/>
        </w:rPr>
      </w:pPr>
      <w:r w:rsidRPr="002D0AD8">
        <w:rPr>
          <w:rFonts w:ascii="Bookman Old Style" w:hAnsi="Bookman Old Style" w:cs="Times New Roman"/>
          <w:spacing w:val="-4"/>
          <w:sz w:val="26"/>
          <w:szCs w:val="26"/>
          <w:lang w:val="uk-UA"/>
        </w:rPr>
        <w:t>За оперативними даними, загальний обсяг видобутку вугілля (державними і недержавними вуглевидобувними підприємствами)</w:t>
      </w:r>
      <w:r w:rsidRPr="00243B0B">
        <w:rPr>
          <w:rFonts w:ascii="Bookman Old Style" w:hAnsi="Bookman Old Style" w:cs="Times New Roman"/>
          <w:sz w:val="26"/>
          <w:szCs w:val="26"/>
          <w:lang w:val="uk-UA"/>
        </w:rPr>
        <w:t xml:space="preserve"> по області у 2024 році склав 7,2 млн </w:t>
      </w:r>
      <w:proofErr w:type="spellStart"/>
      <w:r w:rsidRPr="00243B0B">
        <w:rPr>
          <w:rFonts w:ascii="Bookman Old Style" w:hAnsi="Bookman Old Style" w:cs="Times New Roman"/>
          <w:sz w:val="26"/>
          <w:szCs w:val="26"/>
          <w:lang w:val="uk-UA"/>
        </w:rPr>
        <w:t>тонн</w:t>
      </w:r>
      <w:proofErr w:type="spellEnd"/>
      <w:r w:rsidRPr="00243B0B">
        <w:rPr>
          <w:rFonts w:ascii="Bookman Old Style" w:hAnsi="Bookman Old Style" w:cs="Times New Roman"/>
          <w:sz w:val="26"/>
          <w:szCs w:val="26"/>
          <w:lang w:val="uk-UA"/>
        </w:rPr>
        <w:t xml:space="preserve">, що </w:t>
      </w:r>
      <w:r w:rsidRPr="00243B0B">
        <w:rPr>
          <w:rFonts w:ascii="Bookman Old Style" w:hAnsi="Bookman Old Style" w:cs="Times New Roman"/>
          <w:sz w:val="26"/>
          <w:szCs w:val="26"/>
          <w:lang w:val="uk-UA"/>
        </w:rPr>
        <w:lastRenderedPageBreak/>
        <w:t xml:space="preserve">на 4,6 млн </w:t>
      </w:r>
      <w:proofErr w:type="spellStart"/>
      <w:r w:rsidRPr="00243B0B">
        <w:rPr>
          <w:rFonts w:ascii="Bookman Old Style" w:hAnsi="Bookman Old Style" w:cs="Times New Roman"/>
          <w:sz w:val="26"/>
          <w:szCs w:val="26"/>
          <w:lang w:val="uk-UA"/>
        </w:rPr>
        <w:t>тонн</w:t>
      </w:r>
      <w:proofErr w:type="spellEnd"/>
      <w:r w:rsidRPr="00243B0B">
        <w:rPr>
          <w:rFonts w:ascii="Bookman Old Style" w:hAnsi="Bookman Old Style" w:cs="Times New Roman"/>
          <w:sz w:val="26"/>
          <w:szCs w:val="26"/>
          <w:lang w:val="uk-UA"/>
        </w:rPr>
        <w:t xml:space="preserve"> (або </w:t>
      </w:r>
      <w:r w:rsidRPr="006E6C4C">
        <w:rPr>
          <w:rFonts w:ascii="Bookman Old Style" w:hAnsi="Bookman Old Style" w:cs="Times New Roman"/>
          <w:sz w:val="26"/>
          <w:szCs w:val="26"/>
          <w:lang w:val="uk-UA"/>
        </w:rPr>
        <w:t>39,0%) менше, ніж у 2021 році.</w:t>
      </w:r>
    </w:p>
    <w:p w:rsidR="002D0AD8" w:rsidRPr="006E6C4C" w:rsidRDefault="005736DE" w:rsidP="002D0AD8">
      <w:pPr>
        <w:spacing w:after="0" w:line="240" w:lineRule="auto"/>
        <w:ind w:firstLine="708"/>
        <w:jc w:val="both"/>
        <w:rPr>
          <w:rFonts w:ascii="Bookman Old Style" w:hAnsi="Bookman Old Style" w:cs="Times New Roman"/>
          <w:sz w:val="26"/>
          <w:szCs w:val="26"/>
        </w:rPr>
      </w:pPr>
      <w:r w:rsidRPr="006E6C4C">
        <w:rPr>
          <w:rFonts w:ascii="Bookman Old Style" w:hAnsi="Bookman Old Style" w:cs="Times New Roman"/>
          <w:sz w:val="26"/>
          <w:szCs w:val="26"/>
          <w:lang w:val="uk-UA"/>
        </w:rPr>
        <w:t xml:space="preserve">Видобуток у 2024 році по державних шахтах склав близько 0,8 млн </w:t>
      </w:r>
      <w:proofErr w:type="spellStart"/>
      <w:r w:rsidRPr="006E6C4C">
        <w:rPr>
          <w:rFonts w:ascii="Bookman Old Style" w:hAnsi="Bookman Old Style" w:cs="Times New Roman"/>
          <w:sz w:val="26"/>
          <w:szCs w:val="26"/>
          <w:lang w:val="uk-UA"/>
        </w:rPr>
        <w:t>тонн</w:t>
      </w:r>
      <w:proofErr w:type="spellEnd"/>
      <w:r w:rsidRPr="006E6C4C">
        <w:rPr>
          <w:rFonts w:ascii="Bookman Old Style" w:hAnsi="Bookman Old Style" w:cs="Times New Roman"/>
          <w:sz w:val="26"/>
          <w:szCs w:val="26"/>
          <w:lang w:val="uk-UA"/>
        </w:rPr>
        <w:t xml:space="preserve">, що на 3,1 млн </w:t>
      </w:r>
      <w:proofErr w:type="spellStart"/>
      <w:r w:rsidRPr="006E6C4C">
        <w:rPr>
          <w:rFonts w:ascii="Bookman Old Style" w:hAnsi="Bookman Old Style" w:cs="Times New Roman"/>
          <w:sz w:val="26"/>
          <w:szCs w:val="26"/>
          <w:lang w:val="uk-UA"/>
        </w:rPr>
        <w:t>тонн</w:t>
      </w:r>
      <w:proofErr w:type="spellEnd"/>
      <w:r w:rsidRPr="006E6C4C">
        <w:rPr>
          <w:rFonts w:ascii="Bookman Old Style" w:hAnsi="Bookman Old Style" w:cs="Times New Roman"/>
          <w:sz w:val="26"/>
          <w:szCs w:val="26"/>
          <w:lang w:val="uk-UA"/>
        </w:rPr>
        <w:t xml:space="preserve"> (або 78,8%) менше, ніж у 2021</w:t>
      </w:r>
      <w:r w:rsidR="00E16171" w:rsidRPr="006E6C4C">
        <w:rPr>
          <w:rFonts w:ascii="Bookman Old Style" w:hAnsi="Bookman Old Style" w:cs="Times New Roman"/>
          <w:sz w:val="26"/>
          <w:szCs w:val="26"/>
          <w:lang w:val="uk-UA"/>
        </w:rPr>
        <w:t> </w:t>
      </w:r>
      <w:r w:rsidRPr="006E6C4C">
        <w:rPr>
          <w:rFonts w:ascii="Bookman Old Style" w:hAnsi="Bookman Old Style" w:cs="Times New Roman"/>
          <w:sz w:val="26"/>
          <w:szCs w:val="26"/>
          <w:lang w:val="uk-UA"/>
        </w:rPr>
        <w:t>році.</w:t>
      </w:r>
    </w:p>
    <w:p w:rsidR="00FA1ECD" w:rsidRPr="006E6C4C" w:rsidRDefault="00FA1ECD" w:rsidP="002D0AD8">
      <w:pPr>
        <w:spacing w:after="0" w:line="240" w:lineRule="auto"/>
        <w:ind w:firstLine="708"/>
        <w:jc w:val="both"/>
        <w:rPr>
          <w:rFonts w:ascii="Bookman Old Style" w:eastAsia="Bookman Old Style" w:hAnsi="Bookman Old Style" w:cs="Bookman Old Style"/>
          <w:i/>
          <w:sz w:val="26"/>
          <w:szCs w:val="26"/>
          <w:u w:val="single"/>
          <w:lang w:eastAsia="ru-RU"/>
        </w:rPr>
      </w:pPr>
    </w:p>
    <w:p w:rsidR="0045394B" w:rsidRPr="006E6C4C" w:rsidRDefault="0045394B" w:rsidP="002D0AD8">
      <w:pPr>
        <w:spacing w:after="0" w:line="240" w:lineRule="auto"/>
        <w:ind w:firstLine="708"/>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i/>
          <w:sz w:val="26"/>
          <w:szCs w:val="26"/>
          <w:u w:val="single"/>
          <w:lang w:val="uk-UA" w:eastAsia="ru-RU"/>
        </w:rPr>
        <w:t>Енергетика</w:t>
      </w:r>
    </w:p>
    <w:p w:rsidR="0045394B" w:rsidRPr="006E6C4C" w:rsidRDefault="005736DE" w:rsidP="005736DE">
      <w:pPr>
        <w:spacing w:after="0" w:line="240" w:lineRule="auto"/>
        <w:ind w:firstLine="708"/>
        <w:jc w:val="both"/>
        <w:rPr>
          <w:rFonts w:ascii="Bookman Old Style" w:eastAsia="Bookman Old Style" w:hAnsi="Bookman Old Style" w:cs="Bookman Old Style"/>
          <w:sz w:val="26"/>
          <w:szCs w:val="26"/>
          <w:lang w:val="uk-UA" w:eastAsia="ru-RU"/>
        </w:rPr>
      </w:pPr>
      <w:r w:rsidRPr="006E6C4C">
        <w:rPr>
          <w:rFonts w:ascii="Bookman Old Style" w:hAnsi="Bookman Old Style" w:cs="Times New Roman"/>
          <w:sz w:val="26"/>
          <w:szCs w:val="26"/>
          <w:lang w:val="uk-UA"/>
        </w:rPr>
        <w:t xml:space="preserve">До 2022 року виробництво електроенергії повністю відповідало прогнозному балансу електричної енергії в Об’єднаній енергосистемі Україні. </w:t>
      </w:r>
      <w:r w:rsidRPr="006E6C4C">
        <w:rPr>
          <w:rFonts w:ascii="Bookman Old Style" w:hAnsi="Bookman Old Style" w:cs="Times New Roman"/>
          <w:sz w:val="26"/>
          <w:szCs w:val="26"/>
        </w:rPr>
        <w:t xml:space="preserve">Так, у 2021 </w:t>
      </w:r>
      <w:proofErr w:type="spellStart"/>
      <w:r w:rsidRPr="006E6C4C">
        <w:rPr>
          <w:rFonts w:ascii="Bookman Old Style" w:hAnsi="Bookman Old Style" w:cs="Times New Roman"/>
          <w:sz w:val="26"/>
          <w:szCs w:val="26"/>
        </w:rPr>
        <w:t>році</w:t>
      </w:r>
      <w:proofErr w:type="spellEnd"/>
      <w:r w:rsidRPr="006E6C4C">
        <w:rPr>
          <w:rFonts w:ascii="Bookman Old Style" w:hAnsi="Bookman Old Style" w:cs="Times New Roman"/>
          <w:sz w:val="26"/>
          <w:szCs w:val="26"/>
        </w:rPr>
        <w:t xml:space="preserve"> </w:t>
      </w:r>
      <w:proofErr w:type="spellStart"/>
      <w:r w:rsidRPr="006E6C4C">
        <w:rPr>
          <w:rFonts w:ascii="Bookman Old Style" w:hAnsi="Bookman Old Style" w:cs="Times New Roman"/>
          <w:sz w:val="26"/>
          <w:szCs w:val="26"/>
        </w:rPr>
        <w:t>питома</w:t>
      </w:r>
      <w:proofErr w:type="spellEnd"/>
      <w:r w:rsidRPr="006E6C4C">
        <w:rPr>
          <w:rFonts w:ascii="Bookman Old Style" w:hAnsi="Bookman Old Style" w:cs="Times New Roman"/>
          <w:sz w:val="26"/>
          <w:szCs w:val="26"/>
        </w:rPr>
        <w:t xml:space="preserve"> </w:t>
      </w:r>
      <w:proofErr w:type="spellStart"/>
      <w:r w:rsidRPr="006E6C4C">
        <w:rPr>
          <w:rFonts w:ascii="Bookman Old Style" w:hAnsi="Bookman Old Style" w:cs="Times New Roman"/>
          <w:sz w:val="26"/>
          <w:szCs w:val="26"/>
        </w:rPr>
        <w:t>частка</w:t>
      </w:r>
      <w:proofErr w:type="spellEnd"/>
      <w:r w:rsidRPr="006E6C4C">
        <w:rPr>
          <w:rFonts w:ascii="Bookman Old Style" w:hAnsi="Bookman Old Style" w:cs="Times New Roman"/>
          <w:sz w:val="26"/>
          <w:szCs w:val="26"/>
        </w:rPr>
        <w:t xml:space="preserve"> </w:t>
      </w:r>
      <w:proofErr w:type="spellStart"/>
      <w:r w:rsidRPr="006E6C4C">
        <w:rPr>
          <w:rFonts w:ascii="Bookman Old Style" w:hAnsi="Bookman Old Style" w:cs="Times New Roman"/>
          <w:sz w:val="26"/>
          <w:szCs w:val="26"/>
        </w:rPr>
        <w:t>виробництва</w:t>
      </w:r>
      <w:proofErr w:type="spellEnd"/>
      <w:r w:rsidRPr="006E6C4C">
        <w:rPr>
          <w:rFonts w:ascii="Bookman Old Style" w:hAnsi="Bookman Old Style" w:cs="Times New Roman"/>
          <w:sz w:val="26"/>
          <w:szCs w:val="26"/>
        </w:rPr>
        <w:t xml:space="preserve"> </w:t>
      </w:r>
      <w:proofErr w:type="spellStart"/>
      <w:r w:rsidRPr="006E6C4C">
        <w:rPr>
          <w:rFonts w:ascii="Bookman Old Style" w:hAnsi="Bookman Old Style" w:cs="Times New Roman"/>
          <w:sz w:val="26"/>
          <w:szCs w:val="26"/>
        </w:rPr>
        <w:t>електроенергії</w:t>
      </w:r>
      <w:proofErr w:type="spellEnd"/>
      <w:r w:rsidRPr="006E6C4C">
        <w:rPr>
          <w:rFonts w:ascii="Bookman Old Style" w:hAnsi="Bookman Old Style" w:cs="Times New Roman"/>
          <w:sz w:val="26"/>
          <w:szCs w:val="26"/>
        </w:rPr>
        <w:t xml:space="preserve"> </w:t>
      </w:r>
      <w:r w:rsidRPr="006E6C4C">
        <w:rPr>
          <w:rFonts w:ascii="Bookman Old Style" w:hAnsi="Bookman Old Style" w:cs="Times New Roman"/>
          <w:sz w:val="26"/>
          <w:szCs w:val="26"/>
          <w:lang w:val="uk-UA"/>
        </w:rPr>
        <w:t>області у загальному обсязі по Україні становила 7,1%. У 2022</w:t>
      </w:r>
      <w:r w:rsidR="00E16171" w:rsidRPr="006E6C4C">
        <w:rPr>
          <w:rFonts w:ascii="Bookman Old Style" w:hAnsi="Bookman Old Style" w:cs="Times New Roman"/>
          <w:sz w:val="26"/>
          <w:szCs w:val="26"/>
          <w:lang w:val="uk-UA"/>
        </w:rPr>
        <w:t> </w:t>
      </w:r>
      <w:r w:rsidRPr="006E6C4C">
        <w:rPr>
          <w:rFonts w:ascii="Bookman Old Style" w:hAnsi="Bookman Old Style" w:cs="Times New Roman"/>
          <w:sz w:val="26"/>
          <w:szCs w:val="26"/>
          <w:lang w:val="uk-UA"/>
        </w:rPr>
        <w:t xml:space="preserve">році, у зв’язку з військовою агресією Російської федерації проти України та окупацією частини генеруючих </w:t>
      </w:r>
      <w:proofErr w:type="spellStart"/>
      <w:r w:rsidRPr="006E6C4C">
        <w:rPr>
          <w:rFonts w:ascii="Bookman Old Style" w:hAnsi="Bookman Old Style" w:cs="Times New Roman"/>
          <w:sz w:val="26"/>
          <w:szCs w:val="26"/>
          <w:lang w:val="uk-UA"/>
        </w:rPr>
        <w:t>потужностей</w:t>
      </w:r>
      <w:proofErr w:type="spellEnd"/>
      <w:r w:rsidRPr="006E6C4C">
        <w:rPr>
          <w:rFonts w:ascii="Bookman Old Style" w:hAnsi="Bookman Old Style" w:cs="Times New Roman"/>
          <w:sz w:val="26"/>
          <w:szCs w:val="26"/>
          <w:lang w:val="uk-UA"/>
        </w:rPr>
        <w:t>, розпочалося різке падіння обсягів виробництва електроенергії в області. В результаті цього частка виробленої в Донецькій області електроенергії у 2022 році скоротилась до 5,1% національного показника, у 2023</w:t>
      </w:r>
      <w:r w:rsidR="00FA1ECD" w:rsidRPr="006E6C4C">
        <w:rPr>
          <w:rFonts w:ascii="Bookman Old Style" w:hAnsi="Bookman Old Style" w:cs="Times New Roman"/>
          <w:sz w:val="26"/>
          <w:szCs w:val="26"/>
          <w:lang w:val="en-US"/>
        </w:rPr>
        <w:t> </w:t>
      </w:r>
      <w:r w:rsidRPr="006E6C4C">
        <w:rPr>
          <w:rFonts w:ascii="Bookman Old Style" w:hAnsi="Bookman Old Style" w:cs="Times New Roman"/>
          <w:sz w:val="26"/>
          <w:szCs w:val="26"/>
          <w:lang w:val="uk-UA"/>
        </w:rPr>
        <w:t>році – до 3,5 %. У 2024 році тенденція падіння обсягів зберіглася.</w:t>
      </w:r>
    </w:p>
    <w:p w:rsidR="0045394B" w:rsidRPr="006E6C4C" w:rsidRDefault="00131624" w:rsidP="0015581A">
      <w:pPr>
        <w:spacing w:after="0" w:line="240" w:lineRule="auto"/>
        <w:jc w:val="both"/>
        <w:rPr>
          <w:rFonts w:ascii="Bookman Old Style" w:eastAsia="Bookman Old Style" w:hAnsi="Bookman Old Style" w:cs="Bookman Old Style"/>
          <w:b/>
          <w:sz w:val="24"/>
          <w:szCs w:val="24"/>
          <w:lang w:val="uk-UA" w:eastAsia="ru-RU"/>
        </w:rPr>
      </w:pPr>
      <w:r w:rsidRPr="006E6C4C">
        <w:rPr>
          <w:noProof/>
          <w:lang w:eastAsia="ru-RU"/>
        </w:rPr>
        <w:drawing>
          <wp:inline distT="0" distB="0" distL="0" distR="0" wp14:anchorId="418B1AA2" wp14:editId="10898F79">
            <wp:extent cx="2860040" cy="1697990"/>
            <wp:effectExtent l="0" t="0" r="0" b="3810"/>
            <wp:docPr id="1073742097" name="Диаграмма 10737420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394B" w:rsidRPr="006E6C4C" w:rsidRDefault="0045394B" w:rsidP="00C334A1">
      <w:pPr>
        <w:spacing w:line="240" w:lineRule="auto"/>
        <w:jc w:val="both"/>
        <w:rPr>
          <w:rFonts w:ascii="Bookman Old Style" w:eastAsia="Bookman Old Style" w:hAnsi="Bookman Old Style" w:cs="Bookman Old Style"/>
          <w:sz w:val="24"/>
          <w:szCs w:val="24"/>
          <w:lang w:val="uk-UA" w:eastAsia="ru-RU"/>
        </w:rPr>
      </w:pPr>
      <w:r w:rsidRPr="006E6C4C">
        <w:rPr>
          <w:rFonts w:ascii="Bookman Old Style" w:eastAsia="Bookman Old Style" w:hAnsi="Bookman Old Style" w:cs="Bookman Old Style"/>
          <w:sz w:val="24"/>
          <w:szCs w:val="24"/>
          <w:lang w:val="uk-UA" w:eastAsia="ru-RU"/>
        </w:rPr>
        <w:t xml:space="preserve">Рис. </w:t>
      </w:r>
      <w:r w:rsidR="000D38CE" w:rsidRPr="006E6C4C">
        <w:rPr>
          <w:rFonts w:ascii="Bookman Old Style" w:eastAsia="Bookman Old Style" w:hAnsi="Bookman Old Style" w:cs="Bookman Old Style"/>
          <w:sz w:val="24"/>
          <w:szCs w:val="24"/>
          <w:lang w:val="uk-UA" w:eastAsia="ru-RU"/>
        </w:rPr>
        <w:t>2</w:t>
      </w:r>
      <w:r w:rsidRPr="006E6C4C">
        <w:rPr>
          <w:rFonts w:ascii="Bookman Old Style" w:eastAsia="Bookman Old Style" w:hAnsi="Bookman Old Style" w:cs="Bookman Old Style"/>
          <w:sz w:val="24"/>
          <w:szCs w:val="24"/>
          <w:lang w:val="uk-UA" w:eastAsia="ru-RU"/>
        </w:rPr>
        <w:t>.</w:t>
      </w:r>
      <w:r w:rsidR="00FA1ECD" w:rsidRPr="006E6C4C">
        <w:rPr>
          <w:rFonts w:ascii="Bookman Old Style" w:eastAsia="Bookman Old Style" w:hAnsi="Bookman Old Style" w:cs="Bookman Old Style"/>
          <w:sz w:val="24"/>
          <w:szCs w:val="24"/>
          <w:lang w:eastAsia="ru-RU"/>
        </w:rPr>
        <w:t>3</w:t>
      </w:r>
      <w:r w:rsidR="00C334A1" w:rsidRPr="006E6C4C">
        <w:rPr>
          <w:rFonts w:ascii="Bookman Old Style" w:eastAsia="Bookman Old Style" w:hAnsi="Bookman Old Style" w:cs="Bookman Old Style"/>
          <w:sz w:val="24"/>
          <w:szCs w:val="24"/>
          <w:lang w:val="uk-UA" w:eastAsia="ru-RU"/>
        </w:rPr>
        <w:t>.</w:t>
      </w:r>
      <w:r w:rsidRPr="006E6C4C">
        <w:rPr>
          <w:rFonts w:ascii="Bookman Old Style" w:eastAsia="Bookman Old Style" w:hAnsi="Bookman Old Style" w:cs="Bookman Old Style"/>
          <w:b/>
          <w:sz w:val="24"/>
          <w:szCs w:val="24"/>
          <w:lang w:val="uk-UA" w:eastAsia="ru-RU"/>
        </w:rPr>
        <w:t xml:space="preserve"> Виробництво електроенергії в області, млрд кВт*год</w:t>
      </w:r>
    </w:p>
    <w:p w:rsidR="0061356E" w:rsidRPr="006E6C4C" w:rsidRDefault="0061356E" w:rsidP="0061356E">
      <w:pPr>
        <w:spacing w:after="0" w:line="240" w:lineRule="auto"/>
        <w:ind w:firstLine="708"/>
        <w:jc w:val="both"/>
        <w:rPr>
          <w:rFonts w:ascii="Bookman Old Style" w:hAnsi="Bookman Old Style" w:cs="Times New Roman"/>
          <w:sz w:val="26"/>
          <w:szCs w:val="26"/>
          <w:lang w:val="uk-UA"/>
        </w:rPr>
      </w:pPr>
      <w:r w:rsidRPr="006E6C4C">
        <w:rPr>
          <w:rFonts w:ascii="Bookman Old Style" w:hAnsi="Bookman Old Style" w:cs="Times New Roman"/>
          <w:sz w:val="26"/>
          <w:szCs w:val="26"/>
          <w:lang w:val="uk-UA"/>
        </w:rPr>
        <w:t xml:space="preserve">За прогнозними даними у 2024 році очікується виробництво електроенергії в </w:t>
      </w:r>
      <w:r w:rsidRPr="006E6C4C">
        <w:rPr>
          <w:rFonts w:ascii="Bookman Old Style" w:hAnsi="Bookman Old Style" w:cs="Times New Roman"/>
          <w:sz w:val="26"/>
          <w:szCs w:val="26"/>
          <w:lang w:val="uk-UA"/>
        </w:rPr>
        <w:t>обсязі 1,9 млрд кВт*год, що на 50,5% менше обсягу 2023 року та на 83,1% менше обсягу 2021</w:t>
      </w:r>
      <w:r w:rsidR="00E16171" w:rsidRPr="006E6C4C">
        <w:rPr>
          <w:rFonts w:ascii="Bookman Old Style" w:hAnsi="Bookman Old Style" w:cs="Times New Roman"/>
          <w:sz w:val="26"/>
          <w:szCs w:val="26"/>
          <w:lang w:val="uk-UA"/>
        </w:rPr>
        <w:t> </w:t>
      </w:r>
      <w:r w:rsidRPr="006E6C4C">
        <w:rPr>
          <w:rFonts w:ascii="Bookman Old Style" w:hAnsi="Bookman Old Style" w:cs="Times New Roman"/>
          <w:sz w:val="26"/>
          <w:szCs w:val="26"/>
          <w:lang w:val="uk-UA"/>
        </w:rPr>
        <w:t>року (11,2 млрд кВт*год).</w:t>
      </w:r>
    </w:p>
    <w:p w:rsidR="0061356E" w:rsidRPr="006E6C4C" w:rsidRDefault="0061356E" w:rsidP="00FA1ECD">
      <w:pPr>
        <w:spacing w:after="0" w:line="240" w:lineRule="auto"/>
        <w:ind w:firstLine="709"/>
        <w:jc w:val="both"/>
        <w:rPr>
          <w:rFonts w:ascii="Bookman Old Style" w:hAnsi="Bookman Old Style" w:cs="Times New Roman"/>
          <w:sz w:val="26"/>
          <w:szCs w:val="26"/>
          <w:lang w:val="uk-UA"/>
        </w:rPr>
      </w:pPr>
      <w:r w:rsidRPr="006E6C4C">
        <w:rPr>
          <w:rFonts w:ascii="Bookman Old Style" w:hAnsi="Bookman Old Style" w:cs="Times New Roman"/>
          <w:sz w:val="26"/>
          <w:szCs w:val="26"/>
          <w:lang w:val="uk-UA"/>
        </w:rPr>
        <w:t>Споживання електроенергії прогнозується в обсязі 2,3</w:t>
      </w:r>
      <w:r w:rsidR="00E16171" w:rsidRPr="006E6C4C">
        <w:rPr>
          <w:rFonts w:ascii="Bookman Old Style" w:hAnsi="Bookman Old Style" w:cs="Times New Roman"/>
          <w:sz w:val="26"/>
          <w:szCs w:val="26"/>
          <w:lang w:val="uk-UA"/>
        </w:rPr>
        <w:t> </w:t>
      </w:r>
      <w:r w:rsidRPr="006E6C4C">
        <w:rPr>
          <w:rFonts w:ascii="Bookman Old Style" w:hAnsi="Bookman Old Style" w:cs="Times New Roman"/>
          <w:sz w:val="26"/>
          <w:szCs w:val="26"/>
          <w:lang w:val="uk-UA"/>
        </w:rPr>
        <w:t>тис.</w:t>
      </w:r>
      <w:r w:rsidR="00E16171" w:rsidRPr="006E6C4C">
        <w:rPr>
          <w:rFonts w:ascii="Bookman Old Style" w:hAnsi="Bookman Old Style" w:cs="Times New Roman"/>
          <w:sz w:val="26"/>
          <w:szCs w:val="26"/>
          <w:lang w:val="uk-UA"/>
        </w:rPr>
        <w:t> </w:t>
      </w:r>
      <w:r w:rsidRPr="006E6C4C">
        <w:rPr>
          <w:rFonts w:ascii="Bookman Old Style" w:hAnsi="Bookman Old Style" w:cs="Times New Roman"/>
          <w:sz w:val="26"/>
          <w:szCs w:val="26"/>
          <w:lang w:val="uk-UA"/>
        </w:rPr>
        <w:t>МВт*год, що на 13,7% менше рівня попереднього року, в першу чергу за рахунок зменшення споживання населенням, чисельність якого скоротилася у зв’язку із заходами з евакуації.</w:t>
      </w:r>
    </w:p>
    <w:p w:rsidR="0061356E" w:rsidRPr="006E6C4C" w:rsidRDefault="0061356E" w:rsidP="0061356E">
      <w:pPr>
        <w:spacing w:after="0" w:line="240" w:lineRule="auto"/>
        <w:ind w:firstLine="708"/>
        <w:jc w:val="both"/>
        <w:rPr>
          <w:rFonts w:ascii="Bookman Old Style" w:hAnsi="Bookman Old Style" w:cs="Times New Roman"/>
          <w:sz w:val="26"/>
          <w:szCs w:val="26"/>
          <w:lang w:val="uk-UA"/>
        </w:rPr>
      </w:pPr>
      <w:r w:rsidRPr="006E6C4C">
        <w:rPr>
          <w:rFonts w:ascii="Bookman Old Style" w:hAnsi="Bookman Old Style" w:cs="Times New Roman"/>
          <w:sz w:val="26"/>
          <w:szCs w:val="26"/>
          <w:lang w:val="uk-UA"/>
        </w:rPr>
        <w:t>На підконтрольній українській владі території залишається 27,1 тис. електроенергетичних об’єктів, з яких 19,8 тис. об’єктів (або 72,9%) спроможні надавати послуги; 7,4 тис. об’єктів (27,1%) – не спроможні.</w:t>
      </w:r>
    </w:p>
    <w:p w:rsidR="0061356E" w:rsidRPr="006E6C4C" w:rsidRDefault="0061356E" w:rsidP="0061356E">
      <w:pPr>
        <w:spacing w:after="0" w:line="240" w:lineRule="auto"/>
        <w:ind w:firstLine="708"/>
        <w:jc w:val="both"/>
        <w:rPr>
          <w:rFonts w:ascii="Bookman Old Style" w:hAnsi="Bookman Old Style" w:cs="Times New Roman"/>
          <w:spacing w:val="-4"/>
          <w:sz w:val="26"/>
          <w:szCs w:val="26"/>
          <w:lang w:val="uk-UA"/>
        </w:rPr>
      </w:pPr>
      <w:r w:rsidRPr="006E6C4C">
        <w:rPr>
          <w:rFonts w:ascii="Bookman Old Style" w:hAnsi="Bookman Old Style" w:cs="Times New Roman"/>
          <w:spacing w:val="-4"/>
          <w:sz w:val="26"/>
          <w:szCs w:val="26"/>
          <w:lang w:val="uk-UA"/>
        </w:rPr>
        <w:t>Станом на 31.12.2024 на підконтрольній українській влади території області залишаються знеструмленими внаслідок бойових дій 155</w:t>
      </w:r>
      <w:r w:rsidR="001562AB" w:rsidRPr="006E6C4C">
        <w:rPr>
          <w:rFonts w:ascii="Bookman Old Style" w:hAnsi="Bookman Old Style" w:cs="Times New Roman"/>
          <w:spacing w:val="-4"/>
          <w:sz w:val="26"/>
          <w:szCs w:val="26"/>
          <w:lang w:val="uk-UA"/>
        </w:rPr>
        <w:t> </w:t>
      </w:r>
      <w:r w:rsidRPr="006E6C4C">
        <w:rPr>
          <w:rFonts w:ascii="Bookman Old Style" w:hAnsi="Bookman Old Style" w:cs="Times New Roman"/>
          <w:spacing w:val="-4"/>
          <w:sz w:val="26"/>
          <w:szCs w:val="26"/>
          <w:lang w:val="uk-UA"/>
        </w:rPr>
        <w:t>населених пунктів, частково знеструмлено 4</w:t>
      </w:r>
      <w:r w:rsidR="00C334A1" w:rsidRPr="006E6C4C">
        <w:rPr>
          <w:rFonts w:ascii="Bookman Old Style" w:hAnsi="Bookman Old Style" w:cs="Times New Roman"/>
          <w:spacing w:val="-4"/>
          <w:sz w:val="26"/>
          <w:szCs w:val="26"/>
          <w:lang w:val="en-US"/>
        </w:rPr>
        <w:t> </w:t>
      </w:r>
      <w:r w:rsidRPr="006E6C4C">
        <w:rPr>
          <w:rFonts w:ascii="Bookman Old Style" w:hAnsi="Bookman Old Style" w:cs="Times New Roman"/>
          <w:spacing w:val="-4"/>
          <w:sz w:val="26"/>
          <w:szCs w:val="26"/>
          <w:lang w:val="uk-UA"/>
        </w:rPr>
        <w:t>населених пункти.</w:t>
      </w:r>
    </w:p>
    <w:p w:rsidR="0061356E" w:rsidRPr="006E6C4C" w:rsidRDefault="0061356E" w:rsidP="0061356E">
      <w:pPr>
        <w:spacing w:after="0" w:line="240" w:lineRule="auto"/>
        <w:ind w:firstLine="708"/>
        <w:jc w:val="both"/>
        <w:rPr>
          <w:rFonts w:ascii="Bookman Old Style" w:hAnsi="Bookman Old Style" w:cs="Times New Roman"/>
          <w:sz w:val="26"/>
          <w:szCs w:val="26"/>
          <w:lang w:val="uk-UA"/>
        </w:rPr>
      </w:pPr>
      <w:r w:rsidRPr="006E6C4C">
        <w:rPr>
          <w:rFonts w:ascii="Bookman Old Style" w:hAnsi="Bookman Old Style" w:cs="Times New Roman"/>
          <w:sz w:val="26"/>
          <w:szCs w:val="26"/>
          <w:lang w:val="uk-UA"/>
        </w:rPr>
        <w:t>Споживання природного газу в області в 2024 році очікується на рівні 846,3 млн м</w:t>
      </w:r>
      <w:r w:rsidR="00C334A1" w:rsidRPr="006E6C4C">
        <w:rPr>
          <w:rFonts w:ascii="Bookman Old Style" w:hAnsi="Bookman Old Style" w:cs="Times New Roman"/>
          <w:sz w:val="26"/>
          <w:szCs w:val="26"/>
          <w:vertAlign w:val="superscript"/>
        </w:rPr>
        <w:t>3</w:t>
      </w:r>
      <w:r w:rsidRPr="006E6C4C">
        <w:rPr>
          <w:rFonts w:ascii="Bookman Old Style" w:hAnsi="Bookman Old Style" w:cs="Times New Roman"/>
          <w:sz w:val="26"/>
          <w:szCs w:val="26"/>
          <w:lang w:val="uk-UA"/>
        </w:rPr>
        <w:t>, що на 57,9% менше рівня 2021 року (2008,0</w:t>
      </w:r>
      <w:r w:rsidR="00E16171" w:rsidRPr="006E6C4C">
        <w:rPr>
          <w:rFonts w:ascii="Bookman Old Style" w:hAnsi="Bookman Old Style" w:cs="Times New Roman"/>
          <w:sz w:val="26"/>
          <w:szCs w:val="26"/>
          <w:lang w:val="uk-UA"/>
        </w:rPr>
        <w:t> </w:t>
      </w:r>
      <w:r w:rsidRPr="006E6C4C">
        <w:rPr>
          <w:rFonts w:ascii="Bookman Old Style" w:hAnsi="Bookman Old Style" w:cs="Times New Roman"/>
          <w:sz w:val="26"/>
          <w:szCs w:val="26"/>
          <w:lang w:val="uk-UA"/>
        </w:rPr>
        <w:t>млн</w:t>
      </w:r>
      <w:r w:rsidR="00C334A1" w:rsidRPr="006E6C4C">
        <w:rPr>
          <w:rFonts w:ascii="Bookman Old Style" w:hAnsi="Bookman Old Style" w:cs="Times New Roman"/>
          <w:sz w:val="26"/>
          <w:szCs w:val="26"/>
          <w:lang w:val="en-US"/>
        </w:rPr>
        <w:t> </w:t>
      </w:r>
      <w:r w:rsidRPr="006E6C4C">
        <w:rPr>
          <w:rFonts w:ascii="Bookman Old Style" w:hAnsi="Bookman Old Style" w:cs="Times New Roman"/>
          <w:sz w:val="26"/>
          <w:szCs w:val="26"/>
          <w:lang w:val="uk-UA"/>
        </w:rPr>
        <w:t>м</w:t>
      </w:r>
      <w:r w:rsidR="00C334A1" w:rsidRPr="006E6C4C">
        <w:rPr>
          <w:rFonts w:ascii="Bookman Old Style" w:hAnsi="Bookman Old Style" w:cs="Times New Roman"/>
          <w:sz w:val="26"/>
          <w:szCs w:val="26"/>
          <w:vertAlign w:val="superscript"/>
        </w:rPr>
        <w:t>3</w:t>
      </w:r>
      <w:r w:rsidRPr="006E6C4C">
        <w:rPr>
          <w:rFonts w:ascii="Bookman Old Style" w:hAnsi="Bookman Old Style" w:cs="Times New Roman"/>
          <w:sz w:val="26"/>
          <w:szCs w:val="26"/>
          <w:lang w:val="uk-UA"/>
        </w:rPr>
        <w:t>).</w:t>
      </w:r>
    </w:p>
    <w:p w:rsidR="0061356E" w:rsidRPr="00243B0B" w:rsidRDefault="0061356E" w:rsidP="0061356E">
      <w:pPr>
        <w:spacing w:after="0" w:line="240" w:lineRule="auto"/>
        <w:ind w:firstLine="708"/>
        <w:jc w:val="both"/>
        <w:rPr>
          <w:rFonts w:ascii="Bookman Old Style" w:hAnsi="Bookman Old Style" w:cs="Times New Roman"/>
          <w:sz w:val="26"/>
          <w:szCs w:val="26"/>
          <w:lang w:val="uk-UA"/>
        </w:rPr>
      </w:pPr>
      <w:r w:rsidRPr="006E6C4C">
        <w:rPr>
          <w:rFonts w:ascii="Bookman Old Style" w:hAnsi="Bookman Old Style" w:cs="Times New Roman"/>
          <w:sz w:val="26"/>
          <w:szCs w:val="26"/>
          <w:lang w:val="uk-UA"/>
        </w:rPr>
        <w:t>Через збройну агресію Російської Федерації проти України</w:t>
      </w:r>
      <w:r w:rsidRPr="00243B0B">
        <w:rPr>
          <w:rFonts w:ascii="Bookman Old Style" w:hAnsi="Bookman Old Style" w:cs="Times New Roman"/>
          <w:sz w:val="26"/>
          <w:szCs w:val="26"/>
          <w:lang w:val="uk-UA"/>
        </w:rPr>
        <w:t xml:space="preserve"> серед операторів системи розподілу природного газу в області працює лише АТ</w:t>
      </w:r>
      <w:r w:rsidR="00FA1ECD">
        <w:rPr>
          <w:rFonts w:ascii="Bookman Old Style" w:hAnsi="Bookman Old Style" w:cs="Times New Roman"/>
          <w:sz w:val="26"/>
          <w:szCs w:val="26"/>
          <w:lang w:val="en-US"/>
        </w:rPr>
        <w:t> </w:t>
      </w:r>
      <w:r w:rsidRPr="00243B0B">
        <w:rPr>
          <w:rFonts w:ascii="Bookman Old Style" w:hAnsi="Bookman Old Style" w:cs="Times New Roman"/>
          <w:sz w:val="26"/>
          <w:szCs w:val="26"/>
          <w:lang w:val="uk-UA"/>
        </w:rPr>
        <w:t>«</w:t>
      </w:r>
      <w:proofErr w:type="spellStart"/>
      <w:r w:rsidRPr="00243B0B">
        <w:rPr>
          <w:rFonts w:ascii="Bookman Old Style" w:hAnsi="Bookman Old Style" w:cs="Times New Roman"/>
          <w:sz w:val="26"/>
          <w:szCs w:val="26"/>
          <w:lang w:val="uk-UA"/>
        </w:rPr>
        <w:t>Донецькоблгаз</w:t>
      </w:r>
      <w:proofErr w:type="spellEnd"/>
      <w:r w:rsidRPr="00243B0B">
        <w:rPr>
          <w:rFonts w:ascii="Bookman Old Style" w:hAnsi="Bookman Old Style" w:cs="Times New Roman"/>
          <w:sz w:val="26"/>
          <w:szCs w:val="26"/>
          <w:lang w:val="uk-UA"/>
        </w:rPr>
        <w:t>». ПАТ «</w:t>
      </w:r>
      <w:proofErr w:type="spellStart"/>
      <w:r w:rsidRPr="00243B0B">
        <w:rPr>
          <w:rFonts w:ascii="Bookman Old Style" w:hAnsi="Bookman Old Style" w:cs="Times New Roman"/>
          <w:sz w:val="26"/>
          <w:szCs w:val="26"/>
          <w:lang w:val="uk-UA"/>
        </w:rPr>
        <w:t>Маріупольгаз</w:t>
      </w:r>
      <w:proofErr w:type="spellEnd"/>
      <w:r w:rsidRPr="00243B0B">
        <w:rPr>
          <w:rFonts w:ascii="Bookman Old Style" w:hAnsi="Bookman Old Style" w:cs="Times New Roman"/>
          <w:sz w:val="26"/>
          <w:szCs w:val="26"/>
          <w:lang w:val="uk-UA"/>
        </w:rPr>
        <w:t>» припинило діяльність у лютому 2022 року у зв’язку з тимчасовою окупацією території громади.</w:t>
      </w:r>
    </w:p>
    <w:p w:rsidR="0061356E" w:rsidRPr="00243B0B" w:rsidRDefault="0061356E" w:rsidP="0061356E">
      <w:pPr>
        <w:spacing w:after="0" w:line="240" w:lineRule="auto"/>
        <w:ind w:firstLine="708"/>
        <w:jc w:val="both"/>
        <w:rPr>
          <w:rFonts w:ascii="Bookman Old Style" w:hAnsi="Bookman Old Style" w:cs="Times New Roman"/>
          <w:sz w:val="26"/>
          <w:szCs w:val="26"/>
          <w:lang w:val="uk-UA"/>
        </w:rPr>
      </w:pPr>
      <w:r w:rsidRPr="00243B0B">
        <w:rPr>
          <w:rFonts w:ascii="Bookman Old Style" w:hAnsi="Bookman Old Style" w:cs="Times New Roman"/>
          <w:sz w:val="26"/>
          <w:szCs w:val="26"/>
          <w:lang w:val="uk-UA"/>
        </w:rPr>
        <w:t xml:space="preserve">Транспортування газу в область було повністю припинено, починаючи з 23.05.2022, внаслідок </w:t>
      </w:r>
      <w:r w:rsidRPr="00243B0B">
        <w:rPr>
          <w:rFonts w:ascii="Bookman Old Style" w:hAnsi="Bookman Old Style" w:cs="Times New Roman"/>
          <w:sz w:val="26"/>
          <w:szCs w:val="26"/>
          <w:lang w:val="uk-UA"/>
        </w:rPr>
        <w:lastRenderedPageBreak/>
        <w:t>пошкодження магістральної системи.</w:t>
      </w:r>
    </w:p>
    <w:p w:rsidR="0061356E" w:rsidRPr="00C334A1" w:rsidRDefault="0061356E" w:rsidP="0061356E">
      <w:pPr>
        <w:spacing w:after="0" w:line="240" w:lineRule="auto"/>
        <w:ind w:firstLine="708"/>
        <w:jc w:val="both"/>
        <w:rPr>
          <w:rFonts w:ascii="Bookman Old Style" w:hAnsi="Bookman Old Style" w:cs="Times New Roman"/>
          <w:spacing w:val="-4"/>
          <w:sz w:val="26"/>
          <w:szCs w:val="26"/>
          <w:lang w:val="uk-UA"/>
        </w:rPr>
      </w:pPr>
      <w:r w:rsidRPr="00C334A1">
        <w:rPr>
          <w:rFonts w:ascii="Bookman Old Style" w:hAnsi="Bookman Old Style" w:cs="Times New Roman"/>
          <w:spacing w:val="-4"/>
          <w:sz w:val="26"/>
          <w:szCs w:val="26"/>
          <w:lang w:val="uk-UA"/>
        </w:rPr>
        <w:t>Виконання ремонтних робіт на пошкоджених ділянках резервного газопроводу «Шебелинка-Слов’янськ» дозволило відновити газопостачання 11.10.2022. Після виконання ремонтних робіт повністю відновлено газопостачання у 65 населених пунктах.</w:t>
      </w:r>
    </w:p>
    <w:p w:rsidR="0061356E" w:rsidRPr="00C334A1" w:rsidRDefault="0061356E" w:rsidP="0061356E">
      <w:pPr>
        <w:spacing w:after="0" w:line="240" w:lineRule="auto"/>
        <w:ind w:firstLine="708"/>
        <w:jc w:val="both"/>
        <w:rPr>
          <w:rFonts w:ascii="Bookman Old Style" w:hAnsi="Bookman Old Style" w:cs="Times New Roman"/>
          <w:spacing w:val="-4"/>
          <w:sz w:val="26"/>
          <w:szCs w:val="26"/>
          <w:lang w:val="uk-UA"/>
        </w:rPr>
      </w:pPr>
      <w:r w:rsidRPr="00C334A1">
        <w:rPr>
          <w:rFonts w:ascii="Bookman Old Style" w:hAnsi="Bookman Old Style" w:cs="Times New Roman"/>
          <w:spacing w:val="-4"/>
          <w:sz w:val="26"/>
          <w:szCs w:val="26"/>
          <w:lang w:val="uk-UA"/>
        </w:rPr>
        <w:t>На 31.12.2024 газ подається у розподільні мережі 92</w:t>
      </w:r>
      <w:r w:rsidR="00C334A1">
        <w:rPr>
          <w:rFonts w:ascii="Bookman Old Style" w:hAnsi="Bookman Old Style" w:cs="Times New Roman"/>
          <w:spacing w:val="-4"/>
          <w:sz w:val="26"/>
          <w:szCs w:val="26"/>
          <w:lang w:val="uk-UA"/>
        </w:rPr>
        <w:t> </w:t>
      </w:r>
      <w:r w:rsidRPr="00C334A1">
        <w:rPr>
          <w:rFonts w:ascii="Bookman Old Style" w:hAnsi="Bookman Old Style" w:cs="Times New Roman"/>
          <w:spacing w:val="-4"/>
          <w:sz w:val="26"/>
          <w:szCs w:val="26"/>
          <w:lang w:val="uk-UA"/>
        </w:rPr>
        <w:t>теплопостачальних підприємств, 11 підприємств, 213</w:t>
      </w:r>
      <w:r w:rsidR="00C334A1">
        <w:rPr>
          <w:rFonts w:ascii="Bookman Old Style" w:hAnsi="Bookman Old Style" w:cs="Times New Roman"/>
          <w:spacing w:val="-4"/>
          <w:sz w:val="26"/>
          <w:szCs w:val="26"/>
          <w:lang w:val="uk-UA"/>
        </w:rPr>
        <w:t> </w:t>
      </w:r>
      <w:r w:rsidRPr="00C334A1">
        <w:rPr>
          <w:rFonts w:ascii="Bookman Old Style" w:hAnsi="Bookman Old Style" w:cs="Times New Roman"/>
          <w:spacing w:val="-4"/>
          <w:sz w:val="26"/>
          <w:szCs w:val="26"/>
          <w:lang w:val="uk-UA"/>
        </w:rPr>
        <w:t>комунально-побутових об’єктів, медичних, навчальних, інших закладів. Газ отримують 142,2 тис. абонентів (до 24.02.2022 в АТ «</w:t>
      </w:r>
      <w:proofErr w:type="spellStart"/>
      <w:r w:rsidRPr="00C334A1">
        <w:rPr>
          <w:rFonts w:ascii="Bookman Old Style" w:hAnsi="Bookman Old Style" w:cs="Times New Roman"/>
          <w:spacing w:val="-4"/>
          <w:sz w:val="26"/>
          <w:szCs w:val="26"/>
          <w:lang w:val="uk-UA"/>
        </w:rPr>
        <w:t>Донецькоблгаз</w:t>
      </w:r>
      <w:proofErr w:type="spellEnd"/>
      <w:r w:rsidRPr="00C334A1">
        <w:rPr>
          <w:rFonts w:ascii="Bookman Old Style" w:hAnsi="Bookman Old Style" w:cs="Times New Roman"/>
          <w:spacing w:val="-4"/>
          <w:sz w:val="26"/>
          <w:szCs w:val="26"/>
          <w:lang w:val="uk-UA"/>
        </w:rPr>
        <w:t>» фактично споживали газ 357</w:t>
      </w:r>
      <w:r w:rsidR="00990AB4" w:rsidRPr="00C334A1">
        <w:rPr>
          <w:rFonts w:ascii="Bookman Old Style" w:hAnsi="Bookman Old Style" w:cs="Times New Roman"/>
          <w:spacing w:val="-4"/>
          <w:sz w:val="26"/>
          <w:szCs w:val="26"/>
          <w:lang w:val="uk-UA"/>
        </w:rPr>
        <w:t> </w:t>
      </w:r>
      <w:r w:rsidRPr="00C334A1">
        <w:rPr>
          <w:rFonts w:ascii="Bookman Old Style" w:hAnsi="Bookman Old Style" w:cs="Times New Roman"/>
          <w:spacing w:val="-4"/>
          <w:sz w:val="26"/>
          <w:szCs w:val="26"/>
          <w:lang w:val="uk-UA"/>
        </w:rPr>
        <w:t>тис. абонентів).</w:t>
      </w:r>
    </w:p>
    <w:p w:rsidR="008323B1" w:rsidRPr="00243B0B" w:rsidRDefault="0061356E" w:rsidP="0061356E">
      <w:pPr>
        <w:spacing w:after="0" w:line="240" w:lineRule="auto"/>
        <w:ind w:firstLine="708"/>
        <w:jc w:val="both"/>
        <w:rPr>
          <w:rFonts w:ascii="Bookman Old Style" w:hAnsi="Bookman Old Style" w:cs="Times New Roman"/>
          <w:sz w:val="26"/>
          <w:szCs w:val="26"/>
          <w:lang w:val="uk-UA"/>
        </w:rPr>
      </w:pPr>
      <w:r w:rsidRPr="00C334A1">
        <w:rPr>
          <w:rFonts w:ascii="Bookman Old Style" w:hAnsi="Bookman Old Style" w:cs="Times New Roman"/>
          <w:spacing w:val="-4"/>
          <w:sz w:val="26"/>
          <w:szCs w:val="26"/>
          <w:lang w:val="uk-UA"/>
        </w:rPr>
        <w:t>На підконтрольній українській владі території без газопостачання залишається 57</w:t>
      </w:r>
      <w:r w:rsidR="00990AB4" w:rsidRPr="00C334A1">
        <w:rPr>
          <w:rFonts w:ascii="Bookman Old Style" w:hAnsi="Bookman Old Style" w:cs="Times New Roman"/>
          <w:spacing w:val="-4"/>
          <w:sz w:val="26"/>
          <w:szCs w:val="26"/>
          <w:lang w:val="uk-UA"/>
        </w:rPr>
        <w:t> </w:t>
      </w:r>
      <w:r w:rsidRPr="00C334A1">
        <w:rPr>
          <w:rFonts w:ascii="Bookman Old Style" w:hAnsi="Bookman Old Style" w:cs="Times New Roman"/>
          <w:spacing w:val="-4"/>
          <w:sz w:val="26"/>
          <w:szCs w:val="26"/>
          <w:lang w:val="uk-UA"/>
        </w:rPr>
        <w:t>населених пунктів у 13</w:t>
      </w:r>
      <w:r w:rsidR="008C74F7" w:rsidRPr="00C334A1">
        <w:rPr>
          <w:rFonts w:ascii="Bookman Old Style" w:hAnsi="Bookman Old Style" w:cs="Times New Roman"/>
          <w:spacing w:val="-4"/>
          <w:sz w:val="26"/>
          <w:szCs w:val="26"/>
          <w:lang w:val="uk-UA"/>
        </w:rPr>
        <w:t> </w:t>
      </w:r>
      <w:r w:rsidRPr="00C334A1">
        <w:rPr>
          <w:rFonts w:ascii="Bookman Old Style" w:hAnsi="Bookman Old Style" w:cs="Times New Roman"/>
          <w:spacing w:val="-4"/>
          <w:sz w:val="26"/>
          <w:szCs w:val="26"/>
          <w:lang w:val="uk-UA"/>
        </w:rPr>
        <w:t>територіальних громадах.</w:t>
      </w:r>
    </w:p>
    <w:p w:rsidR="00B51142" w:rsidRDefault="00131624" w:rsidP="008323B1">
      <w:pPr>
        <w:spacing w:after="0" w:line="240" w:lineRule="auto"/>
        <w:jc w:val="both"/>
        <w:rPr>
          <w:rFonts w:ascii="Bookman Old Style" w:eastAsia="Bookman Old Style" w:hAnsi="Bookman Old Style" w:cs="Bookman Old Style"/>
          <w:sz w:val="26"/>
          <w:szCs w:val="26"/>
          <w:lang w:val="uk-UA" w:eastAsia="ru-RU"/>
        </w:rPr>
      </w:pPr>
      <w:r w:rsidRPr="008C74F7">
        <w:rPr>
          <w:noProof/>
          <w:lang w:eastAsia="ru-RU"/>
        </w:rPr>
        <w:drawing>
          <wp:inline distT="0" distB="0" distL="0" distR="0" wp14:anchorId="0851C78A" wp14:editId="44609D8C">
            <wp:extent cx="2965269" cy="1606732"/>
            <wp:effectExtent l="0" t="0" r="6985" b="0"/>
            <wp:docPr id="1073742098" name="Диаграмма 10737420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34A1" w:rsidRPr="002900E2" w:rsidRDefault="0045394B" w:rsidP="00C334A1">
      <w:pPr>
        <w:spacing w:after="0" w:line="240" w:lineRule="auto"/>
        <w:jc w:val="both"/>
        <w:rPr>
          <w:rFonts w:ascii="Bookman Old Style" w:eastAsia="Bookman Old Style" w:hAnsi="Bookman Old Style" w:cs="Bookman Old Style"/>
          <w:b/>
          <w:sz w:val="24"/>
          <w:szCs w:val="24"/>
          <w:lang w:eastAsia="ru-RU"/>
        </w:rPr>
      </w:pPr>
      <w:r w:rsidRPr="002900E2">
        <w:rPr>
          <w:rFonts w:ascii="Bookman Old Style" w:eastAsia="Bookman Old Style" w:hAnsi="Bookman Old Style" w:cs="Bookman Old Style"/>
          <w:sz w:val="24"/>
          <w:szCs w:val="24"/>
          <w:lang w:val="uk-UA" w:eastAsia="ru-RU"/>
        </w:rPr>
        <w:t xml:space="preserve">Рис. </w:t>
      </w:r>
      <w:r w:rsidR="000D38CE" w:rsidRPr="002900E2">
        <w:rPr>
          <w:rFonts w:ascii="Bookman Old Style" w:eastAsia="Bookman Old Style" w:hAnsi="Bookman Old Style" w:cs="Bookman Old Style"/>
          <w:sz w:val="24"/>
          <w:szCs w:val="24"/>
          <w:lang w:val="uk-UA" w:eastAsia="ru-RU"/>
        </w:rPr>
        <w:t>2</w:t>
      </w:r>
      <w:r w:rsidRPr="002900E2">
        <w:rPr>
          <w:rFonts w:ascii="Bookman Old Style" w:eastAsia="Bookman Old Style" w:hAnsi="Bookman Old Style" w:cs="Bookman Old Style"/>
          <w:sz w:val="24"/>
          <w:szCs w:val="24"/>
          <w:lang w:val="uk-UA" w:eastAsia="ru-RU"/>
        </w:rPr>
        <w:t>.</w:t>
      </w:r>
      <w:r w:rsidR="00C334A1" w:rsidRPr="002900E2">
        <w:rPr>
          <w:rFonts w:ascii="Bookman Old Style" w:eastAsia="Bookman Old Style" w:hAnsi="Bookman Old Style" w:cs="Bookman Old Style"/>
          <w:sz w:val="24"/>
          <w:szCs w:val="24"/>
          <w:lang w:val="uk-UA" w:eastAsia="ru-RU"/>
        </w:rPr>
        <w:t>4</w:t>
      </w:r>
      <w:r w:rsidRPr="002900E2">
        <w:rPr>
          <w:rFonts w:ascii="Bookman Old Style" w:eastAsia="Bookman Old Style" w:hAnsi="Bookman Old Style" w:cs="Bookman Old Style"/>
          <w:sz w:val="24"/>
          <w:szCs w:val="24"/>
          <w:lang w:val="uk-UA" w:eastAsia="ru-RU"/>
        </w:rPr>
        <w:t xml:space="preserve">. </w:t>
      </w:r>
      <w:r w:rsidRPr="002900E2">
        <w:rPr>
          <w:rFonts w:ascii="Bookman Old Style" w:eastAsia="Bookman Old Style" w:hAnsi="Bookman Old Style" w:cs="Bookman Old Style"/>
          <w:b/>
          <w:sz w:val="24"/>
          <w:szCs w:val="24"/>
          <w:lang w:val="uk-UA" w:eastAsia="ru-RU"/>
        </w:rPr>
        <w:t>Споживання природного газу в області</w:t>
      </w:r>
    </w:p>
    <w:p w:rsidR="00DA4FE6" w:rsidRDefault="00DA4FE6" w:rsidP="00DA4FE6">
      <w:pPr>
        <w:spacing w:after="0" w:line="240" w:lineRule="auto"/>
        <w:ind w:firstLine="709"/>
        <w:jc w:val="both"/>
        <w:rPr>
          <w:rFonts w:ascii="Bookman Old Style" w:hAnsi="Bookman Old Style"/>
          <w:sz w:val="26"/>
          <w:szCs w:val="26"/>
          <w:highlight w:val="yellow"/>
          <w:lang w:val="uk-UA"/>
        </w:rPr>
      </w:pPr>
    </w:p>
    <w:p w:rsidR="00DA4FE6" w:rsidRPr="00277F38" w:rsidRDefault="00DA4FE6" w:rsidP="00DA4FE6">
      <w:pPr>
        <w:spacing w:after="0" w:line="240" w:lineRule="auto"/>
        <w:ind w:firstLine="709"/>
        <w:jc w:val="both"/>
        <w:rPr>
          <w:rFonts w:ascii="Bookman Old Style" w:hAnsi="Bookman Old Style"/>
          <w:sz w:val="26"/>
          <w:szCs w:val="26"/>
          <w:highlight w:val="yellow"/>
          <w:lang w:val="uk-UA"/>
        </w:rPr>
      </w:pPr>
      <w:r w:rsidRPr="00277F38">
        <w:rPr>
          <w:rFonts w:ascii="Bookman Old Style" w:hAnsi="Bookman Old Style"/>
          <w:sz w:val="26"/>
          <w:szCs w:val="26"/>
          <w:lang w:val="uk-UA"/>
        </w:rPr>
        <w:t xml:space="preserve">За статистичними даними станом на 01.01.2024 заборгованість із заробітної плати на території області, підконтрольній українській владі, складала 165,5 млн грн. Кількість підприємств-боржників – 14. Основна частка заборгованості належала </w:t>
      </w:r>
      <w:r w:rsidRPr="00277F38">
        <w:rPr>
          <w:rFonts w:ascii="Bookman Old Style" w:hAnsi="Bookman Old Style"/>
          <w:sz w:val="26"/>
          <w:szCs w:val="26"/>
          <w:lang w:val="uk-UA"/>
        </w:rPr>
        <w:t xml:space="preserve">державним вугледобувним підприємствам (127,4 млн грн або 77,0% від загальної суми заборгованості). </w:t>
      </w:r>
    </w:p>
    <w:p w:rsidR="00DA4FE6" w:rsidRPr="00277F38" w:rsidRDefault="00571C04" w:rsidP="00571C04">
      <w:pPr>
        <w:spacing w:after="0" w:line="240" w:lineRule="auto"/>
        <w:ind w:firstLine="284"/>
        <w:jc w:val="both"/>
        <w:rPr>
          <w:rFonts w:ascii="Bookman Old Style" w:hAnsi="Bookman Old Style"/>
          <w:sz w:val="26"/>
          <w:szCs w:val="26"/>
          <w:highlight w:val="yellow"/>
          <w:lang w:val="uk-UA"/>
        </w:rPr>
      </w:pPr>
      <w:r w:rsidRPr="00277F38">
        <w:rPr>
          <w:rFonts w:ascii="Calibri" w:eastAsia="Calibri" w:hAnsi="Calibri" w:cs="Calibri"/>
          <w:noProof/>
          <w:lang w:eastAsia="ru-RU"/>
        </w:rPr>
        <w:drawing>
          <wp:anchor distT="0" distB="0" distL="114300" distR="114300" simplePos="0" relativeHeight="251665920" behindDoc="0" locked="0" layoutInCell="1" hidden="0" allowOverlap="1" wp14:anchorId="05588A82" wp14:editId="30C65280">
            <wp:simplePos x="0" y="0"/>
            <wp:positionH relativeFrom="column">
              <wp:posOffset>218114</wp:posOffset>
            </wp:positionH>
            <wp:positionV relativeFrom="paragraph">
              <wp:posOffset>1271066</wp:posOffset>
            </wp:positionV>
            <wp:extent cx="2684145" cy="1819910"/>
            <wp:effectExtent l="0" t="0" r="8255" b="8890"/>
            <wp:wrapSquare wrapText="bothSides" distT="0" distB="0" distL="114300" distR="114300"/>
            <wp:docPr id="1073742052" name="Диаграмма 10737420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DA4FE6" w:rsidRPr="00277F38">
        <w:rPr>
          <w:rFonts w:ascii="Bookman Old Style" w:hAnsi="Bookman Old Style"/>
          <w:sz w:val="26"/>
          <w:szCs w:val="26"/>
          <w:lang w:val="uk-UA"/>
        </w:rPr>
        <w:t xml:space="preserve">За оперативними даними станом на 01.01.2025 заборгованість із заробітної плати по області склала 290,5 млн грн. Кількість підприємств-боржників – 13. </w:t>
      </w:r>
    </w:p>
    <w:p w:rsidR="00571C04" w:rsidRPr="00AC2572" w:rsidRDefault="00571C04" w:rsidP="00571C04">
      <w:pPr>
        <w:spacing w:after="0" w:line="240" w:lineRule="auto"/>
        <w:jc w:val="both"/>
        <w:textDirection w:val="btLr"/>
        <w:rPr>
          <w:sz w:val="24"/>
          <w:szCs w:val="24"/>
          <w:lang w:val="uk-UA"/>
        </w:rPr>
      </w:pPr>
      <w:r w:rsidRPr="00AC2572">
        <w:rPr>
          <w:rFonts w:ascii="Bookman Old Style" w:eastAsia="Bookman Old Style" w:hAnsi="Bookman Old Style" w:cs="Bookman Old Style"/>
          <w:color w:val="000000"/>
          <w:sz w:val="24"/>
          <w:szCs w:val="24"/>
          <w:lang w:val="uk-UA"/>
        </w:rPr>
        <w:t xml:space="preserve">Рис. 2.5. </w:t>
      </w:r>
      <w:r w:rsidRPr="00AC2572">
        <w:rPr>
          <w:rFonts w:ascii="Bookman Old Style" w:eastAsia="Bookman Old Style" w:hAnsi="Bookman Old Style" w:cs="Bookman Old Style"/>
          <w:b/>
          <w:color w:val="000000"/>
          <w:sz w:val="24"/>
          <w:szCs w:val="24"/>
          <w:lang w:val="uk-UA"/>
        </w:rPr>
        <w:t>Динаміка заборгованості із заробітної плати на підприємствах області, млн грн</w:t>
      </w:r>
    </w:p>
    <w:p w:rsidR="00571C04" w:rsidRDefault="00571C04" w:rsidP="00571C04">
      <w:pPr>
        <w:spacing w:after="0" w:line="240" w:lineRule="auto"/>
        <w:jc w:val="both"/>
        <w:rPr>
          <w:rFonts w:ascii="Bookman Old Style" w:hAnsi="Bookman Old Style"/>
          <w:sz w:val="26"/>
          <w:szCs w:val="26"/>
          <w:highlight w:val="yellow"/>
          <w:lang w:val="uk-UA"/>
        </w:rPr>
      </w:pPr>
    </w:p>
    <w:p w:rsidR="00DA4FE6" w:rsidRPr="00277F38" w:rsidRDefault="00DA4FE6" w:rsidP="00DA4FE6">
      <w:pPr>
        <w:spacing w:after="0" w:line="240" w:lineRule="auto"/>
        <w:ind w:firstLine="709"/>
        <w:jc w:val="both"/>
        <w:rPr>
          <w:rFonts w:ascii="Bookman Old Style" w:hAnsi="Bookman Old Style"/>
          <w:sz w:val="26"/>
          <w:szCs w:val="26"/>
          <w:lang w:val="uk-UA"/>
        </w:rPr>
      </w:pPr>
      <w:r w:rsidRPr="00277F38">
        <w:rPr>
          <w:rFonts w:ascii="Bookman Old Style" w:hAnsi="Bookman Old Style"/>
          <w:sz w:val="26"/>
          <w:szCs w:val="26"/>
          <w:lang w:val="uk-UA"/>
        </w:rPr>
        <w:t xml:space="preserve">Порівняно з показником на 01.01.2024 заборгованість із заробітної плати збільшено на 125,0 млн грн або на 75,5%. </w:t>
      </w:r>
    </w:p>
    <w:p w:rsidR="00DA4FE6" w:rsidRPr="00277F38" w:rsidRDefault="00DA4FE6" w:rsidP="00DA4FE6">
      <w:pPr>
        <w:spacing w:after="0" w:line="240" w:lineRule="auto"/>
        <w:ind w:firstLine="709"/>
        <w:jc w:val="both"/>
        <w:rPr>
          <w:rFonts w:ascii="Bookman Old Style" w:hAnsi="Bookman Old Style"/>
          <w:sz w:val="26"/>
          <w:szCs w:val="26"/>
          <w:lang w:val="uk-UA"/>
        </w:rPr>
      </w:pPr>
      <w:r w:rsidRPr="00277F38">
        <w:rPr>
          <w:rFonts w:ascii="Bookman Old Style" w:hAnsi="Bookman Old Style"/>
          <w:sz w:val="26"/>
          <w:szCs w:val="26"/>
          <w:lang w:val="uk-UA"/>
        </w:rPr>
        <w:t>Найбільша частка в сумі заборгованості з оплати праці по Донецькій області – 280,7</w:t>
      </w:r>
      <w:r w:rsidR="006E6C4C">
        <w:rPr>
          <w:rFonts w:ascii="Bookman Old Style" w:hAnsi="Bookman Old Style"/>
          <w:sz w:val="26"/>
          <w:szCs w:val="26"/>
          <w:lang w:val="uk-UA"/>
        </w:rPr>
        <w:t> </w:t>
      </w:r>
      <w:r w:rsidRPr="00277F38">
        <w:rPr>
          <w:rFonts w:ascii="Bookman Old Style" w:hAnsi="Bookman Old Style"/>
          <w:sz w:val="26"/>
          <w:szCs w:val="26"/>
          <w:lang w:val="uk-UA"/>
        </w:rPr>
        <w:t>млн</w:t>
      </w:r>
      <w:r w:rsidR="006E6C4C">
        <w:rPr>
          <w:rFonts w:ascii="Bookman Old Style" w:hAnsi="Bookman Old Style"/>
          <w:sz w:val="26"/>
          <w:szCs w:val="26"/>
          <w:lang w:val="uk-UA"/>
        </w:rPr>
        <w:t> </w:t>
      </w:r>
      <w:r w:rsidRPr="00277F38">
        <w:rPr>
          <w:rFonts w:ascii="Bookman Old Style" w:hAnsi="Bookman Old Style"/>
          <w:sz w:val="26"/>
          <w:szCs w:val="26"/>
          <w:lang w:val="uk-UA"/>
        </w:rPr>
        <w:t xml:space="preserve">грн або 96,6% – належить державним підприємствам, які знаходяться у сфері управління: </w:t>
      </w:r>
    </w:p>
    <w:p w:rsidR="00DA4FE6" w:rsidRPr="00887130" w:rsidRDefault="00DA4FE6" w:rsidP="00DA4FE6">
      <w:pPr>
        <w:spacing w:after="0" w:line="240" w:lineRule="auto"/>
        <w:ind w:firstLine="709"/>
        <w:jc w:val="both"/>
        <w:rPr>
          <w:rFonts w:ascii="Bookman Old Style" w:hAnsi="Bookman Old Style" w:cs="Times New Roman (Основной текст"/>
          <w:spacing w:val="-4"/>
          <w:sz w:val="26"/>
          <w:szCs w:val="26"/>
          <w:lang w:val="uk-UA"/>
        </w:rPr>
      </w:pPr>
      <w:r w:rsidRPr="00887130">
        <w:rPr>
          <w:rFonts w:ascii="Bookman Old Style" w:hAnsi="Bookman Old Style" w:cs="Times New Roman (Основной текст"/>
          <w:spacing w:val="-4"/>
          <w:sz w:val="26"/>
          <w:szCs w:val="26"/>
          <w:lang w:val="uk-UA"/>
        </w:rPr>
        <w:t>Міністерства енергетики України (251,6 млн грн) – ДП</w:t>
      </w:r>
      <w:r w:rsidR="00277F38" w:rsidRPr="00887130">
        <w:rPr>
          <w:rFonts w:ascii="Bookman Old Style" w:hAnsi="Bookman Old Style" w:cs="Times New Roman (Основной текст"/>
          <w:spacing w:val="-4"/>
          <w:sz w:val="26"/>
          <w:szCs w:val="26"/>
          <w:lang w:val="uk-UA"/>
        </w:rPr>
        <w:t> </w:t>
      </w:r>
      <w:r w:rsidRPr="00887130">
        <w:rPr>
          <w:rFonts w:ascii="Bookman Old Style" w:hAnsi="Bookman Old Style" w:cs="Times New Roman (Основной текст"/>
          <w:spacing w:val="-4"/>
          <w:sz w:val="26"/>
          <w:szCs w:val="26"/>
          <w:lang w:val="uk-UA"/>
        </w:rPr>
        <w:t>«Вугільна компанія «Краснолиманська» – 158,6 млн грн; ДП</w:t>
      </w:r>
      <w:r w:rsidR="00277F38" w:rsidRPr="00887130">
        <w:rPr>
          <w:rFonts w:ascii="Bookman Old Style" w:hAnsi="Bookman Old Style" w:cs="Times New Roman (Основной текст"/>
          <w:spacing w:val="-4"/>
          <w:sz w:val="26"/>
          <w:szCs w:val="26"/>
          <w:lang w:val="uk-UA"/>
        </w:rPr>
        <w:t> </w:t>
      </w:r>
      <w:r w:rsidRPr="00887130">
        <w:rPr>
          <w:rFonts w:ascii="Bookman Old Style" w:hAnsi="Bookman Old Style" w:cs="Times New Roman (Основной текст"/>
          <w:spacing w:val="-4"/>
          <w:sz w:val="26"/>
          <w:szCs w:val="26"/>
          <w:lang w:val="uk-UA"/>
        </w:rPr>
        <w:t>«</w:t>
      </w:r>
      <w:proofErr w:type="spellStart"/>
      <w:r w:rsidRPr="00887130">
        <w:rPr>
          <w:rFonts w:ascii="Bookman Old Style" w:hAnsi="Bookman Old Style" w:cs="Times New Roman (Основной текст"/>
          <w:spacing w:val="-4"/>
          <w:sz w:val="26"/>
          <w:szCs w:val="26"/>
          <w:lang w:val="uk-UA"/>
        </w:rPr>
        <w:t>Селидіввугілля</w:t>
      </w:r>
      <w:proofErr w:type="spellEnd"/>
      <w:r w:rsidRPr="00887130">
        <w:rPr>
          <w:rFonts w:ascii="Bookman Old Style" w:hAnsi="Bookman Old Style" w:cs="Times New Roman (Основной текст"/>
          <w:spacing w:val="-4"/>
          <w:sz w:val="26"/>
          <w:szCs w:val="26"/>
          <w:lang w:val="uk-UA"/>
        </w:rPr>
        <w:t>» – 49,9 млн грн; ДП «</w:t>
      </w:r>
      <w:proofErr w:type="spellStart"/>
      <w:r w:rsidRPr="00887130">
        <w:rPr>
          <w:rFonts w:ascii="Bookman Old Style" w:hAnsi="Bookman Old Style" w:cs="Times New Roman (Основной текст"/>
          <w:spacing w:val="-4"/>
          <w:sz w:val="26"/>
          <w:szCs w:val="26"/>
          <w:lang w:val="uk-UA"/>
        </w:rPr>
        <w:t>Мирноградвугілля</w:t>
      </w:r>
      <w:proofErr w:type="spellEnd"/>
      <w:r w:rsidRPr="00887130">
        <w:rPr>
          <w:rFonts w:ascii="Bookman Old Style" w:hAnsi="Bookman Old Style" w:cs="Times New Roman (Основной текст"/>
          <w:spacing w:val="-4"/>
          <w:sz w:val="26"/>
          <w:szCs w:val="26"/>
          <w:lang w:val="uk-UA"/>
        </w:rPr>
        <w:t>» – 43,1 млн грн;</w:t>
      </w:r>
    </w:p>
    <w:p w:rsidR="00DA4FE6" w:rsidRPr="00887130" w:rsidRDefault="00887130" w:rsidP="00DA4FE6">
      <w:pPr>
        <w:spacing w:after="0" w:line="240" w:lineRule="auto"/>
        <w:ind w:firstLine="709"/>
        <w:jc w:val="both"/>
        <w:rPr>
          <w:rFonts w:ascii="Bookman Old Style" w:hAnsi="Bookman Old Style"/>
          <w:sz w:val="26"/>
          <w:szCs w:val="26"/>
          <w:lang w:val="uk-UA"/>
        </w:rPr>
      </w:pPr>
      <w:r w:rsidRPr="00887130">
        <w:rPr>
          <w:rFonts w:ascii="Bookman Old Style" w:hAnsi="Bookman Old Style"/>
          <w:sz w:val="26"/>
          <w:szCs w:val="26"/>
          <w:lang w:val="uk-UA"/>
        </w:rPr>
        <w:t>АТ</w:t>
      </w:r>
      <w:r w:rsidR="00DA4FE6" w:rsidRPr="00887130">
        <w:rPr>
          <w:rFonts w:ascii="Bookman Old Style" w:hAnsi="Bookman Old Style"/>
          <w:sz w:val="26"/>
          <w:szCs w:val="26"/>
          <w:lang w:val="uk-UA"/>
        </w:rPr>
        <w:t xml:space="preserve"> «Українська оборонна промисловість» – Костянтинівське державне науково-виробниче </w:t>
      </w:r>
      <w:r w:rsidR="00DA4FE6" w:rsidRPr="00887130">
        <w:rPr>
          <w:rFonts w:ascii="Bookman Old Style" w:hAnsi="Bookman Old Style"/>
          <w:sz w:val="26"/>
          <w:szCs w:val="26"/>
          <w:lang w:val="uk-UA"/>
        </w:rPr>
        <w:lastRenderedPageBreak/>
        <w:t>підприємство «</w:t>
      </w:r>
      <w:proofErr w:type="spellStart"/>
      <w:r w:rsidR="00DA4FE6" w:rsidRPr="00887130">
        <w:rPr>
          <w:rFonts w:ascii="Bookman Old Style" w:hAnsi="Bookman Old Style"/>
          <w:sz w:val="26"/>
          <w:szCs w:val="26"/>
          <w:lang w:val="uk-UA"/>
        </w:rPr>
        <w:t>Кварсит</w:t>
      </w:r>
      <w:proofErr w:type="spellEnd"/>
      <w:r w:rsidR="00DA4FE6" w:rsidRPr="00887130">
        <w:rPr>
          <w:rFonts w:ascii="Bookman Old Style" w:hAnsi="Bookman Old Style"/>
          <w:sz w:val="26"/>
          <w:szCs w:val="26"/>
          <w:lang w:val="uk-UA"/>
        </w:rPr>
        <w:t xml:space="preserve">» – 29,1 млн грн. </w:t>
      </w:r>
    </w:p>
    <w:p w:rsidR="00DA4FE6" w:rsidRPr="00887130" w:rsidRDefault="00DA4FE6" w:rsidP="00DA4FE6">
      <w:pPr>
        <w:spacing w:after="0" w:line="240" w:lineRule="auto"/>
        <w:ind w:firstLine="709"/>
        <w:jc w:val="both"/>
        <w:rPr>
          <w:rFonts w:ascii="Bookman Old Style" w:hAnsi="Bookman Old Style"/>
          <w:sz w:val="26"/>
          <w:szCs w:val="26"/>
          <w:lang w:val="uk-UA"/>
        </w:rPr>
      </w:pPr>
      <w:r w:rsidRPr="00887130">
        <w:rPr>
          <w:rFonts w:ascii="Bookman Old Style" w:hAnsi="Bookman Old Style"/>
          <w:sz w:val="26"/>
          <w:szCs w:val="26"/>
          <w:lang w:val="uk-UA"/>
        </w:rPr>
        <w:t xml:space="preserve">Заборгованість із заробітної плати перед працівниками підприємств, які перебувають у комунальній власності, склала 2,3 млн грн або 0,8% від загальної суми боргів з оплати праці по Донецькій області. </w:t>
      </w:r>
    </w:p>
    <w:p w:rsidR="00DA4FE6" w:rsidRPr="00887130" w:rsidRDefault="00DA4FE6" w:rsidP="00DA4FE6">
      <w:pPr>
        <w:spacing w:after="0" w:line="240" w:lineRule="auto"/>
        <w:ind w:firstLine="709"/>
        <w:jc w:val="both"/>
        <w:rPr>
          <w:rFonts w:ascii="Bookman Old Style" w:hAnsi="Bookman Old Style"/>
          <w:sz w:val="26"/>
          <w:szCs w:val="26"/>
          <w:lang w:val="uk-UA"/>
        </w:rPr>
      </w:pPr>
      <w:r w:rsidRPr="00887130">
        <w:rPr>
          <w:rFonts w:ascii="Bookman Old Style" w:hAnsi="Bookman Old Style"/>
          <w:sz w:val="26"/>
          <w:szCs w:val="26"/>
          <w:lang w:val="uk-UA"/>
        </w:rPr>
        <w:t>Борги з оплати праці КП</w:t>
      </w:r>
      <w:r w:rsidR="00887130" w:rsidRPr="00887130">
        <w:rPr>
          <w:rFonts w:ascii="Bookman Old Style" w:hAnsi="Bookman Old Style"/>
          <w:sz w:val="26"/>
          <w:szCs w:val="26"/>
          <w:lang w:val="uk-UA"/>
        </w:rPr>
        <w:t> </w:t>
      </w:r>
      <w:r w:rsidRPr="00887130">
        <w:rPr>
          <w:rFonts w:ascii="Bookman Old Style" w:hAnsi="Bookman Old Style"/>
          <w:sz w:val="26"/>
          <w:szCs w:val="26"/>
          <w:lang w:val="uk-UA"/>
        </w:rPr>
        <w:t>«Компанія «Вода Донбасу» станом на 01.01.2025 склал</w:t>
      </w:r>
      <w:r w:rsidR="00AC2572">
        <w:rPr>
          <w:rFonts w:ascii="Bookman Old Style" w:hAnsi="Bookman Old Style"/>
          <w:sz w:val="26"/>
          <w:szCs w:val="26"/>
          <w:lang w:val="uk-UA"/>
        </w:rPr>
        <w:t>а</w:t>
      </w:r>
      <w:r w:rsidRPr="00887130">
        <w:rPr>
          <w:rFonts w:ascii="Bookman Old Style" w:hAnsi="Bookman Old Style"/>
          <w:sz w:val="26"/>
          <w:szCs w:val="26"/>
          <w:lang w:val="uk-UA"/>
        </w:rPr>
        <w:t xml:space="preserve"> 1,9</w:t>
      </w:r>
      <w:r w:rsidR="00AC2572">
        <w:rPr>
          <w:rFonts w:ascii="Bookman Old Style" w:hAnsi="Bookman Old Style"/>
          <w:sz w:val="26"/>
          <w:szCs w:val="26"/>
          <w:lang w:val="uk-UA"/>
        </w:rPr>
        <w:t> </w:t>
      </w:r>
      <w:r w:rsidRPr="00887130">
        <w:rPr>
          <w:rFonts w:ascii="Bookman Old Style" w:hAnsi="Bookman Old Style"/>
          <w:sz w:val="26"/>
          <w:szCs w:val="26"/>
          <w:lang w:val="uk-UA"/>
        </w:rPr>
        <w:t xml:space="preserve">млн грн. Вся сума заборгованості належить працівникам, з якими відсутній зв’язок. Здійснення розрахунків по заробітній плати із зазначеними працівниками на сьогодні не є можливим. </w:t>
      </w:r>
    </w:p>
    <w:p w:rsidR="00DA4FE6" w:rsidRPr="00887130" w:rsidRDefault="00DA4FE6" w:rsidP="00DA4FE6">
      <w:pPr>
        <w:spacing w:after="0" w:line="240" w:lineRule="auto"/>
        <w:ind w:firstLine="709"/>
        <w:jc w:val="both"/>
        <w:rPr>
          <w:rFonts w:ascii="Bookman Old Style" w:hAnsi="Bookman Old Style"/>
          <w:sz w:val="26"/>
          <w:szCs w:val="26"/>
          <w:lang w:val="uk-UA"/>
        </w:rPr>
      </w:pPr>
      <w:r w:rsidRPr="00887130">
        <w:rPr>
          <w:rFonts w:ascii="Bookman Old Style" w:hAnsi="Bookman Old Style"/>
          <w:sz w:val="26"/>
          <w:szCs w:val="26"/>
          <w:lang w:val="uk-UA"/>
        </w:rPr>
        <w:t>Заборгованість із заробітної плати перед працівниками підприємств приватної форми власності станом на 01.01.2025 склала 7,5 млн грн або 2,6% від загальної суми заборгованості по Донецькій області.</w:t>
      </w:r>
    </w:p>
    <w:p w:rsidR="00887130" w:rsidRDefault="00DA4FE6" w:rsidP="00887130">
      <w:pPr>
        <w:spacing w:after="0" w:line="240" w:lineRule="auto"/>
        <w:ind w:firstLine="709"/>
        <w:jc w:val="both"/>
        <w:rPr>
          <w:rFonts w:ascii="Bookman Old Style" w:hAnsi="Bookman Old Style"/>
          <w:sz w:val="26"/>
          <w:szCs w:val="26"/>
          <w:lang w:val="uk-UA"/>
        </w:rPr>
      </w:pPr>
      <w:r w:rsidRPr="00887130">
        <w:rPr>
          <w:rFonts w:ascii="Bookman Old Style" w:hAnsi="Bookman Old Style"/>
          <w:sz w:val="26"/>
          <w:szCs w:val="26"/>
          <w:lang w:val="uk-UA"/>
        </w:rPr>
        <w:t xml:space="preserve">За оперативними даними станом на 01.01.2025 заробітна плата працівникам бюджетної </w:t>
      </w:r>
      <w:r w:rsidRPr="00887130">
        <w:rPr>
          <w:rFonts w:ascii="Bookman Old Style" w:hAnsi="Bookman Old Style"/>
          <w:sz w:val="26"/>
          <w:szCs w:val="26"/>
          <w:lang w:val="uk-UA"/>
        </w:rPr>
        <w:t>сфери в Донецькій області виплачується своєчасно, заборгованість з оплати праці відсутня.</w:t>
      </w:r>
    </w:p>
    <w:p w:rsidR="00C334A1" w:rsidRPr="00887130" w:rsidRDefault="00DA4FE6" w:rsidP="00887130">
      <w:pPr>
        <w:spacing w:after="0" w:line="240" w:lineRule="auto"/>
        <w:ind w:firstLine="709"/>
        <w:jc w:val="both"/>
        <w:rPr>
          <w:rFonts w:ascii="Bookman Old Style" w:hAnsi="Bookman Old Style"/>
          <w:sz w:val="26"/>
          <w:szCs w:val="26"/>
          <w:lang w:val="uk-UA"/>
        </w:rPr>
      </w:pPr>
      <w:r w:rsidRPr="00887130">
        <w:rPr>
          <w:rFonts w:ascii="Bookman Old Style" w:hAnsi="Bookman Old Style"/>
          <w:sz w:val="26"/>
          <w:szCs w:val="26"/>
          <w:lang w:val="uk-UA"/>
        </w:rPr>
        <w:t>Існування заборгованості із заробітної плати залишається гострою соціальною проблемою в Донецькій області</w:t>
      </w:r>
    </w:p>
    <w:p w:rsidR="00277F38" w:rsidRDefault="00277F38" w:rsidP="00C334A1">
      <w:pPr>
        <w:spacing w:after="0" w:line="240" w:lineRule="auto"/>
        <w:rPr>
          <w:rFonts w:ascii="Bookman Old Style" w:eastAsia="Bookman Old Style" w:hAnsi="Bookman Old Style" w:cs="Bookman Old Style"/>
          <w:i/>
          <w:sz w:val="26"/>
          <w:szCs w:val="26"/>
          <w:u w:val="single"/>
          <w:lang w:val="uk-UA" w:eastAsia="ru-RU"/>
        </w:rPr>
      </w:pPr>
    </w:p>
    <w:p w:rsidR="0045394B" w:rsidRPr="0045394B" w:rsidRDefault="0045394B" w:rsidP="00277F38">
      <w:pPr>
        <w:spacing w:after="0" w:line="240" w:lineRule="auto"/>
        <w:ind w:firstLine="709"/>
        <w:rPr>
          <w:rFonts w:ascii="Bookman Old Style" w:eastAsia="Bookman Old Style" w:hAnsi="Bookman Old Style" w:cs="Bookman Old Style"/>
          <w:i/>
          <w:sz w:val="26"/>
          <w:szCs w:val="26"/>
          <w:u w:val="single"/>
          <w:lang w:val="uk-UA" w:eastAsia="ru-RU"/>
        </w:rPr>
      </w:pPr>
      <w:r w:rsidRPr="0045394B">
        <w:rPr>
          <w:rFonts w:ascii="Bookman Old Style" w:eastAsia="Bookman Old Style" w:hAnsi="Bookman Old Style" w:cs="Bookman Old Style"/>
          <w:i/>
          <w:sz w:val="26"/>
          <w:szCs w:val="26"/>
          <w:u w:val="single"/>
          <w:lang w:val="uk-UA" w:eastAsia="ru-RU"/>
        </w:rPr>
        <w:t>Агропромисловий комплекс</w:t>
      </w:r>
    </w:p>
    <w:p w:rsidR="0015581A" w:rsidRDefault="0045394B" w:rsidP="0015581A">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2024 році очікуваний індекс обсягу сільськогосподарського виробництва порівняно з 2023</w:t>
      </w:r>
      <w:r w:rsidR="00E16171">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роком складе 61,4%, зокрема в галузі рослинництва – 61,9%, у галузі тваринництва – 58,7%.</w:t>
      </w:r>
      <w:r w:rsidR="0015581A" w:rsidRPr="0015581A">
        <w:rPr>
          <w:rFonts w:ascii="Bookman Old Style" w:eastAsia="Bookman Old Style" w:hAnsi="Bookman Old Style" w:cs="Bookman Old Style"/>
          <w:sz w:val="26"/>
          <w:szCs w:val="26"/>
          <w:lang w:val="uk-UA" w:eastAsia="ru-RU"/>
        </w:rPr>
        <w:t xml:space="preserve"> </w:t>
      </w:r>
    </w:p>
    <w:p w:rsidR="0015581A" w:rsidRDefault="0015581A" w:rsidP="0015581A">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За результатами 2024 року обсяг валової продукції сільського господарства в усіх категоріях господарств області очікувано складе 7,0 млрд грн, що у 5,8 рази менше показника 2021 року (39,8 млрд грн) у тому числі в галузі рослинництва – 5,9 млрд грн, в галузі тваринництва – 1,1 млрд грн. </w:t>
      </w:r>
    </w:p>
    <w:p w:rsidR="0015581A" w:rsidRDefault="0015581A">
      <w:pPr>
        <w:rPr>
          <w:rFonts w:ascii="Bookman Old Style" w:eastAsia="Bookman Old Style" w:hAnsi="Bookman Old Style" w:cs="Bookman Old Style"/>
          <w:sz w:val="26"/>
          <w:szCs w:val="26"/>
          <w:lang w:val="uk-UA" w:eastAsia="ru-RU"/>
        </w:rPr>
        <w:sectPr w:rsidR="0015581A">
          <w:type w:val="continuous"/>
          <w:pgSz w:w="11906" w:h="16838"/>
          <w:pgMar w:top="850" w:right="850" w:bottom="850" w:left="1417" w:header="708" w:footer="708" w:gutter="0"/>
          <w:cols w:num="2" w:space="720" w:equalWidth="0">
            <w:col w:w="4459" w:space="720"/>
            <w:col w:w="4459" w:space="0"/>
          </w:cols>
          <w:titlePg/>
        </w:sectPr>
      </w:pPr>
    </w:p>
    <w:p w:rsidR="0015581A" w:rsidRDefault="0015581A">
      <w:pPr>
        <w:rPr>
          <w:rFonts w:ascii="Bookman Old Style" w:eastAsia="Bookman Old Style" w:hAnsi="Bookman Old Style" w:cs="Bookman Old Style"/>
          <w:sz w:val="26"/>
          <w:szCs w:val="26"/>
          <w:lang w:val="uk-UA" w:eastAsia="ru-RU"/>
        </w:rPr>
      </w:pPr>
    </w:p>
    <w:p w:rsidR="0015581A" w:rsidRDefault="0015581A" w:rsidP="0015581A">
      <w:pPr>
        <w:spacing w:after="0" w:line="240" w:lineRule="auto"/>
        <w:ind w:firstLine="709"/>
        <w:jc w:val="both"/>
        <w:rPr>
          <w:rFonts w:ascii="Bookman Old Style" w:eastAsia="Bookman Old Style" w:hAnsi="Bookman Old Style" w:cs="Bookman Old Style"/>
          <w:sz w:val="26"/>
          <w:szCs w:val="26"/>
          <w:lang w:val="uk-UA" w:eastAsia="ru-RU"/>
        </w:rPr>
        <w:sectPr w:rsidR="0015581A" w:rsidSect="0015581A">
          <w:type w:val="continuous"/>
          <w:pgSz w:w="11906" w:h="16838"/>
          <w:pgMar w:top="850" w:right="850" w:bottom="850" w:left="1417" w:header="708" w:footer="708" w:gutter="0"/>
          <w:cols w:space="720"/>
          <w:titlePg/>
        </w:sectPr>
      </w:pPr>
    </w:p>
    <w:p w:rsidR="0015581A" w:rsidRDefault="0015581A" w:rsidP="0015581A">
      <w:pPr>
        <w:rPr>
          <w:rFonts w:ascii="Bookman Old Style" w:eastAsia="Bookman Old Style" w:hAnsi="Bookman Old Style" w:cs="Bookman Old Style"/>
          <w:i/>
          <w:sz w:val="26"/>
          <w:szCs w:val="26"/>
          <w:lang w:val="uk-UA" w:eastAsia="ru-RU"/>
        </w:rPr>
      </w:pPr>
      <w:r w:rsidRPr="0027210C">
        <w:rPr>
          <w:noProof/>
          <w:lang w:eastAsia="ru-RU"/>
        </w:rPr>
        <w:drawing>
          <wp:inline distT="0" distB="0" distL="0" distR="0" wp14:anchorId="4988E857" wp14:editId="24461B56">
            <wp:extent cx="6200775" cy="1457325"/>
            <wp:effectExtent l="0" t="0" r="0" b="0"/>
            <wp:docPr id="1148941955" name="Диаграмма 11489419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581A" w:rsidRDefault="0015581A" w:rsidP="0015581A">
      <w:pPr>
        <w:spacing w:after="60"/>
        <w:jc w:val="both"/>
      </w:pPr>
    </w:p>
    <w:p w:rsidR="0015581A" w:rsidRPr="002900E2" w:rsidRDefault="0015581A" w:rsidP="0015581A">
      <w:pPr>
        <w:spacing w:after="60"/>
        <w:jc w:val="both"/>
        <w:rPr>
          <w:rFonts w:ascii="Bookman Old Style" w:hAnsi="Bookman Old Style"/>
          <w:b/>
          <w:sz w:val="24"/>
          <w:szCs w:val="24"/>
          <w:lang w:val="uk-UA"/>
        </w:rPr>
      </w:pPr>
      <w:r w:rsidRPr="002900E2">
        <w:rPr>
          <w:rFonts w:ascii="Bookman Old Style" w:hAnsi="Bookman Old Style"/>
          <w:sz w:val="24"/>
          <w:szCs w:val="24"/>
          <w:lang w:val="uk-UA"/>
        </w:rPr>
        <w:t xml:space="preserve">Рис. </w:t>
      </w:r>
      <w:r w:rsidR="000D38CE" w:rsidRPr="002900E2">
        <w:rPr>
          <w:rFonts w:ascii="Bookman Old Style" w:hAnsi="Bookman Old Style"/>
          <w:sz w:val="24"/>
          <w:szCs w:val="24"/>
          <w:lang w:val="uk-UA"/>
        </w:rPr>
        <w:t>2</w:t>
      </w:r>
      <w:r w:rsidRPr="002900E2">
        <w:rPr>
          <w:rFonts w:ascii="Bookman Old Style" w:hAnsi="Bookman Old Style"/>
          <w:sz w:val="24"/>
          <w:szCs w:val="24"/>
          <w:lang w:val="uk-UA"/>
        </w:rPr>
        <w:t>.</w:t>
      </w:r>
      <w:r w:rsidR="00AC2572">
        <w:rPr>
          <w:rFonts w:ascii="Bookman Old Style" w:hAnsi="Bookman Old Style"/>
          <w:sz w:val="24"/>
          <w:szCs w:val="24"/>
          <w:lang w:val="uk-UA"/>
        </w:rPr>
        <w:t>6</w:t>
      </w:r>
      <w:r w:rsidRPr="002900E2">
        <w:rPr>
          <w:rFonts w:ascii="Bookman Old Style" w:hAnsi="Bookman Old Style"/>
          <w:sz w:val="24"/>
          <w:szCs w:val="24"/>
          <w:lang w:val="uk-UA"/>
        </w:rPr>
        <w:t xml:space="preserve">. </w:t>
      </w:r>
      <w:r w:rsidRPr="002900E2">
        <w:rPr>
          <w:rFonts w:ascii="Bookman Old Style" w:hAnsi="Bookman Old Style"/>
          <w:b/>
          <w:sz w:val="24"/>
          <w:szCs w:val="24"/>
          <w:lang w:val="uk-UA"/>
        </w:rPr>
        <w:t>Індекси сільськогосподарської продукції у Донецькій області протягом 2020-2024 років</w:t>
      </w:r>
      <w:r w:rsidR="002900E2" w:rsidRPr="002900E2">
        <w:rPr>
          <w:rFonts w:ascii="Bookman Old Style" w:hAnsi="Bookman Old Style"/>
          <w:b/>
          <w:sz w:val="24"/>
          <w:szCs w:val="24"/>
          <w:lang w:val="uk-UA"/>
        </w:rPr>
        <w:t>, %</w:t>
      </w:r>
    </w:p>
    <w:p w:rsidR="0015581A" w:rsidRDefault="0015581A" w:rsidP="0015581A">
      <w:pPr>
        <w:rPr>
          <w:rFonts w:ascii="Bookman Old Style" w:eastAsia="Bookman Old Style" w:hAnsi="Bookman Old Style" w:cs="Bookman Old Style"/>
          <w:i/>
          <w:sz w:val="26"/>
          <w:szCs w:val="26"/>
          <w:lang w:val="uk-UA" w:eastAsia="ru-RU"/>
        </w:rPr>
      </w:pPr>
    </w:p>
    <w:p w:rsidR="0015581A" w:rsidRDefault="0015581A" w:rsidP="0015581A">
      <w:pPr>
        <w:rPr>
          <w:rFonts w:ascii="Bookman Old Style" w:eastAsia="Bookman Old Style" w:hAnsi="Bookman Old Style" w:cs="Bookman Old Style"/>
          <w:i/>
          <w:sz w:val="26"/>
          <w:szCs w:val="26"/>
          <w:lang w:val="uk-UA" w:eastAsia="ru-RU"/>
        </w:rPr>
        <w:sectPr w:rsidR="0015581A" w:rsidSect="0015581A">
          <w:type w:val="continuous"/>
          <w:pgSz w:w="11906" w:h="16838"/>
          <w:pgMar w:top="850" w:right="850" w:bottom="850" w:left="1417" w:header="708" w:footer="708" w:gutter="0"/>
          <w:cols w:space="720"/>
          <w:titlePg/>
        </w:sectPr>
      </w:pPr>
    </w:p>
    <w:p w:rsidR="007B15CC" w:rsidRDefault="007B15CC" w:rsidP="0015581A">
      <w:pPr>
        <w:spacing w:after="0" w:line="240" w:lineRule="auto"/>
        <w:ind w:firstLine="709"/>
        <w:jc w:val="both"/>
        <w:rPr>
          <w:rFonts w:ascii="Bookman Old Style" w:eastAsia="Bookman Old Style" w:hAnsi="Bookman Old Style" w:cs="Bookman Old Style"/>
          <w:i/>
          <w:sz w:val="26"/>
          <w:szCs w:val="26"/>
          <w:lang w:val="uk-UA" w:eastAsia="ru-RU"/>
        </w:rPr>
      </w:pPr>
      <w:r>
        <w:rPr>
          <w:rFonts w:ascii="Bookman Old Style" w:eastAsia="Bookman Old Style" w:hAnsi="Bookman Old Style" w:cs="Bookman Old Style"/>
          <w:i/>
          <w:sz w:val="26"/>
          <w:szCs w:val="26"/>
          <w:lang w:val="uk-UA" w:eastAsia="ru-RU"/>
        </w:rPr>
        <w:br w:type="page"/>
      </w:r>
    </w:p>
    <w:p w:rsidR="0045394B" w:rsidRPr="0045394B" w:rsidRDefault="0045394B" w:rsidP="0015581A">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i/>
          <w:sz w:val="26"/>
          <w:szCs w:val="26"/>
          <w:lang w:val="uk-UA" w:eastAsia="ru-RU"/>
        </w:rPr>
        <w:lastRenderedPageBreak/>
        <w:t>Рослинництво.</w:t>
      </w:r>
      <w:r w:rsidRPr="0045394B">
        <w:rPr>
          <w:rFonts w:ascii="Bookman Old Style" w:eastAsia="Bookman Old Style" w:hAnsi="Bookman Old Style" w:cs="Bookman Old Style"/>
          <w:sz w:val="26"/>
          <w:szCs w:val="26"/>
          <w:lang w:val="uk-UA" w:eastAsia="ru-RU"/>
        </w:rPr>
        <w:t xml:space="preserve"> За даними державного статистичного спостереження в середньому протягом 2018-2021 років загальна зібрана посівна площа сільськогосподарських культур по господарствах усіх категорій Донецької області складала 1 020,6 тис. га, у 2022 році – зменшилася на 60,4% у порівнянні із середнім показником зазначеного періоду і склала 391,6 тис. га, у 2023</w:t>
      </w:r>
      <w:r w:rsidR="007E3F5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році – 374,3 тис. га (36,7% від показника 2018-2021 років).</w:t>
      </w:r>
    </w:p>
    <w:p w:rsidR="0045394B" w:rsidRPr="0045394B" w:rsidRDefault="0045394B" w:rsidP="003402F5">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зв’язку з активними бойовими діями та тимчасовою окупацією частини території області в 2024 році значно зменшилися посівні площі сільськогосподарських культур та валові збори по усіх категоріях господарств у порівнянні з аналогічними показниками 2023 року.</w:t>
      </w:r>
      <w:r w:rsidR="0015581A" w:rsidRPr="0015581A">
        <w:rPr>
          <w:rFonts w:ascii="Bookman Old Style" w:eastAsia="Bookman Old Style" w:hAnsi="Bookman Old Style" w:cs="Bookman Old Style"/>
          <w:sz w:val="26"/>
          <w:szCs w:val="26"/>
          <w:lang w:val="uk-UA" w:eastAsia="ru-RU"/>
        </w:rPr>
        <w:t xml:space="preserve"> </w:t>
      </w:r>
    </w:p>
    <w:p w:rsidR="0045394B" w:rsidRPr="0045394B" w:rsidRDefault="0045394B" w:rsidP="0015581A">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Частина посівних площ сільськогосподарських культур не підлягають збиранню через тимчасову окупацію територій деяких громад області, мінування полів, знищення посівів зернових і технічних </w:t>
      </w:r>
      <w:r w:rsidRPr="0045394B">
        <w:rPr>
          <w:rFonts w:ascii="Bookman Old Style" w:eastAsia="Bookman Old Style" w:hAnsi="Bookman Old Style" w:cs="Bookman Old Style"/>
          <w:sz w:val="26"/>
          <w:szCs w:val="26"/>
          <w:lang w:val="uk-UA" w:eastAsia="ru-RU"/>
        </w:rPr>
        <w:t>культур внаслідок активних бойових дій тощо. В результаті, за оперативними даними, загальна зібрана площа у 2024</w:t>
      </w:r>
      <w:r w:rsidR="007E3F5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році по всіх категоріях господарств області складає 314,4 тис. га, або 84% до рівня 2023 року.</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 урахуванням зазначеного, валовий збір основних сільськогосподарських культур по всіх категоріях господарств у 2024 році істотно скоротиться до рівня 2021 року: зернових та зернобобових культур – у 6,6</w:t>
      </w:r>
      <w:r w:rsidR="005D0CBA">
        <w:rPr>
          <w:rFonts w:ascii="Bookman Old Style" w:eastAsia="Bookman Old Style" w:hAnsi="Bookman Old Style" w:cs="Bookman Old Style"/>
          <w:sz w:val="26"/>
          <w:szCs w:val="26"/>
          <w:lang w:val="uk-UA" w:eastAsia="ru-RU"/>
        </w:rPr>
        <w:t> </w:t>
      </w:r>
      <w:proofErr w:type="spellStart"/>
      <w:r w:rsidRPr="0045394B">
        <w:rPr>
          <w:rFonts w:ascii="Bookman Old Style" w:eastAsia="Bookman Old Style" w:hAnsi="Bookman Old Style" w:cs="Bookman Old Style"/>
          <w:sz w:val="26"/>
          <w:szCs w:val="26"/>
          <w:lang w:val="uk-UA" w:eastAsia="ru-RU"/>
        </w:rPr>
        <w:t>раза</w:t>
      </w:r>
      <w:proofErr w:type="spellEnd"/>
      <w:r w:rsidRPr="0045394B">
        <w:rPr>
          <w:rFonts w:ascii="Bookman Old Style" w:eastAsia="Bookman Old Style" w:hAnsi="Bookman Old Style" w:cs="Bookman Old Style"/>
          <w:sz w:val="26"/>
          <w:szCs w:val="26"/>
          <w:lang w:val="uk-UA" w:eastAsia="ru-RU"/>
        </w:rPr>
        <w:t xml:space="preserve"> (складе 337,4 тис. т), соняшнику – у 4,6 </w:t>
      </w:r>
      <w:proofErr w:type="spellStart"/>
      <w:r w:rsidRPr="0045394B">
        <w:rPr>
          <w:rFonts w:ascii="Bookman Old Style" w:eastAsia="Bookman Old Style" w:hAnsi="Bookman Old Style" w:cs="Bookman Old Style"/>
          <w:sz w:val="26"/>
          <w:szCs w:val="26"/>
          <w:lang w:val="uk-UA" w:eastAsia="ru-RU"/>
        </w:rPr>
        <w:t>раза</w:t>
      </w:r>
      <w:proofErr w:type="spellEnd"/>
      <w:r w:rsidRPr="0045394B">
        <w:rPr>
          <w:rFonts w:ascii="Bookman Old Style" w:eastAsia="Bookman Old Style" w:hAnsi="Bookman Old Style" w:cs="Bookman Old Style"/>
          <w:sz w:val="26"/>
          <w:szCs w:val="26"/>
          <w:lang w:val="uk-UA" w:eastAsia="ru-RU"/>
        </w:rPr>
        <w:t xml:space="preserve"> (169,0</w:t>
      </w:r>
      <w:r w:rsidR="007E3F5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тис. т), картоплі – у 3,3</w:t>
      </w:r>
      <w:r w:rsidR="005D0CBA">
        <w:rPr>
          <w:rFonts w:ascii="Bookman Old Style" w:eastAsia="Bookman Old Style" w:hAnsi="Bookman Old Style" w:cs="Bookman Old Style"/>
          <w:sz w:val="26"/>
          <w:szCs w:val="26"/>
          <w:lang w:val="uk-UA" w:eastAsia="ru-RU"/>
        </w:rPr>
        <w:t> </w:t>
      </w:r>
      <w:proofErr w:type="spellStart"/>
      <w:r w:rsidRPr="0045394B">
        <w:rPr>
          <w:rFonts w:ascii="Bookman Old Style" w:eastAsia="Bookman Old Style" w:hAnsi="Bookman Old Style" w:cs="Bookman Old Style"/>
          <w:sz w:val="26"/>
          <w:szCs w:val="26"/>
          <w:lang w:val="uk-UA" w:eastAsia="ru-RU"/>
        </w:rPr>
        <w:t>раза</w:t>
      </w:r>
      <w:proofErr w:type="spellEnd"/>
      <w:r w:rsidRPr="0045394B">
        <w:rPr>
          <w:rFonts w:ascii="Bookman Old Style" w:eastAsia="Bookman Old Style" w:hAnsi="Bookman Old Style" w:cs="Bookman Old Style"/>
          <w:sz w:val="26"/>
          <w:szCs w:val="26"/>
          <w:lang w:val="uk-UA" w:eastAsia="ru-RU"/>
        </w:rPr>
        <w:t xml:space="preserve"> (141,0 тис. т), овочів відкритого ґрунту – у 4,7 </w:t>
      </w:r>
      <w:proofErr w:type="spellStart"/>
      <w:r w:rsidRPr="0045394B">
        <w:rPr>
          <w:rFonts w:ascii="Bookman Old Style" w:eastAsia="Bookman Old Style" w:hAnsi="Bookman Old Style" w:cs="Bookman Old Style"/>
          <w:sz w:val="26"/>
          <w:szCs w:val="26"/>
          <w:lang w:val="uk-UA" w:eastAsia="ru-RU"/>
        </w:rPr>
        <w:t>раза</w:t>
      </w:r>
      <w:proofErr w:type="spellEnd"/>
      <w:r w:rsidRPr="0045394B">
        <w:rPr>
          <w:rFonts w:ascii="Bookman Old Style" w:eastAsia="Bookman Old Style" w:hAnsi="Bookman Old Style" w:cs="Bookman Old Style"/>
          <w:sz w:val="26"/>
          <w:szCs w:val="26"/>
          <w:lang w:val="uk-UA" w:eastAsia="ru-RU"/>
        </w:rPr>
        <w:t xml:space="preserve"> (59,7 тис. т), плодів, ягід та винограду – у 21,7 </w:t>
      </w:r>
      <w:proofErr w:type="spellStart"/>
      <w:r w:rsidRPr="0045394B">
        <w:rPr>
          <w:rFonts w:ascii="Bookman Old Style" w:eastAsia="Bookman Old Style" w:hAnsi="Bookman Old Style" w:cs="Bookman Old Style"/>
          <w:sz w:val="26"/>
          <w:szCs w:val="26"/>
          <w:lang w:val="uk-UA" w:eastAsia="ru-RU"/>
        </w:rPr>
        <w:t>раза</w:t>
      </w:r>
      <w:proofErr w:type="spellEnd"/>
      <w:r w:rsidRPr="0045394B">
        <w:rPr>
          <w:rFonts w:ascii="Bookman Old Style" w:eastAsia="Bookman Old Style" w:hAnsi="Bookman Old Style" w:cs="Bookman Old Style"/>
          <w:sz w:val="26"/>
          <w:szCs w:val="26"/>
          <w:lang w:val="uk-UA" w:eastAsia="ru-RU"/>
        </w:rPr>
        <w:t xml:space="preserve"> (4,6</w:t>
      </w:r>
      <w:r w:rsidR="007E3F5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тис.</w:t>
      </w:r>
      <w:r w:rsidR="007E3F5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т).</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sectPr w:rsidR="0045394B" w:rsidRPr="0045394B">
          <w:type w:val="continuous"/>
          <w:pgSz w:w="11906" w:h="16838"/>
          <w:pgMar w:top="850" w:right="850" w:bottom="850" w:left="1417" w:header="708" w:footer="708" w:gutter="0"/>
          <w:cols w:num="2" w:space="720" w:equalWidth="0">
            <w:col w:w="4459" w:space="720"/>
            <w:col w:w="4459" w:space="0"/>
          </w:cols>
          <w:titlePg/>
        </w:sectPr>
      </w:pPr>
      <w:r w:rsidRPr="0045394B">
        <w:rPr>
          <w:rFonts w:ascii="Bookman Old Style" w:eastAsia="Bookman Old Style" w:hAnsi="Bookman Old Style" w:cs="Bookman Old Style"/>
          <w:sz w:val="26"/>
          <w:szCs w:val="26"/>
          <w:lang w:val="uk-UA" w:eastAsia="ru-RU"/>
        </w:rPr>
        <w:t>Через травневі заморозки та аномальну спеку в першій половині липня, за підсумками 2024 року також очікується зменшення врожайності основних сільськогосподарських культур. Зокрема, аграрії області недоотримали майже 30% врожаю зернових культур.</w:t>
      </w:r>
    </w:p>
    <w:p w:rsidR="0045394B" w:rsidRDefault="00540ED9" w:rsidP="00A4396A">
      <w:pPr>
        <w:spacing w:after="200" w:line="240" w:lineRule="auto"/>
        <w:jc w:val="both"/>
        <w:rPr>
          <w:rFonts w:ascii="Bookman Old Style" w:eastAsia="Bookman Old Style" w:hAnsi="Bookman Old Style" w:cs="Bookman Old Style"/>
          <w:b/>
          <w:sz w:val="26"/>
          <w:szCs w:val="26"/>
          <w:lang w:val="uk-UA" w:eastAsia="ru-RU"/>
        </w:rPr>
      </w:pPr>
      <w:r>
        <w:rPr>
          <w:noProof/>
          <w:lang w:eastAsia="ru-RU"/>
        </w:rPr>
        <w:drawing>
          <wp:inline distT="0" distB="0" distL="0" distR="0" wp14:anchorId="6CF4A776" wp14:editId="00C9410C">
            <wp:extent cx="6256655" cy="2648102"/>
            <wp:effectExtent l="0" t="0" r="4445" b="0"/>
            <wp:docPr id="1148941953" name="Диаграмма 11489419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5394B" w:rsidRPr="002900E2">
        <w:rPr>
          <w:rFonts w:ascii="Bookman Old Style" w:eastAsia="Bookman Old Style" w:hAnsi="Bookman Old Style" w:cs="Bookman Old Style"/>
          <w:sz w:val="24"/>
          <w:szCs w:val="24"/>
          <w:lang w:val="uk-UA" w:eastAsia="ru-RU"/>
        </w:rPr>
        <w:t>Рис.</w:t>
      </w:r>
      <w:r w:rsidR="00A4396A" w:rsidRPr="002900E2">
        <w:rPr>
          <w:rFonts w:ascii="Bookman Old Style" w:eastAsia="Bookman Old Style" w:hAnsi="Bookman Old Style" w:cs="Bookman Old Style"/>
          <w:sz w:val="24"/>
          <w:szCs w:val="24"/>
          <w:lang w:val="uk-UA" w:eastAsia="ru-RU"/>
        </w:rPr>
        <w:t xml:space="preserve"> </w:t>
      </w:r>
      <w:r w:rsidR="000D38CE" w:rsidRPr="002900E2">
        <w:rPr>
          <w:rFonts w:ascii="Bookman Old Style" w:eastAsia="Bookman Old Style" w:hAnsi="Bookman Old Style" w:cs="Bookman Old Style"/>
          <w:sz w:val="24"/>
          <w:szCs w:val="24"/>
          <w:lang w:val="uk-UA" w:eastAsia="ru-RU"/>
        </w:rPr>
        <w:t>2</w:t>
      </w:r>
      <w:r w:rsidR="0045394B" w:rsidRPr="002900E2">
        <w:rPr>
          <w:rFonts w:ascii="Bookman Old Style" w:eastAsia="Bookman Old Style" w:hAnsi="Bookman Old Style" w:cs="Bookman Old Style"/>
          <w:sz w:val="24"/>
          <w:szCs w:val="24"/>
          <w:lang w:val="uk-UA" w:eastAsia="ru-RU"/>
        </w:rPr>
        <w:t>.</w:t>
      </w:r>
      <w:r w:rsidR="00AC2572">
        <w:rPr>
          <w:rFonts w:ascii="Bookman Old Style" w:eastAsia="Bookman Old Style" w:hAnsi="Bookman Old Style" w:cs="Bookman Old Style"/>
          <w:sz w:val="24"/>
          <w:szCs w:val="24"/>
          <w:lang w:val="uk-UA" w:eastAsia="ru-RU"/>
        </w:rPr>
        <w:t>7</w:t>
      </w:r>
      <w:r w:rsidR="0045394B" w:rsidRPr="002900E2">
        <w:rPr>
          <w:rFonts w:ascii="Bookman Old Style" w:eastAsia="Bookman Old Style" w:hAnsi="Bookman Old Style" w:cs="Bookman Old Style"/>
          <w:sz w:val="24"/>
          <w:szCs w:val="24"/>
          <w:lang w:val="uk-UA" w:eastAsia="ru-RU"/>
        </w:rPr>
        <w:t>.</w:t>
      </w:r>
      <w:r w:rsidR="0045394B" w:rsidRPr="002900E2">
        <w:rPr>
          <w:rFonts w:ascii="Bookman Old Style" w:eastAsia="Bookman Old Style" w:hAnsi="Bookman Old Style" w:cs="Bookman Old Style"/>
          <w:b/>
          <w:sz w:val="24"/>
          <w:szCs w:val="24"/>
          <w:lang w:val="uk-UA" w:eastAsia="ru-RU"/>
        </w:rPr>
        <w:t xml:space="preserve"> Обсяги виробництва окремих видів продукції рослинництва у 2020-2024 роках, тис. т</w:t>
      </w:r>
    </w:p>
    <w:p w:rsidR="00F0596D" w:rsidRPr="0045394B" w:rsidRDefault="00F0596D" w:rsidP="00A4396A">
      <w:pPr>
        <w:spacing w:after="200" w:line="240" w:lineRule="auto"/>
        <w:jc w:val="both"/>
        <w:rPr>
          <w:rFonts w:ascii="Bookman Old Style" w:eastAsia="Bookman Old Style" w:hAnsi="Bookman Old Style" w:cs="Bookman Old Style"/>
          <w:i/>
          <w:sz w:val="26"/>
          <w:szCs w:val="26"/>
          <w:lang w:val="uk-UA" w:eastAsia="ru-RU"/>
        </w:rPr>
        <w:sectPr w:rsidR="00F0596D" w:rsidRPr="0045394B">
          <w:type w:val="continuous"/>
          <w:pgSz w:w="11906" w:h="16838"/>
          <w:pgMar w:top="850" w:right="850" w:bottom="850" w:left="1417" w:header="708" w:footer="708" w:gutter="0"/>
          <w:cols w:space="720" w:equalWidth="0">
            <w:col w:w="9638" w:space="0"/>
          </w:cols>
        </w:sectPr>
      </w:pP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i/>
          <w:sz w:val="26"/>
          <w:szCs w:val="26"/>
          <w:lang w:val="uk-UA" w:eastAsia="ru-RU"/>
        </w:rPr>
        <w:lastRenderedPageBreak/>
        <w:t xml:space="preserve">Тваринництво. </w:t>
      </w:r>
      <w:r w:rsidRPr="0045394B">
        <w:rPr>
          <w:rFonts w:ascii="Bookman Old Style" w:eastAsia="Bookman Old Style" w:hAnsi="Bookman Old Style" w:cs="Bookman Old Style"/>
          <w:sz w:val="26"/>
          <w:szCs w:val="26"/>
          <w:lang w:val="uk-UA" w:eastAsia="ru-RU"/>
        </w:rPr>
        <w:t>До повномасштабного вторгнення область посідала перші місця серед областей України за чисельністю поголів’я свиней та сьоме місце – за обсягами вирощування</w:t>
      </w:r>
      <w:r w:rsidR="00A4396A">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сільськогосподарських тварин.</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Станом на 01.09.2024 у тваринництві працює 9</w:t>
      </w:r>
      <w:r w:rsidR="00A4396A">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підприємств (до 24.02.2022 </w:t>
      </w:r>
      <w:r w:rsidR="00A4396A">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 xml:space="preserve"> </w:t>
      </w:r>
      <w:r w:rsidRPr="006E6C4C">
        <w:rPr>
          <w:rFonts w:ascii="Bookman Old Style" w:eastAsia="Bookman Old Style" w:hAnsi="Bookman Old Style" w:cs="Bookman Old Style"/>
          <w:sz w:val="26"/>
          <w:szCs w:val="26"/>
          <w:lang w:val="uk-UA" w:eastAsia="ru-RU"/>
        </w:rPr>
        <w:t>67</w:t>
      </w:r>
      <w:r w:rsidR="0005616B" w:rsidRPr="006E6C4C">
        <w:rPr>
          <w:rFonts w:ascii="Bookman Old Style" w:eastAsia="Bookman Old Style" w:hAnsi="Bookman Old Style" w:cs="Bookman Old Style"/>
          <w:sz w:val="26"/>
          <w:szCs w:val="26"/>
          <w:lang w:val="uk-UA" w:eastAsia="ru-RU"/>
        </w:rPr>
        <w:t xml:space="preserve"> од.</w:t>
      </w:r>
      <w:r w:rsidRPr="006E6C4C">
        <w:rPr>
          <w:rFonts w:ascii="Bookman Old Style" w:eastAsia="Bookman Old Style" w:hAnsi="Bookman Old Style" w:cs="Bookman Old Style"/>
          <w:sz w:val="26"/>
          <w:szCs w:val="26"/>
          <w:lang w:val="uk-UA" w:eastAsia="ru-RU"/>
        </w:rPr>
        <w:t>).</w:t>
      </w:r>
    </w:p>
    <w:p w:rsidR="0045394B" w:rsidRPr="006E6C4C" w:rsidRDefault="0045394B" w:rsidP="0005616B">
      <w:pPr>
        <w:spacing w:after="0" w:line="240" w:lineRule="auto"/>
        <w:ind w:firstLine="709"/>
        <w:jc w:val="both"/>
        <w:rPr>
          <w:rFonts w:ascii="Bookman Old Style" w:eastAsia="Bookman Old Style" w:hAnsi="Bookman Old Style" w:cs="Bookman Old Style"/>
          <w:spacing w:val="-4"/>
          <w:sz w:val="26"/>
          <w:szCs w:val="26"/>
          <w:lang w:val="uk-UA" w:eastAsia="ru-RU"/>
        </w:rPr>
      </w:pPr>
      <w:r w:rsidRPr="006E6C4C">
        <w:rPr>
          <w:rFonts w:ascii="Bookman Old Style" w:eastAsia="Bookman Old Style" w:hAnsi="Bookman Old Style" w:cs="Bookman Old Style"/>
          <w:spacing w:val="-4"/>
          <w:sz w:val="26"/>
          <w:szCs w:val="26"/>
          <w:lang w:val="uk-UA" w:eastAsia="ru-RU"/>
        </w:rPr>
        <w:t>Незважаючи на це, за оперативними даними, у 2024</w:t>
      </w:r>
      <w:r w:rsidR="00167F73"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 xml:space="preserve">році очікуваний обсяг вирощування </w:t>
      </w:r>
      <w:proofErr w:type="spellStart"/>
      <w:r w:rsidRPr="006E6C4C">
        <w:rPr>
          <w:rFonts w:ascii="Bookman Old Style" w:eastAsia="Bookman Old Style" w:hAnsi="Bookman Old Style" w:cs="Bookman Old Style"/>
          <w:spacing w:val="-4"/>
          <w:sz w:val="26"/>
          <w:szCs w:val="26"/>
          <w:lang w:val="uk-UA" w:eastAsia="ru-RU"/>
        </w:rPr>
        <w:t>сільськогоспо</w:t>
      </w:r>
      <w:r w:rsidR="0005616B" w:rsidRPr="006E6C4C">
        <w:rPr>
          <w:rFonts w:ascii="Bookman Old Style" w:eastAsia="Bookman Old Style" w:hAnsi="Bookman Old Style" w:cs="Bookman Old Style"/>
          <w:spacing w:val="-4"/>
          <w:sz w:val="26"/>
          <w:szCs w:val="26"/>
          <w:lang w:val="uk-UA" w:eastAsia="ru-RU"/>
        </w:rPr>
        <w:t>-</w:t>
      </w:r>
      <w:r w:rsidRPr="006E6C4C">
        <w:rPr>
          <w:rFonts w:ascii="Bookman Old Style" w:eastAsia="Bookman Old Style" w:hAnsi="Bookman Old Style" w:cs="Bookman Old Style"/>
          <w:spacing w:val="-4"/>
          <w:sz w:val="26"/>
          <w:szCs w:val="26"/>
          <w:lang w:val="uk-UA" w:eastAsia="ru-RU"/>
        </w:rPr>
        <w:t>дарських</w:t>
      </w:r>
      <w:proofErr w:type="spellEnd"/>
      <w:r w:rsidRPr="006E6C4C">
        <w:rPr>
          <w:rFonts w:ascii="Bookman Old Style" w:eastAsia="Bookman Old Style" w:hAnsi="Bookman Old Style" w:cs="Bookman Old Style"/>
          <w:spacing w:val="-4"/>
          <w:sz w:val="26"/>
          <w:szCs w:val="26"/>
          <w:lang w:val="uk-UA" w:eastAsia="ru-RU"/>
        </w:rPr>
        <w:t xml:space="preserve"> тварин складе 43,8 тис. </w:t>
      </w:r>
      <w:proofErr w:type="spellStart"/>
      <w:r w:rsidRPr="006E6C4C">
        <w:rPr>
          <w:rFonts w:ascii="Bookman Old Style" w:eastAsia="Bookman Old Style" w:hAnsi="Bookman Old Style" w:cs="Bookman Old Style"/>
          <w:spacing w:val="-4"/>
          <w:sz w:val="26"/>
          <w:szCs w:val="26"/>
          <w:lang w:val="uk-UA" w:eastAsia="ru-RU"/>
        </w:rPr>
        <w:t>тонн</w:t>
      </w:r>
      <w:proofErr w:type="spellEnd"/>
      <w:r w:rsidR="0005616B" w:rsidRPr="006E6C4C">
        <w:rPr>
          <w:rFonts w:ascii="Bookman Old Style" w:eastAsia="Bookman Old Style" w:hAnsi="Bookman Old Style" w:cs="Bookman Old Style"/>
          <w:spacing w:val="-4"/>
          <w:sz w:val="26"/>
          <w:szCs w:val="26"/>
          <w:lang w:val="uk-UA" w:eastAsia="ru-RU"/>
        </w:rPr>
        <w:t xml:space="preserve"> (</w:t>
      </w:r>
      <w:r w:rsidRPr="006E6C4C">
        <w:rPr>
          <w:rFonts w:ascii="Bookman Old Style" w:eastAsia="Bookman Old Style" w:hAnsi="Bookman Old Style" w:cs="Bookman Old Style"/>
          <w:spacing w:val="-4"/>
          <w:sz w:val="26"/>
          <w:szCs w:val="26"/>
          <w:lang w:val="uk-UA" w:eastAsia="ru-RU"/>
        </w:rPr>
        <w:t>на 12,3% більше, ніж у 2023</w:t>
      </w:r>
      <w:r w:rsidR="0005616B"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році</w:t>
      </w:r>
      <w:r w:rsidR="0005616B" w:rsidRPr="006E6C4C">
        <w:rPr>
          <w:rFonts w:ascii="Bookman Old Style" w:eastAsia="Bookman Old Style" w:hAnsi="Bookman Old Style" w:cs="Bookman Old Style"/>
          <w:spacing w:val="-4"/>
          <w:sz w:val="26"/>
          <w:szCs w:val="26"/>
          <w:lang w:val="uk-UA" w:eastAsia="ru-RU"/>
        </w:rPr>
        <w:t xml:space="preserve">), </w:t>
      </w:r>
      <w:r w:rsidRPr="006E6C4C">
        <w:rPr>
          <w:rFonts w:ascii="Bookman Old Style" w:eastAsia="Bookman Old Style" w:hAnsi="Bookman Old Style" w:cs="Bookman Old Style"/>
          <w:spacing w:val="-4"/>
          <w:sz w:val="26"/>
          <w:szCs w:val="26"/>
          <w:lang w:val="uk-UA" w:eastAsia="ru-RU"/>
        </w:rPr>
        <w:t xml:space="preserve">прогнозується реалізувати на забій </w:t>
      </w:r>
      <w:r w:rsidR="0005616B" w:rsidRPr="006E6C4C">
        <w:rPr>
          <w:rFonts w:ascii="Bookman Old Style" w:eastAsia="Bookman Old Style" w:hAnsi="Bookman Old Style" w:cs="Bookman Old Style"/>
          <w:spacing w:val="-4"/>
          <w:sz w:val="26"/>
          <w:szCs w:val="26"/>
          <w:lang w:val="uk-UA" w:eastAsia="ru-RU"/>
        </w:rPr>
        <w:t>–</w:t>
      </w:r>
      <w:r w:rsidRPr="006E6C4C">
        <w:rPr>
          <w:rFonts w:ascii="Bookman Old Style" w:eastAsia="Bookman Old Style" w:hAnsi="Bookman Old Style" w:cs="Bookman Old Style"/>
          <w:spacing w:val="-4"/>
          <w:sz w:val="26"/>
          <w:szCs w:val="26"/>
          <w:lang w:val="uk-UA" w:eastAsia="ru-RU"/>
        </w:rPr>
        <w:t xml:space="preserve"> 42,6 тис. </w:t>
      </w:r>
      <w:proofErr w:type="spellStart"/>
      <w:r w:rsidRPr="006E6C4C">
        <w:rPr>
          <w:rFonts w:ascii="Bookman Old Style" w:eastAsia="Bookman Old Style" w:hAnsi="Bookman Old Style" w:cs="Bookman Old Style"/>
          <w:spacing w:val="-4"/>
          <w:sz w:val="26"/>
          <w:szCs w:val="26"/>
          <w:lang w:val="uk-UA" w:eastAsia="ru-RU"/>
        </w:rPr>
        <w:t>тонн</w:t>
      </w:r>
      <w:proofErr w:type="spellEnd"/>
      <w:r w:rsidRPr="006E6C4C">
        <w:rPr>
          <w:rFonts w:ascii="Bookman Old Style" w:eastAsia="Bookman Old Style" w:hAnsi="Bookman Old Style" w:cs="Bookman Old Style"/>
          <w:spacing w:val="-4"/>
          <w:sz w:val="26"/>
          <w:szCs w:val="26"/>
          <w:lang w:val="uk-UA" w:eastAsia="ru-RU"/>
        </w:rPr>
        <w:t xml:space="preserve"> </w:t>
      </w:r>
      <w:r w:rsidR="0005616B" w:rsidRPr="006E6C4C">
        <w:rPr>
          <w:rFonts w:ascii="Bookman Old Style" w:eastAsia="Bookman Old Style" w:hAnsi="Bookman Old Style" w:cs="Bookman Old Style"/>
          <w:spacing w:val="-4"/>
          <w:sz w:val="26"/>
          <w:szCs w:val="26"/>
          <w:lang w:val="uk-UA" w:eastAsia="ru-RU"/>
        </w:rPr>
        <w:t>(</w:t>
      </w:r>
      <w:r w:rsidRPr="006E6C4C">
        <w:rPr>
          <w:rFonts w:ascii="Bookman Old Style" w:eastAsia="Bookman Old Style" w:hAnsi="Bookman Old Style" w:cs="Bookman Old Style"/>
          <w:spacing w:val="-4"/>
          <w:sz w:val="26"/>
          <w:szCs w:val="26"/>
          <w:lang w:val="uk-UA" w:eastAsia="ru-RU"/>
        </w:rPr>
        <w:t>на 21%</w:t>
      </w:r>
      <w:r w:rsidR="0005616B" w:rsidRPr="006E6C4C">
        <w:rPr>
          <w:rFonts w:ascii="Bookman Old Style" w:eastAsia="Bookman Old Style" w:hAnsi="Bookman Old Style" w:cs="Bookman Old Style"/>
          <w:spacing w:val="-4"/>
          <w:sz w:val="26"/>
          <w:szCs w:val="26"/>
          <w:lang w:val="uk-UA" w:eastAsia="ru-RU"/>
        </w:rPr>
        <w:t xml:space="preserve"> більше)</w:t>
      </w:r>
      <w:r w:rsidRPr="006E6C4C">
        <w:rPr>
          <w:rFonts w:ascii="Bookman Old Style" w:eastAsia="Bookman Old Style" w:hAnsi="Bookman Old Style" w:cs="Bookman Old Style"/>
          <w:spacing w:val="-4"/>
          <w:sz w:val="26"/>
          <w:szCs w:val="26"/>
          <w:lang w:val="uk-UA" w:eastAsia="ru-RU"/>
        </w:rPr>
        <w:t xml:space="preserve">. </w:t>
      </w:r>
    </w:p>
    <w:p w:rsidR="0045394B" w:rsidRPr="006E6C4C" w:rsidRDefault="0045394B" w:rsidP="0045394B">
      <w:pPr>
        <w:spacing w:after="0" w:line="240" w:lineRule="auto"/>
        <w:ind w:firstLine="709"/>
        <w:jc w:val="both"/>
        <w:rPr>
          <w:rFonts w:ascii="Bookman Old Style" w:eastAsia="Bookman Old Style" w:hAnsi="Bookman Old Style" w:cs="Bookman Old Style"/>
          <w:spacing w:val="-4"/>
          <w:sz w:val="26"/>
          <w:szCs w:val="26"/>
          <w:lang w:val="uk-UA" w:eastAsia="ru-RU"/>
        </w:rPr>
      </w:pPr>
      <w:r w:rsidRPr="006E6C4C">
        <w:rPr>
          <w:rFonts w:ascii="Bookman Old Style" w:eastAsia="Bookman Old Style" w:hAnsi="Bookman Old Style" w:cs="Bookman Old Style"/>
          <w:sz w:val="26"/>
          <w:szCs w:val="26"/>
          <w:lang w:val="uk-UA" w:eastAsia="ru-RU"/>
        </w:rPr>
        <w:t xml:space="preserve">Упродовж останніх років </w:t>
      </w:r>
      <w:r w:rsidRPr="006E6C4C">
        <w:rPr>
          <w:rFonts w:ascii="Bookman Old Style" w:eastAsia="Bookman Old Style" w:hAnsi="Bookman Old Style" w:cs="Bookman Old Style"/>
          <w:spacing w:val="-4"/>
          <w:sz w:val="26"/>
          <w:szCs w:val="26"/>
          <w:lang w:val="uk-UA" w:eastAsia="ru-RU"/>
        </w:rPr>
        <w:t xml:space="preserve">галузь свинарства займала до 89% від вирощування сільськогосподарських тварин. На території області працювали </w:t>
      </w:r>
      <w:r w:rsidR="002268D1" w:rsidRPr="006E6C4C">
        <w:rPr>
          <w:rFonts w:ascii="Bookman Old Style" w:eastAsia="Bookman Old Style" w:hAnsi="Bookman Old Style" w:cs="Bookman Old Style"/>
          <w:spacing w:val="-4"/>
          <w:sz w:val="26"/>
          <w:szCs w:val="26"/>
          <w:lang w:val="uk-UA" w:eastAsia="ru-RU"/>
        </w:rPr>
        <w:t>най</w:t>
      </w:r>
      <w:r w:rsidRPr="006E6C4C">
        <w:rPr>
          <w:rFonts w:ascii="Bookman Old Style" w:eastAsia="Bookman Old Style" w:hAnsi="Bookman Old Style" w:cs="Bookman Old Style"/>
          <w:spacing w:val="-4"/>
          <w:sz w:val="26"/>
          <w:szCs w:val="26"/>
          <w:lang w:val="uk-UA" w:eastAsia="ru-RU"/>
        </w:rPr>
        <w:t>потужні</w:t>
      </w:r>
      <w:r w:rsidR="002268D1" w:rsidRPr="006E6C4C">
        <w:rPr>
          <w:rFonts w:ascii="Bookman Old Style" w:eastAsia="Bookman Old Style" w:hAnsi="Bookman Old Style" w:cs="Bookman Old Style"/>
          <w:spacing w:val="-4"/>
          <w:sz w:val="26"/>
          <w:szCs w:val="26"/>
          <w:lang w:val="uk-UA" w:eastAsia="ru-RU"/>
        </w:rPr>
        <w:t>ші</w:t>
      </w:r>
      <w:r w:rsidRPr="006E6C4C">
        <w:rPr>
          <w:rFonts w:ascii="Bookman Old Style" w:eastAsia="Bookman Old Style" w:hAnsi="Bookman Old Style" w:cs="Bookman Old Style"/>
          <w:spacing w:val="-4"/>
          <w:sz w:val="26"/>
          <w:szCs w:val="26"/>
          <w:lang w:val="uk-UA" w:eastAsia="ru-RU"/>
        </w:rPr>
        <w:t xml:space="preserve"> підприємства галузі, зокрема ПрАТ «АПК</w:t>
      </w:r>
      <w:r w:rsidR="00A4396A" w:rsidRPr="006E6C4C">
        <w:rPr>
          <w:rFonts w:ascii="Bookman Old Style" w:eastAsia="Bookman Old Style" w:hAnsi="Bookman Old Style" w:cs="Bookman Old Style"/>
          <w:spacing w:val="-4"/>
          <w:sz w:val="26"/>
          <w:szCs w:val="26"/>
          <w:lang w:val="uk-UA" w:eastAsia="ru-RU"/>
        </w:rPr>
        <w:t>-</w:t>
      </w:r>
      <w:r w:rsidRPr="006E6C4C">
        <w:rPr>
          <w:rFonts w:ascii="Bookman Old Style" w:eastAsia="Bookman Old Style" w:hAnsi="Bookman Old Style" w:cs="Bookman Old Style"/>
          <w:spacing w:val="-4"/>
          <w:sz w:val="26"/>
          <w:szCs w:val="26"/>
          <w:lang w:val="uk-UA" w:eastAsia="ru-RU"/>
        </w:rPr>
        <w:t>ІНВЕСТ»</w:t>
      </w:r>
      <w:r w:rsidR="00F0596D" w:rsidRPr="006E6C4C">
        <w:rPr>
          <w:rFonts w:ascii="Bookman Old Style" w:eastAsia="Bookman Old Style" w:hAnsi="Bookman Old Style" w:cs="Bookman Old Style"/>
          <w:spacing w:val="-4"/>
          <w:sz w:val="26"/>
          <w:szCs w:val="26"/>
          <w:lang w:val="uk-UA" w:eastAsia="ru-RU"/>
        </w:rPr>
        <w:t xml:space="preserve"> (</w:t>
      </w:r>
      <w:r w:rsidRPr="006E6C4C">
        <w:rPr>
          <w:rFonts w:ascii="Bookman Old Style" w:eastAsia="Bookman Old Style" w:hAnsi="Bookman Old Style" w:cs="Bookman Old Style"/>
          <w:spacing w:val="-4"/>
          <w:sz w:val="26"/>
          <w:szCs w:val="26"/>
          <w:lang w:val="uk-UA" w:eastAsia="ru-RU"/>
        </w:rPr>
        <w:t>більше 240</w:t>
      </w:r>
      <w:r w:rsidR="00F0596D"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тис. голів</w:t>
      </w:r>
      <w:r w:rsidR="00F0596D" w:rsidRPr="006E6C4C">
        <w:rPr>
          <w:rFonts w:ascii="Bookman Old Style" w:eastAsia="Bookman Old Style" w:hAnsi="Bookman Old Style" w:cs="Bookman Old Style"/>
          <w:spacing w:val="-4"/>
          <w:sz w:val="26"/>
          <w:szCs w:val="26"/>
          <w:lang w:val="uk-UA" w:eastAsia="ru-RU"/>
        </w:rPr>
        <w:t>)</w:t>
      </w:r>
      <w:r w:rsidRPr="006E6C4C">
        <w:rPr>
          <w:rFonts w:ascii="Bookman Old Style" w:eastAsia="Bookman Old Style" w:hAnsi="Bookman Old Style" w:cs="Bookman Old Style"/>
          <w:spacing w:val="-4"/>
          <w:sz w:val="26"/>
          <w:szCs w:val="26"/>
          <w:lang w:val="uk-UA" w:eastAsia="ru-RU"/>
        </w:rPr>
        <w:t xml:space="preserve"> та ПрАТ</w:t>
      </w:r>
      <w:r w:rsidR="00F0596D"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«Бахмутський Аграрний Союз» (93 тис. голів).</w:t>
      </w:r>
    </w:p>
    <w:p w:rsidR="0045394B" w:rsidRPr="006E6C4C" w:rsidRDefault="0045394B" w:rsidP="0045394B">
      <w:pPr>
        <w:spacing w:after="0" w:line="240" w:lineRule="auto"/>
        <w:ind w:firstLine="709"/>
        <w:jc w:val="both"/>
        <w:rPr>
          <w:rFonts w:ascii="Bookman Old Style" w:eastAsia="Bookman Old Style" w:hAnsi="Bookman Old Style" w:cs="Bookman Old Style"/>
          <w:spacing w:val="-4"/>
          <w:sz w:val="26"/>
          <w:szCs w:val="26"/>
          <w:lang w:val="uk-UA" w:eastAsia="ru-RU"/>
        </w:rPr>
      </w:pPr>
      <w:r w:rsidRPr="006E6C4C">
        <w:rPr>
          <w:rFonts w:ascii="Bookman Old Style" w:eastAsia="Bookman Old Style" w:hAnsi="Bookman Old Style" w:cs="Bookman Old Style"/>
          <w:spacing w:val="-4"/>
          <w:sz w:val="26"/>
          <w:szCs w:val="26"/>
          <w:lang w:val="uk-UA" w:eastAsia="ru-RU"/>
        </w:rPr>
        <w:t>Станом на 01.09.2024 в області працюють 3</w:t>
      </w:r>
      <w:r w:rsidR="005D0CBA"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 xml:space="preserve">підприємства, які утримують 30,7% від загального поголів’я свиней станом на 01.01.2022 (406,6 тис. голів). </w:t>
      </w:r>
      <w:r w:rsidR="0005616B" w:rsidRPr="006E6C4C">
        <w:rPr>
          <w:rFonts w:ascii="Bookman Old Style" w:eastAsia="Bookman Old Style" w:hAnsi="Bookman Old Style" w:cs="Bookman Old Style"/>
          <w:spacing w:val="-4"/>
          <w:sz w:val="26"/>
          <w:szCs w:val="26"/>
          <w:lang w:val="uk-UA" w:eastAsia="ru-RU"/>
        </w:rPr>
        <w:t>Д</w:t>
      </w:r>
      <w:r w:rsidRPr="006E6C4C">
        <w:rPr>
          <w:rFonts w:ascii="Bookman Old Style" w:eastAsia="Bookman Old Style" w:hAnsi="Bookman Old Style" w:cs="Bookman Old Style"/>
          <w:spacing w:val="-4"/>
          <w:sz w:val="26"/>
          <w:szCs w:val="26"/>
          <w:lang w:val="uk-UA" w:eastAsia="ru-RU"/>
        </w:rPr>
        <w:t>о кінця 2024</w:t>
      </w:r>
      <w:r w:rsidR="0005616B"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року деякі підприємства галузі свинарства планують призупинити свою діяльність. У зв’язку з цим, по всіх категоріях господарств очікується зменшення поголів’я свиней до 8,5 тис. голів (2,1% до рівня 2021</w:t>
      </w:r>
      <w:r w:rsidR="0005616B"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року).</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pacing w:val="-4"/>
          <w:sz w:val="26"/>
          <w:szCs w:val="26"/>
          <w:lang w:val="uk-UA" w:eastAsia="ru-RU"/>
        </w:rPr>
        <w:t>У галузі птахівництва середня чисельність поголів’я</w:t>
      </w:r>
      <w:r w:rsidRPr="006E6C4C">
        <w:rPr>
          <w:rFonts w:ascii="Bookman Old Style" w:eastAsia="Bookman Old Style" w:hAnsi="Bookman Old Style" w:cs="Bookman Old Style"/>
          <w:sz w:val="26"/>
          <w:szCs w:val="26"/>
          <w:lang w:val="uk-UA" w:eastAsia="ru-RU"/>
        </w:rPr>
        <w:t xml:space="preserve"> птиці у господарствах усіх </w:t>
      </w:r>
      <w:r w:rsidRPr="006E6C4C">
        <w:rPr>
          <w:rFonts w:ascii="Bookman Old Style" w:eastAsia="Bookman Old Style" w:hAnsi="Bookman Old Style" w:cs="Bookman Old Style"/>
          <w:sz w:val="26"/>
          <w:szCs w:val="26"/>
          <w:lang w:val="uk-UA" w:eastAsia="ru-RU"/>
        </w:rPr>
        <w:t xml:space="preserve">категорій до кінця 2024 року складе 350,0 тис. голів, або 8,6% до рівня 2021 року. </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У 2024 році по господарствах усіх категорій очікується отримати яєць 33,7</w:t>
      </w:r>
      <w:r w:rsidR="00F0596D"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млн шт</w:t>
      </w:r>
      <w:r w:rsidR="0005616B" w:rsidRPr="006E6C4C">
        <w:rPr>
          <w:rFonts w:ascii="Bookman Old Style" w:eastAsia="Bookman Old Style" w:hAnsi="Bookman Old Style" w:cs="Bookman Old Style"/>
          <w:sz w:val="26"/>
          <w:szCs w:val="26"/>
          <w:lang w:val="uk-UA" w:eastAsia="ru-RU"/>
        </w:rPr>
        <w:t>.</w:t>
      </w:r>
      <w:r w:rsidRPr="006E6C4C">
        <w:rPr>
          <w:rFonts w:ascii="Bookman Old Style" w:eastAsia="Bookman Old Style" w:hAnsi="Bookman Old Style" w:cs="Bookman Old Style"/>
          <w:sz w:val="26"/>
          <w:szCs w:val="26"/>
          <w:lang w:val="uk-UA" w:eastAsia="ru-RU"/>
        </w:rPr>
        <w:t xml:space="preserve"> (59,1% до рівня попереднього року та 5,6% до рівня 2021 року), в тому числі по господарствах населення – 27,5</w:t>
      </w:r>
      <w:r w:rsidR="00167F73"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млн шт., що становить 81,6% від загального обсягу виробництва яєць. Виробництво яєць в області здійснювало С(Ф)Г</w:t>
      </w:r>
      <w:r w:rsidR="0005616B"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«Олександрівське», яке продовжувало працювати в умовах війни до квітня 2024</w:t>
      </w:r>
      <w:r w:rsidR="00167F73"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року.</w:t>
      </w:r>
    </w:p>
    <w:p w:rsidR="0045394B" w:rsidRPr="006E6C4C" w:rsidRDefault="0045394B" w:rsidP="0045394B">
      <w:pPr>
        <w:spacing w:after="0" w:line="240" w:lineRule="auto"/>
        <w:ind w:firstLine="709"/>
        <w:jc w:val="both"/>
        <w:rPr>
          <w:rFonts w:ascii="Bookman Old Style" w:eastAsia="Bookman Old Style" w:hAnsi="Bookman Old Style" w:cs="Bookman Old Style"/>
          <w:spacing w:val="-4"/>
          <w:sz w:val="26"/>
          <w:szCs w:val="26"/>
          <w:lang w:val="uk-UA" w:eastAsia="ru-RU"/>
        </w:rPr>
      </w:pPr>
      <w:r w:rsidRPr="006E6C4C">
        <w:rPr>
          <w:rFonts w:ascii="Bookman Old Style" w:eastAsia="Bookman Old Style" w:hAnsi="Bookman Old Style" w:cs="Bookman Old Style"/>
          <w:spacing w:val="-4"/>
          <w:sz w:val="26"/>
          <w:szCs w:val="26"/>
          <w:lang w:val="uk-UA" w:eastAsia="ru-RU"/>
        </w:rPr>
        <w:t>До 24.02.2022 в молочному скотарстві працювало 19</w:t>
      </w:r>
      <w:r w:rsidR="0005616B"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підприємств. В області утримувалось 45,9 тис. голів великої рогатої худоби</w:t>
      </w:r>
      <w:r w:rsidR="002268D1" w:rsidRPr="006E6C4C">
        <w:rPr>
          <w:rFonts w:ascii="Bookman Old Style" w:eastAsia="Bookman Old Style" w:hAnsi="Bookman Old Style" w:cs="Bookman Old Style"/>
          <w:spacing w:val="-4"/>
          <w:sz w:val="26"/>
          <w:szCs w:val="26"/>
          <w:lang w:val="uk-UA" w:eastAsia="ru-RU"/>
        </w:rPr>
        <w:t xml:space="preserve"> (далі – ВРХ)</w:t>
      </w:r>
      <w:r w:rsidRPr="006E6C4C">
        <w:rPr>
          <w:rFonts w:ascii="Bookman Old Style" w:eastAsia="Bookman Old Style" w:hAnsi="Bookman Old Style" w:cs="Bookman Old Style"/>
          <w:spacing w:val="-4"/>
          <w:sz w:val="26"/>
          <w:szCs w:val="26"/>
          <w:lang w:val="uk-UA" w:eastAsia="ru-RU"/>
        </w:rPr>
        <w:t>.</w:t>
      </w:r>
    </w:p>
    <w:p w:rsidR="0045394B" w:rsidRPr="002268D1" w:rsidRDefault="0045394B" w:rsidP="002268D1">
      <w:pPr>
        <w:spacing w:after="0" w:line="240" w:lineRule="auto"/>
        <w:ind w:firstLine="709"/>
        <w:jc w:val="both"/>
        <w:rPr>
          <w:rFonts w:ascii="Bookman Old Style" w:eastAsia="Bookman Old Style" w:hAnsi="Bookman Old Style" w:cs="Bookman Old Style"/>
          <w:spacing w:val="-4"/>
          <w:sz w:val="26"/>
          <w:szCs w:val="26"/>
          <w:lang w:val="uk-UA" w:eastAsia="ru-RU"/>
        </w:rPr>
      </w:pPr>
      <w:r w:rsidRPr="006E6C4C">
        <w:rPr>
          <w:rFonts w:ascii="Bookman Old Style" w:eastAsia="Bookman Old Style" w:hAnsi="Bookman Old Style" w:cs="Bookman Old Style"/>
          <w:spacing w:val="-4"/>
          <w:sz w:val="26"/>
          <w:szCs w:val="26"/>
          <w:lang w:val="uk-UA" w:eastAsia="ru-RU"/>
        </w:rPr>
        <w:t xml:space="preserve">У 2024 році по господарствах усіх категорій очікується зменшення поголів’я </w:t>
      </w:r>
      <w:r w:rsidR="0005616B" w:rsidRPr="006E6C4C">
        <w:rPr>
          <w:rFonts w:ascii="Bookman Old Style" w:eastAsia="Bookman Old Style" w:hAnsi="Bookman Old Style" w:cs="Bookman Old Style"/>
          <w:spacing w:val="-4"/>
          <w:sz w:val="26"/>
          <w:szCs w:val="26"/>
          <w:lang w:val="uk-UA" w:eastAsia="ru-RU"/>
        </w:rPr>
        <w:t>ВРХ</w:t>
      </w:r>
      <w:r w:rsidRPr="006E6C4C">
        <w:rPr>
          <w:rFonts w:ascii="Bookman Old Style" w:eastAsia="Bookman Old Style" w:hAnsi="Bookman Old Style" w:cs="Bookman Old Style"/>
          <w:spacing w:val="-4"/>
          <w:sz w:val="26"/>
          <w:szCs w:val="26"/>
          <w:lang w:val="uk-UA" w:eastAsia="ru-RU"/>
        </w:rPr>
        <w:t xml:space="preserve"> до 6,3</w:t>
      </w:r>
      <w:r w:rsidR="00167F73"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тис. голів</w:t>
      </w:r>
      <w:r w:rsidR="002268D1" w:rsidRPr="006E6C4C">
        <w:rPr>
          <w:rFonts w:ascii="Bookman Old Style" w:eastAsia="Bookman Old Style" w:hAnsi="Bookman Old Style" w:cs="Bookman Old Style"/>
          <w:spacing w:val="-4"/>
          <w:sz w:val="26"/>
          <w:szCs w:val="26"/>
          <w:lang w:val="uk-UA" w:eastAsia="ru-RU"/>
        </w:rPr>
        <w:t xml:space="preserve"> (з них 3,6 тис. корів)</w:t>
      </w:r>
      <w:r w:rsidRPr="006E6C4C">
        <w:rPr>
          <w:rFonts w:ascii="Bookman Old Style" w:eastAsia="Bookman Old Style" w:hAnsi="Bookman Old Style" w:cs="Bookman Old Style"/>
          <w:spacing w:val="-4"/>
          <w:sz w:val="26"/>
          <w:szCs w:val="26"/>
          <w:lang w:val="uk-UA" w:eastAsia="ru-RU"/>
        </w:rPr>
        <w:t>, що на 28,4% менше, ніж у попередньому році та на 86,3% менше, ніж у 2021</w:t>
      </w:r>
      <w:r w:rsidR="00167F73" w:rsidRPr="006E6C4C">
        <w:rPr>
          <w:rFonts w:ascii="Bookman Old Style" w:eastAsia="Bookman Old Style" w:hAnsi="Bookman Old Style" w:cs="Bookman Old Style"/>
          <w:spacing w:val="-4"/>
          <w:sz w:val="26"/>
          <w:szCs w:val="26"/>
          <w:lang w:val="uk-UA" w:eastAsia="ru-RU"/>
        </w:rPr>
        <w:t> </w:t>
      </w:r>
      <w:r w:rsidRPr="006E6C4C">
        <w:rPr>
          <w:rFonts w:ascii="Bookman Old Style" w:eastAsia="Bookman Old Style" w:hAnsi="Bookman Old Style" w:cs="Bookman Old Style"/>
          <w:spacing w:val="-4"/>
          <w:sz w:val="26"/>
          <w:szCs w:val="26"/>
          <w:lang w:val="uk-UA" w:eastAsia="ru-RU"/>
        </w:rPr>
        <w:t xml:space="preserve">році. 95% поголів’я </w:t>
      </w:r>
      <w:r w:rsidR="0005616B" w:rsidRPr="006E6C4C">
        <w:rPr>
          <w:rFonts w:ascii="Bookman Old Style" w:eastAsia="Bookman Old Style" w:hAnsi="Bookman Old Style" w:cs="Bookman Old Style"/>
          <w:spacing w:val="-4"/>
          <w:sz w:val="26"/>
          <w:szCs w:val="26"/>
          <w:lang w:val="uk-UA" w:eastAsia="ru-RU"/>
        </w:rPr>
        <w:t>ВРХ</w:t>
      </w:r>
      <w:r w:rsidRPr="002268D1">
        <w:rPr>
          <w:rFonts w:ascii="Bookman Old Style" w:eastAsia="Bookman Old Style" w:hAnsi="Bookman Old Style" w:cs="Bookman Old Style"/>
          <w:spacing w:val="-4"/>
          <w:sz w:val="26"/>
          <w:szCs w:val="26"/>
          <w:lang w:val="uk-UA" w:eastAsia="ru-RU"/>
        </w:rPr>
        <w:t xml:space="preserve"> припаде на господарства населення. </w:t>
      </w:r>
    </w:p>
    <w:p w:rsidR="002268D1" w:rsidRPr="002268D1" w:rsidRDefault="0045394B" w:rsidP="0045394B">
      <w:pPr>
        <w:spacing w:after="0" w:line="240" w:lineRule="auto"/>
        <w:ind w:firstLine="709"/>
        <w:jc w:val="both"/>
        <w:rPr>
          <w:rFonts w:ascii="Bookman Old Style" w:eastAsia="Bookman Old Style" w:hAnsi="Bookman Old Style" w:cs="Bookman Old Style"/>
          <w:spacing w:val="-4"/>
          <w:sz w:val="26"/>
          <w:szCs w:val="26"/>
          <w:lang w:val="uk-UA" w:eastAsia="ru-RU"/>
        </w:rPr>
      </w:pPr>
      <w:r w:rsidRPr="002268D1">
        <w:rPr>
          <w:rFonts w:ascii="Bookman Old Style" w:eastAsia="Bookman Old Style" w:hAnsi="Bookman Old Style" w:cs="Bookman Old Style"/>
          <w:spacing w:val="-4"/>
          <w:sz w:val="26"/>
          <w:szCs w:val="26"/>
          <w:lang w:val="uk-UA" w:eastAsia="ru-RU"/>
        </w:rPr>
        <w:t xml:space="preserve">В середньому протягом 2018-2021 років поголів’я </w:t>
      </w:r>
      <w:proofErr w:type="spellStart"/>
      <w:r w:rsidRPr="002268D1">
        <w:rPr>
          <w:rFonts w:ascii="Bookman Old Style" w:eastAsia="Bookman Old Style" w:hAnsi="Bookman Old Style" w:cs="Bookman Old Style"/>
          <w:spacing w:val="-4"/>
          <w:sz w:val="26"/>
          <w:szCs w:val="26"/>
          <w:lang w:val="uk-UA" w:eastAsia="ru-RU"/>
        </w:rPr>
        <w:t>овець</w:t>
      </w:r>
      <w:proofErr w:type="spellEnd"/>
      <w:r w:rsidRPr="002268D1">
        <w:rPr>
          <w:rFonts w:ascii="Bookman Old Style" w:eastAsia="Bookman Old Style" w:hAnsi="Bookman Old Style" w:cs="Bookman Old Style"/>
          <w:spacing w:val="-4"/>
          <w:sz w:val="26"/>
          <w:szCs w:val="26"/>
          <w:lang w:val="uk-UA" w:eastAsia="ru-RU"/>
        </w:rPr>
        <w:t xml:space="preserve"> та кіз по категоріях усіх господарств складало 36,6 тис. голів, з них </w:t>
      </w:r>
      <w:r w:rsidR="002268D1" w:rsidRPr="002268D1">
        <w:rPr>
          <w:rFonts w:ascii="Bookman Old Style" w:eastAsia="Bookman Old Style" w:hAnsi="Bookman Old Style" w:cs="Bookman Old Style"/>
          <w:spacing w:val="-4"/>
          <w:sz w:val="26"/>
          <w:szCs w:val="26"/>
          <w:lang w:val="uk-UA" w:eastAsia="ru-RU"/>
        </w:rPr>
        <w:t xml:space="preserve">87,4% </w:t>
      </w:r>
      <w:r w:rsidRPr="002268D1">
        <w:rPr>
          <w:rFonts w:ascii="Bookman Old Style" w:eastAsia="Bookman Old Style" w:hAnsi="Bookman Old Style" w:cs="Bookman Old Style"/>
          <w:spacing w:val="-4"/>
          <w:sz w:val="26"/>
          <w:szCs w:val="26"/>
          <w:lang w:val="uk-UA" w:eastAsia="ru-RU"/>
        </w:rPr>
        <w:t xml:space="preserve">– по господарствах населення.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sectPr w:rsidR="0045394B" w:rsidRPr="0045394B">
          <w:type w:val="continuous"/>
          <w:pgSz w:w="11906" w:h="16838"/>
          <w:pgMar w:top="850" w:right="850" w:bottom="850" w:left="1417" w:header="708" w:footer="708" w:gutter="0"/>
          <w:cols w:num="2" w:space="720" w:equalWidth="0">
            <w:col w:w="4459" w:space="720"/>
            <w:col w:w="4459" w:space="0"/>
          </w:cols>
        </w:sectPr>
      </w:pPr>
      <w:r w:rsidRPr="002268D1">
        <w:rPr>
          <w:rFonts w:ascii="Bookman Old Style" w:eastAsia="Bookman Old Style" w:hAnsi="Bookman Old Style" w:cs="Bookman Old Style"/>
          <w:spacing w:val="-4"/>
          <w:sz w:val="26"/>
          <w:szCs w:val="26"/>
          <w:lang w:val="uk-UA" w:eastAsia="ru-RU"/>
        </w:rPr>
        <w:t xml:space="preserve">До кінця 2024 року очікувана кількість поголів’я </w:t>
      </w:r>
      <w:proofErr w:type="spellStart"/>
      <w:r w:rsidRPr="002268D1">
        <w:rPr>
          <w:rFonts w:ascii="Bookman Old Style" w:eastAsia="Bookman Old Style" w:hAnsi="Bookman Old Style" w:cs="Bookman Old Style"/>
          <w:spacing w:val="-4"/>
          <w:sz w:val="26"/>
          <w:szCs w:val="26"/>
          <w:lang w:val="uk-UA" w:eastAsia="ru-RU"/>
        </w:rPr>
        <w:t>овець</w:t>
      </w:r>
      <w:proofErr w:type="spellEnd"/>
      <w:r w:rsidRPr="002268D1">
        <w:rPr>
          <w:rFonts w:ascii="Bookman Old Style" w:eastAsia="Bookman Old Style" w:hAnsi="Bookman Old Style" w:cs="Bookman Old Style"/>
          <w:spacing w:val="-4"/>
          <w:sz w:val="26"/>
          <w:szCs w:val="26"/>
          <w:lang w:val="uk-UA" w:eastAsia="ru-RU"/>
        </w:rPr>
        <w:t xml:space="preserve"> та кіз складе 3,0 тис. голів (56,5% до показника 2023 року та 8,2% до середнього рівня 2018-2021 років), які</w:t>
      </w:r>
      <w:r w:rsidRPr="0045394B">
        <w:rPr>
          <w:rFonts w:ascii="Bookman Old Style" w:eastAsia="Bookman Old Style" w:hAnsi="Bookman Old Style" w:cs="Bookman Old Style"/>
          <w:sz w:val="26"/>
          <w:szCs w:val="26"/>
          <w:lang w:val="uk-UA" w:eastAsia="ru-RU"/>
        </w:rPr>
        <w:t xml:space="preserve"> стовідсотково утримуються господарствами населення.</w:t>
      </w:r>
    </w:p>
    <w:p w:rsidR="00167F73" w:rsidRDefault="00167F73" w:rsidP="0045394B">
      <w:pPr>
        <w:spacing w:after="0" w:line="240" w:lineRule="auto"/>
        <w:jc w:val="right"/>
        <w:rPr>
          <w:rFonts w:ascii="Bookman Old Style" w:eastAsia="Bookman Old Style" w:hAnsi="Bookman Old Style" w:cs="Bookman Old Style"/>
          <w:sz w:val="26"/>
          <w:szCs w:val="26"/>
          <w:lang w:val="uk-UA" w:eastAsia="ru-RU"/>
        </w:rPr>
        <w:sectPr w:rsidR="00167F73">
          <w:type w:val="continuous"/>
          <w:pgSz w:w="11906" w:h="16838"/>
          <w:pgMar w:top="850" w:right="850" w:bottom="850" w:left="1417" w:header="708" w:footer="708" w:gutter="0"/>
          <w:cols w:space="720" w:equalWidth="0">
            <w:col w:w="9638" w:space="0"/>
          </w:cols>
        </w:sectPr>
      </w:pPr>
    </w:p>
    <w:p w:rsidR="0045394B" w:rsidRPr="0045394B" w:rsidRDefault="0045394B" w:rsidP="0045394B">
      <w:pPr>
        <w:spacing w:after="0" w:line="240" w:lineRule="auto"/>
        <w:jc w:val="right"/>
        <w:rPr>
          <w:rFonts w:ascii="Bookman Old Style" w:eastAsia="Bookman Old Style" w:hAnsi="Bookman Old Style" w:cs="Bookman Old Style"/>
          <w:b/>
          <w:sz w:val="24"/>
          <w:szCs w:val="24"/>
          <w:lang w:val="uk-UA" w:eastAsia="ru-RU"/>
        </w:rPr>
      </w:pPr>
      <w:r w:rsidRPr="0045394B">
        <w:rPr>
          <w:rFonts w:ascii="Bookman Old Style" w:eastAsia="Bookman Old Style" w:hAnsi="Bookman Old Style" w:cs="Bookman Old Style"/>
          <w:sz w:val="26"/>
          <w:szCs w:val="26"/>
          <w:lang w:val="uk-UA" w:eastAsia="ru-RU"/>
        </w:rPr>
        <w:lastRenderedPageBreak/>
        <w:t xml:space="preserve">Таблиця </w:t>
      </w:r>
      <w:r w:rsidR="000D38CE">
        <w:rPr>
          <w:rFonts w:ascii="Bookman Old Style" w:eastAsia="Bookman Old Style" w:hAnsi="Bookman Old Style" w:cs="Bookman Old Style"/>
          <w:sz w:val="26"/>
          <w:szCs w:val="26"/>
          <w:lang w:val="uk-UA" w:eastAsia="ru-RU"/>
        </w:rPr>
        <w:t>2</w:t>
      </w:r>
      <w:r w:rsidRPr="0045394B">
        <w:rPr>
          <w:rFonts w:ascii="Bookman Old Style" w:eastAsia="Bookman Old Style" w:hAnsi="Bookman Old Style" w:cs="Bookman Old Style"/>
          <w:sz w:val="26"/>
          <w:szCs w:val="26"/>
          <w:lang w:val="uk-UA" w:eastAsia="ru-RU"/>
        </w:rPr>
        <w:t>.1</w:t>
      </w:r>
    </w:p>
    <w:p w:rsidR="0045394B" w:rsidRPr="0045394B" w:rsidRDefault="0045394B" w:rsidP="0045394B">
      <w:pPr>
        <w:spacing w:after="0" w:line="240" w:lineRule="auto"/>
        <w:jc w:val="center"/>
        <w:rPr>
          <w:rFonts w:ascii="Bookman Old Style" w:eastAsia="Bookman Old Style" w:hAnsi="Bookman Old Style" w:cs="Bookman Old Style"/>
          <w:b/>
          <w:sz w:val="24"/>
          <w:szCs w:val="24"/>
          <w:lang w:val="uk-UA" w:eastAsia="ru-RU"/>
        </w:rPr>
      </w:pPr>
      <w:r w:rsidRPr="0045394B">
        <w:rPr>
          <w:rFonts w:ascii="Bookman Old Style" w:eastAsia="Bookman Old Style" w:hAnsi="Bookman Old Style" w:cs="Bookman Old Style"/>
          <w:b/>
          <w:sz w:val="24"/>
          <w:szCs w:val="24"/>
          <w:lang w:val="uk-UA" w:eastAsia="ru-RU"/>
        </w:rPr>
        <w:t>Динаміка виробництва продукції тваринництва у 2020-2024 роках</w:t>
      </w:r>
    </w:p>
    <w:p w:rsidR="0045394B" w:rsidRPr="0045394B" w:rsidRDefault="0045394B" w:rsidP="0045394B">
      <w:pPr>
        <w:spacing w:after="0" w:line="240" w:lineRule="auto"/>
        <w:jc w:val="center"/>
        <w:rPr>
          <w:rFonts w:ascii="Bookman Old Style" w:eastAsia="Bookman Old Style" w:hAnsi="Bookman Old Style" w:cs="Bookman Old Style"/>
          <w:b/>
          <w:sz w:val="26"/>
          <w:szCs w:val="26"/>
          <w:lang w:val="uk-UA" w:eastAsia="ru-RU"/>
        </w:rPr>
      </w:pPr>
    </w:p>
    <w:tbl>
      <w:tblPr>
        <w:tblW w:w="97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2"/>
        <w:gridCol w:w="1045"/>
        <w:gridCol w:w="1224"/>
        <w:gridCol w:w="14"/>
        <w:gridCol w:w="892"/>
        <w:gridCol w:w="1224"/>
        <w:gridCol w:w="14"/>
        <w:gridCol w:w="892"/>
        <w:gridCol w:w="1223"/>
        <w:gridCol w:w="14"/>
        <w:gridCol w:w="893"/>
        <w:gridCol w:w="1252"/>
      </w:tblGrid>
      <w:tr w:rsidR="0045394B" w:rsidRPr="0045394B" w:rsidTr="002268D1">
        <w:trPr>
          <w:trHeight w:val="545"/>
          <w:jc w:val="center"/>
        </w:trPr>
        <w:tc>
          <w:tcPr>
            <w:tcW w:w="1082" w:type="dxa"/>
            <w:vMerge w:val="restart"/>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Рік</w:t>
            </w:r>
          </w:p>
        </w:tc>
        <w:tc>
          <w:tcPr>
            <w:tcW w:w="2283" w:type="dxa"/>
            <w:gridSpan w:val="3"/>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proofErr w:type="spellStart"/>
            <w:r w:rsidRPr="00067748">
              <w:rPr>
                <w:rFonts w:ascii="Bookman Old Style" w:eastAsia="Bookman Old Style" w:hAnsi="Bookman Old Style" w:cs="Bookman Old Style"/>
                <w:sz w:val="24"/>
                <w:szCs w:val="24"/>
                <w:lang w:val="uk-UA" w:eastAsia="ru-RU"/>
              </w:rPr>
              <w:t>М</w:t>
            </w:r>
            <w:r w:rsidRPr="00067748">
              <w:rPr>
                <w:rFonts w:ascii="Times New Roman" w:eastAsia="Bookman Old Style" w:hAnsi="Times New Roman" w:cs="Times New Roman"/>
                <w:sz w:val="24"/>
                <w:szCs w:val="24"/>
                <w:lang w:val="uk-UA" w:eastAsia="ru-RU"/>
              </w:rPr>
              <w:t>ʼ</w:t>
            </w:r>
            <w:r w:rsidRPr="00067748">
              <w:rPr>
                <w:rFonts w:ascii="Bookman Old Style" w:eastAsia="Bookman Old Style" w:hAnsi="Bookman Old Style" w:cs="Bookman Old Style"/>
                <w:sz w:val="24"/>
                <w:szCs w:val="24"/>
                <w:lang w:val="uk-UA" w:eastAsia="ru-RU"/>
              </w:rPr>
              <w:t>ясо</w:t>
            </w:r>
            <w:proofErr w:type="spellEnd"/>
            <w:r w:rsidRPr="00067748">
              <w:rPr>
                <w:rFonts w:ascii="Bookman Old Style" w:eastAsia="Bookman Old Style" w:hAnsi="Bookman Old Style" w:cs="Bookman Old Style"/>
                <w:sz w:val="24"/>
                <w:szCs w:val="24"/>
                <w:lang w:val="uk-UA" w:eastAsia="ru-RU"/>
              </w:rPr>
              <w:t xml:space="preserve"> у живій вазі</w:t>
            </w:r>
          </w:p>
        </w:tc>
        <w:tc>
          <w:tcPr>
            <w:tcW w:w="2130" w:type="dxa"/>
            <w:gridSpan w:val="3"/>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Молоко</w:t>
            </w:r>
          </w:p>
        </w:tc>
        <w:tc>
          <w:tcPr>
            <w:tcW w:w="2129" w:type="dxa"/>
            <w:gridSpan w:val="3"/>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Яйця</w:t>
            </w:r>
          </w:p>
        </w:tc>
        <w:tc>
          <w:tcPr>
            <w:tcW w:w="2145" w:type="dxa"/>
            <w:gridSpan w:val="2"/>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Вовна</w:t>
            </w:r>
          </w:p>
        </w:tc>
      </w:tr>
      <w:tr w:rsidR="002268D1" w:rsidRPr="0045394B" w:rsidTr="002268D1">
        <w:trPr>
          <w:trHeight w:val="460"/>
          <w:jc w:val="center"/>
        </w:trPr>
        <w:tc>
          <w:tcPr>
            <w:tcW w:w="1082" w:type="dxa"/>
            <w:vMerge/>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b/>
                <w:sz w:val="24"/>
                <w:szCs w:val="24"/>
                <w:lang w:val="uk-UA" w:eastAsia="ru-RU"/>
              </w:rPr>
            </w:pPr>
          </w:p>
        </w:tc>
        <w:tc>
          <w:tcPr>
            <w:tcW w:w="1045" w:type="dxa"/>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 xml:space="preserve">тис. </w:t>
            </w:r>
            <w:proofErr w:type="spellStart"/>
            <w:r w:rsidRPr="00067748">
              <w:rPr>
                <w:rFonts w:ascii="Bookman Old Style" w:eastAsia="Bookman Old Style" w:hAnsi="Bookman Old Style" w:cs="Bookman Old Style"/>
                <w:sz w:val="24"/>
                <w:szCs w:val="24"/>
                <w:lang w:val="uk-UA" w:eastAsia="ru-RU"/>
              </w:rPr>
              <w:t>тонн</w:t>
            </w:r>
            <w:proofErr w:type="spellEnd"/>
          </w:p>
        </w:tc>
        <w:tc>
          <w:tcPr>
            <w:tcW w:w="1224" w:type="dxa"/>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 до попереднього року</w:t>
            </w:r>
          </w:p>
        </w:tc>
        <w:tc>
          <w:tcPr>
            <w:tcW w:w="906" w:type="dxa"/>
            <w:gridSpan w:val="2"/>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 xml:space="preserve">тис. </w:t>
            </w:r>
            <w:proofErr w:type="spellStart"/>
            <w:r w:rsidRPr="00067748">
              <w:rPr>
                <w:rFonts w:ascii="Bookman Old Style" w:eastAsia="Bookman Old Style" w:hAnsi="Bookman Old Style" w:cs="Bookman Old Style"/>
                <w:sz w:val="24"/>
                <w:szCs w:val="24"/>
                <w:lang w:val="uk-UA" w:eastAsia="ru-RU"/>
              </w:rPr>
              <w:t>тонн</w:t>
            </w:r>
            <w:proofErr w:type="spellEnd"/>
          </w:p>
        </w:tc>
        <w:tc>
          <w:tcPr>
            <w:tcW w:w="1224" w:type="dxa"/>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 до попереднього року</w:t>
            </w:r>
          </w:p>
        </w:tc>
        <w:tc>
          <w:tcPr>
            <w:tcW w:w="906" w:type="dxa"/>
            <w:gridSpan w:val="2"/>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proofErr w:type="spellStart"/>
            <w:r w:rsidRPr="00067748">
              <w:rPr>
                <w:rFonts w:ascii="Bookman Old Style" w:eastAsia="Bookman Old Style" w:hAnsi="Bookman Old Style" w:cs="Bookman Old Style"/>
                <w:sz w:val="24"/>
                <w:szCs w:val="24"/>
                <w:lang w:val="uk-UA" w:eastAsia="ru-RU"/>
              </w:rPr>
              <w:t>млн.шт</w:t>
            </w:r>
            <w:proofErr w:type="spellEnd"/>
          </w:p>
        </w:tc>
        <w:tc>
          <w:tcPr>
            <w:tcW w:w="1223" w:type="dxa"/>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 до попереднього року</w:t>
            </w:r>
          </w:p>
        </w:tc>
        <w:tc>
          <w:tcPr>
            <w:tcW w:w="907" w:type="dxa"/>
            <w:gridSpan w:val="2"/>
            <w:shd w:val="clear" w:color="auto" w:fill="auto"/>
            <w:tcMar>
              <w:top w:w="100" w:type="dxa"/>
              <w:left w:w="100" w:type="dxa"/>
              <w:bottom w:w="100" w:type="dxa"/>
              <w:right w:w="100" w:type="dxa"/>
            </w:tcMar>
          </w:tcPr>
          <w:p w:rsidR="0045394B" w:rsidRPr="00067748" w:rsidRDefault="0045394B" w:rsidP="002268D1">
            <w:pPr>
              <w:widowControl w:val="0"/>
              <w:tabs>
                <w:tab w:val="left" w:pos="504"/>
              </w:tabs>
              <w:spacing w:after="0" w:line="240" w:lineRule="auto"/>
              <w:ind w:right="-116"/>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т</w:t>
            </w:r>
          </w:p>
        </w:tc>
        <w:tc>
          <w:tcPr>
            <w:tcW w:w="1252" w:type="dxa"/>
            <w:shd w:val="clear" w:color="auto" w:fill="auto"/>
            <w:tcMar>
              <w:top w:w="100" w:type="dxa"/>
              <w:left w:w="100" w:type="dxa"/>
              <w:bottom w:w="100" w:type="dxa"/>
              <w:right w:w="100" w:type="dxa"/>
            </w:tcMar>
          </w:tcPr>
          <w:p w:rsidR="0045394B" w:rsidRPr="00067748" w:rsidRDefault="0045394B" w:rsidP="00B41788">
            <w:pPr>
              <w:widowControl w:val="0"/>
              <w:spacing w:after="0" w:line="240" w:lineRule="auto"/>
              <w:ind w:right="31"/>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 до попереднього року</w:t>
            </w:r>
          </w:p>
        </w:tc>
      </w:tr>
      <w:tr w:rsidR="002268D1" w:rsidRPr="0045394B" w:rsidTr="002268D1">
        <w:trPr>
          <w:trHeight w:val="1044"/>
          <w:jc w:val="center"/>
        </w:trPr>
        <w:tc>
          <w:tcPr>
            <w:tcW w:w="1082"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2020</w:t>
            </w:r>
          </w:p>
        </w:tc>
        <w:tc>
          <w:tcPr>
            <w:tcW w:w="1045"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120,4</w:t>
            </w:r>
          </w:p>
        </w:tc>
        <w:tc>
          <w:tcPr>
            <w:tcW w:w="1224"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100,3</w:t>
            </w:r>
          </w:p>
        </w:tc>
        <w:tc>
          <w:tcPr>
            <w:tcW w:w="906" w:type="dxa"/>
            <w:gridSpan w:val="2"/>
            <w:shd w:val="clear" w:color="auto" w:fill="auto"/>
            <w:tcMar>
              <w:top w:w="100" w:type="dxa"/>
              <w:left w:w="100" w:type="dxa"/>
              <w:bottom w:w="100" w:type="dxa"/>
              <w:right w:w="100" w:type="dxa"/>
            </w:tcMar>
            <w:vAlign w:val="center"/>
          </w:tcPr>
          <w:p w:rsidR="0045394B" w:rsidRPr="00067748" w:rsidRDefault="0045394B" w:rsidP="00357B5A">
            <w:pPr>
              <w:widowControl w:val="0"/>
              <w:spacing w:after="0" w:line="240" w:lineRule="auto"/>
              <w:ind w:right="-160"/>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155,9</w:t>
            </w:r>
          </w:p>
        </w:tc>
        <w:tc>
          <w:tcPr>
            <w:tcW w:w="1224"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89,8</w:t>
            </w:r>
          </w:p>
        </w:tc>
        <w:tc>
          <w:tcPr>
            <w:tcW w:w="906"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ind w:right="-60"/>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920,9</w:t>
            </w:r>
          </w:p>
        </w:tc>
        <w:tc>
          <w:tcPr>
            <w:tcW w:w="1223"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103,5</w:t>
            </w:r>
          </w:p>
        </w:tc>
        <w:tc>
          <w:tcPr>
            <w:tcW w:w="907"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43</w:t>
            </w:r>
          </w:p>
        </w:tc>
        <w:tc>
          <w:tcPr>
            <w:tcW w:w="1252"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93,5</w:t>
            </w:r>
          </w:p>
        </w:tc>
      </w:tr>
      <w:tr w:rsidR="002268D1" w:rsidRPr="0045394B" w:rsidTr="002268D1">
        <w:trPr>
          <w:trHeight w:val="601"/>
          <w:jc w:val="center"/>
        </w:trPr>
        <w:tc>
          <w:tcPr>
            <w:tcW w:w="1082"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2021</w:t>
            </w:r>
          </w:p>
        </w:tc>
        <w:tc>
          <w:tcPr>
            <w:tcW w:w="1045"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119,5</w:t>
            </w:r>
          </w:p>
        </w:tc>
        <w:tc>
          <w:tcPr>
            <w:tcW w:w="1224"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99,3</w:t>
            </w:r>
          </w:p>
        </w:tc>
        <w:tc>
          <w:tcPr>
            <w:tcW w:w="906"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144,2</w:t>
            </w:r>
          </w:p>
        </w:tc>
        <w:tc>
          <w:tcPr>
            <w:tcW w:w="1224"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92,5</w:t>
            </w:r>
          </w:p>
        </w:tc>
        <w:tc>
          <w:tcPr>
            <w:tcW w:w="906"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602,1</w:t>
            </w:r>
          </w:p>
        </w:tc>
        <w:tc>
          <w:tcPr>
            <w:tcW w:w="1223"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65,4</w:t>
            </w:r>
          </w:p>
        </w:tc>
        <w:tc>
          <w:tcPr>
            <w:tcW w:w="907"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43</w:t>
            </w:r>
          </w:p>
        </w:tc>
        <w:tc>
          <w:tcPr>
            <w:tcW w:w="1252"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100,0</w:t>
            </w:r>
          </w:p>
        </w:tc>
      </w:tr>
      <w:tr w:rsidR="002268D1" w:rsidRPr="0045394B" w:rsidTr="002268D1">
        <w:trPr>
          <w:trHeight w:val="665"/>
          <w:jc w:val="center"/>
        </w:trPr>
        <w:tc>
          <w:tcPr>
            <w:tcW w:w="1082"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2022</w:t>
            </w:r>
          </w:p>
        </w:tc>
        <w:tc>
          <w:tcPr>
            <w:tcW w:w="1045"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76,7</w:t>
            </w:r>
          </w:p>
        </w:tc>
        <w:tc>
          <w:tcPr>
            <w:tcW w:w="1224"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68,0</w:t>
            </w:r>
          </w:p>
        </w:tc>
        <w:tc>
          <w:tcPr>
            <w:tcW w:w="906"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55,0</w:t>
            </w:r>
          </w:p>
        </w:tc>
        <w:tc>
          <w:tcPr>
            <w:tcW w:w="1224"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38,1</w:t>
            </w:r>
          </w:p>
        </w:tc>
        <w:tc>
          <w:tcPr>
            <w:tcW w:w="906"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237,0</w:t>
            </w:r>
          </w:p>
        </w:tc>
        <w:tc>
          <w:tcPr>
            <w:tcW w:w="1223"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39,4</w:t>
            </w:r>
          </w:p>
        </w:tc>
        <w:tc>
          <w:tcPr>
            <w:tcW w:w="907"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16</w:t>
            </w:r>
          </w:p>
        </w:tc>
        <w:tc>
          <w:tcPr>
            <w:tcW w:w="1252"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37,2</w:t>
            </w:r>
          </w:p>
        </w:tc>
      </w:tr>
      <w:tr w:rsidR="002268D1" w:rsidRPr="0045394B" w:rsidTr="002268D1">
        <w:trPr>
          <w:trHeight w:val="588"/>
          <w:jc w:val="center"/>
        </w:trPr>
        <w:tc>
          <w:tcPr>
            <w:tcW w:w="1082"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2023</w:t>
            </w:r>
          </w:p>
        </w:tc>
        <w:tc>
          <w:tcPr>
            <w:tcW w:w="1045"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39,0</w:t>
            </w:r>
          </w:p>
        </w:tc>
        <w:tc>
          <w:tcPr>
            <w:tcW w:w="1224"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50,8</w:t>
            </w:r>
          </w:p>
        </w:tc>
        <w:tc>
          <w:tcPr>
            <w:tcW w:w="906"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26,1</w:t>
            </w:r>
          </w:p>
        </w:tc>
        <w:tc>
          <w:tcPr>
            <w:tcW w:w="1224"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47,5</w:t>
            </w:r>
          </w:p>
        </w:tc>
        <w:tc>
          <w:tcPr>
            <w:tcW w:w="906"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57,0</w:t>
            </w:r>
          </w:p>
        </w:tc>
        <w:tc>
          <w:tcPr>
            <w:tcW w:w="1223"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24,1</w:t>
            </w:r>
          </w:p>
        </w:tc>
        <w:tc>
          <w:tcPr>
            <w:tcW w:w="907"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2</w:t>
            </w:r>
          </w:p>
        </w:tc>
        <w:tc>
          <w:tcPr>
            <w:tcW w:w="1252"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12,5</w:t>
            </w:r>
          </w:p>
        </w:tc>
      </w:tr>
      <w:tr w:rsidR="002268D1" w:rsidRPr="0045394B" w:rsidTr="002268D1">
        <w:trPr>
          <w:trHeight w:val="934"/>
          <w:jc w:val="center"/>
        </w:trPr>
        <w:tc>
          <w:tcPr>
            <w:tcW w:w="1082"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 xml:space="preserve">2024 </w:t>
            </w:r>
            <w:proofErr w:type="spellStart"/>
            <w:r w:rsidRPr="00067748">
              <w:rPr>
                <w:rFonts w:ascii="Bookman Old Style" w:eastAsia="Bookman Old Style" w:hAnsi="Bookman Old Style" w:cs="Bookman Old Style"/>
                <w:sz w:val="24"/>
                <w:szCs w:val="24"/>
                <w:lang w:val="uk-UA" w:eastAsia="ru-RU"/>
              </w:rPr>
              <w:t>очік</w:t>
            </w:r>
            <w:proofErr w:type="spellEnd"/>
            <w:r w:rsidRPr="00067748">
              <w:rPr>
                <w:rFonts w:ascii="Bookman Old Style" w:eastAsia="Bookman Old Style" w:hAnsi="Bookman Old Style" w:cs="Bookman Old Style"/>
                <w:sz w:val="24"/>
                <w:szCs w:val="24"/>
                <w:lang w:val="uk-UA" w:eastAsia="ru-RU"/>
              </w:rPr>
              <w:t>.</w:t>
            </w:r>
          </w:p>
        </w:tc>
        <w:tc>
          <w:tcPr>
            <w:tcW w:w="1045"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43,8</w:t>
            </w:r>
          </w:p>
        </w:tc>
        <w:tc>
          <w:tcPr>
            <w:tcW w:w="1224"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112,3</w:t>
            </w:r>
          </w:p>
        </w:tc>
        <w:tc>
          <w:tcPr>
            <w:tcW w:w="906"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25,4</w:t>
            </w:r>
          </w:p>
        </w:tc>
        <w:tc>
          <w:tcPr>
            <w:tcW w:w="1224"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97,3</w:t>
            </w:r>
          </w:p>
        </w:tc>
        <w:tc>
          <w:tcPr>
            <w:tcW w:w="906"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33,7</w:t>
            </w:r>
          </w:p>
        </w:tc>
        <w:tc>
          <w:tcPr>
            <w:tcW w:w="1223"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59,1</w:t>
            </w:r>
          </w:p>
        </w:tc>
        <w:tc>
          <w:tcPr>
            <w:tcW w:w="907" w:type="dxa"/>
            <w:gridSpan w:val="2"/>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2</w:t>
            </w:r>
          </w:p>
        </w:tc>
        <w:tc>
          <w:tcPr>
            <w:tcW w:w="1252" w:type="dxa"/>
            <w:shd w:val="clear" w:color="auto" w:fill="auto"/>
            <w:tcMar>
              <w:top w:w="100" w:type="dxa"/>
              <w:left w:w="100" w:type="dxa"/>
              <w:bottom w:w="100" w:type="dxa"/>
              <w:right w:w="100" w:type="dxa"/>
            </w:tcMar>
            <w:vAlign w:val="center"/>
          </w:tcPr>
          <w:p w:rsidR="0045394B" w:rsidRPr="00067748" w:rsidRDefault="0045394B" w:rsidP="00B41788">
            <w:pPr>
              <w:widowControl w:val="0"/>
              <w:spacing w:after="0" w:line="240" w:lineRule="auto"/>
              <w:jc w:val="center"/>
              <w:rPr>
                <w:rFonts w:ascii="Bookman Old Style" w:eastAsia="Bookman Old Style" w:hAnsi="Bookman Old Style" w:cs="Bookman Old Style"/>
                <w:sz w:val="24"/>
                <w:szCs w:val="24"/>
                <w:lang w:val="uk-UA" w:eastAsia="ru-RU"/>
              </w:rPr>
            </w:pPr>
            <w:r w:rsidRPr="00067748">
              <w:rPr>
                <w:rFonts w:ascii="Bookman Old Style" w:eastAsia="Bookman Old Style" w:hAnsi="Bookman Old Style" w:cs="Bookman Old Style"/>
                <w:sz w:val="24"/>
                <w:szCs w:val="24"/>
                <w:lang w:val="uk-UA" w:eastAsia="ru-RU"/>
              </w:rPr>
              <w:t>100,0</w:t>
            </w:r>
          </w:p>
        </w:tc>
      </w:tr>
    </w:tbl>
    <w:p w:rsidR="00067748" w:rsidRDefault="00067748" w:rsidP="0045394B">
      <w:pPr>
        <w:spacing w:after="0" w:line="240" w:lineRule="auto"/>
        <w:jc w:val="center"/>
        <w:rPr>
          <w:rFonts w:ascii="Bookman Old Style" w:eastAsia="Bookman Old Style" w:hAnsi="Bookman Old Style" w:cs="Bookman Old Style"/>
          <w:b/>
          <w:sz w:val="26"/>
          <w:szCs w:val="26"/>
          <w:lang w:val="uk-UA" w:eastAsia="ru-RU"/>
        </w:rPr>
        <w:sectPr w:rsidR="00067748">
          <w:type w:val="continuous"/>
          <w:pgSz w:w="11906" w:h="16838"/>
          <w:pgMar w:top="850" w:right="850" w:bottom="850" w:left="1417" w:header="708" w:footer="708" w:gutter="0"/>
          <w:cols w:space="720" w:equalWidth="0">
            <w:col w:w="9638" w:space="0"/>
          </w:cols>
        </w:sectPr>
      </w:pPr>
    </w:p>
    <w:p w:rsidR="00067748" w:rsidRDefault="00067748">
      <w:pPr>
        <w:rPr>
          <w:rFonts w:ascii="Bookman Old Style" w:eastAsia="Bookman Old Style" w:hAnsi="Bookman Old Style" w:cs="Bookman Old Style"/>
          <w:sz w:val="26"/>
          <w:szCs w:val="26"/>
          <w:lang w:val="uk-UA" w:eastAsia="ru-RU"/>
        </w:rPr>
        <w:sectPr w:rsidR="00067748" w:rsidSect="00067748">
          <w:type w:val="continuous"/>
          <w:pgSz w:w="11906" w:h="16838"/>
          <w:pgMar w:top="850" w:right="850" w:bottom="850" w:left="1417" w:header="708" w:footer="708" w:gutter="0"/>
          <w:cols w:space="720"/>
        </w:sectPr>
      </w:pP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Станом на 01.10.2024 обмежено ведуть господарську діяльність 14 підприємства (у 2023 році – 34 підприємства), з них: 8 підприємств здійснюють господарську діяльність </w:t>
      </w:r>
      <w:r w:rsidR="002268D1" w:rsidRPr="002268D1">
        <w:rPr>
          <w:rFonts w:ascii="Bookman Old Style" w:eastAsia="Bookman Old Style" w:hAnsi="Bookman Old Style" w:cs="Bookman Old Style"/>
          <w:sz w:val="26"/>
          <w:szCs w:val="26"/>
          <w:highlight w:val="yellow"/>
          <w:lang w:val="uk-UA" w:eastAsia="ru-RU"/>
        </w:rPr>
        <w:t>у</w:t>
      </w:r>
      <w:r w:rsidRPr="0045394B">
        <w:rPr>
          <w:rFonts w:ascii="Bookman Old Style" w:eastAsia="Bookman Old Style" w:hAnsi="Bookman Old Style" w:cs="Bookman Old Style"/>
          <w:sz w:val="26"/>
          <w:szCs w:val="26"/>
          <w:lang w:val="uk-UA" w:eastAsia="ru-RU"/>
        </w:rPr>
        <w:t xml:space="preserve"> хлібопекарській галузі; 3</w:t>
      </w:r>
      <w:r w:rsidR="0090785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підприємства – в молочній; 3</w:t>
      </w:r>
      <w:r w:rsidR="0090785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підприємства займаються виробництвом кондитерських виробів.</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 підсумками 2024 року очікується зменшення обсягів виробництва відносно рівня 2023 року: хліба та хлібобулочних виробів – на 48,1%, борошна – на 18,9%, м’ясних і ковбасних виробів – на 99,7%, молока та молочних продуктів – на 46,8%, олії соняшникової нерафінованої – на 68,9%.</w:t>
      </w:r>
    </w:p>
    <w:p w:rsidR="0045394B" w:rsidRPr="0090785E" w:rsidRDefault="0045394B" w:rsidP="0045394B">
      <w:pPr>
        <w:spacing w:after="0" w:line="240" w:lineRule="auto"/>
        <w:ind w:firstLine="709"/>
        <w:jc w:val="both"/>
        <w:rPr>
          <w:rFonts w:ascii="Bookman Old Style" w:eastAsia="Bookman Old Style" w:hAnsi="Bookman Old Style" w:cs="Bookman Old Style"/>
          <w:spacing w:val="-4"/>
          <w:sz w:val="26"/>
          <w:szCs w:val="26"/>
          <w:lang w:val="uk-UA" w:eastAsia="ru-RU"/>
        </w:rPr>
      </w:pPr>
      <w:r w:rsidRPr="0090785E">
        <w:rPr>
          <w:rFonts w:ascii="Bookman Old Style" w:eastAsia="Bookman Old Style" w:hAnsi="Bookman Old Style" w:cs="Bookman Old Style"/>
          <w:spacing w:val="-4"/>
          <w:sz w:val="26"/>
          <w:szCs w:val="26"/>
          <w:lang w:val="uk-UA" w:eastAsia="ru-RU"/>
        </w:rPr>
        <w:t xml:space="preserve">Зменшення обсягів виробництва продукції харчової і переробної промисловості значною мірою обумовлене пошкодженням або руйнуванням виробничих </w:t>
      </w:r>
      <w:proofErr w:type="spellStart"/>
      <w:r w:rsidRPr="0090785E">
        <w:rPr>
          <w:rFonts w:ascii="Bookman Old Style" w:eastAsia="Bookman Old Style" w:hAnsi="Bookman Old Style" w:cs="Bookman Old Style"/>
          <w:spacing w:val="-4"/>
          <w:sz w:val="26"/>
          <w:szCs w:val="26"/>
          <w:lang w:val="uk-UA" w:eastAsia="ru-RU"/>
        </w:rPr>
        <w:t>потужностей</w:t>
      </w:r>
      <w:proofErr w:type="spellEnd"/>
      <w:r w:rsidRPr="0090785E">
        <w:rPr>
          <w:rFonts w:ascii="Bookman Old Style" w:eastAsia="Bookman Old Style" w:hAnsi="Bookman Old Style" w:cs="Bookman Old Style"/>
          <w:spacing w:val="-4"/>
          <w:sz w:val="26"/>
          <w:szCs w:val="26"/>
          <w:lang w:val="uk-UA" w:eastAsia="ru-RU"/>
        </w:rPr>
        <w:t xml:space="preserve"> підприємств та періодичною відсутністю газо- та водопостачання в деяких районах області.</w:t>
      </w:r>
    </w:p>
    <w:p w:rsid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90785E">
        <w:rPr>
          <w:rFonts w:ascii="Bookman Old Style" w:eastAsia="Bookman Old Style" w:hAnsi="Bookman Old Style" w:cs="Bookman Old Style"/>
          <w:spacing w:val="-4"/>
          <w:sz w:val="26"/>
          <w:szCs w:val="26"/>
          <w:lang w:val="uk-UA" w:eastAsia="ru-RU"/>
        </w:rPr>
        <w:t>Внаслідок збройної агресії Російської Федерації проти України постраждало 353</w:t>
      </w:r>
      <w:r w:rsidR="00B41788" w:rsidRPr="0090785E">
        <w:rPr>
          <w:rFonts w:ascii="Bookman Old Style" w:eastAsia="Bookman Old Style" w:hAnsi="Bookman Old Style" w:cs="Bookman Old Style"/>
          <w:spacing w:val="-4"/>
          <w:sz w:val="26"/>
          <w:szCs w:val="26"/>
          <w:lang w:val="uk-UA" w:eastAsia="ru-RU"/>
        </w:rPr>
        <w:t> </w:t>
      </w:r>
      <w:r w:rsidRPr="0090785E">
        <w:rPr>
          <w:rFonts w:ascii="Bookman Old Style" w:eastAsia="Bookman Old Style" w:hAnsi="Bookman Old Style" w:cs="Bookman Old Style"/>
          <w:spacing w:val="-4"/>
          <w:sz w:val="26"/>
          <w:szCs w:val="26"/>
          <w:lang w:val="uk-UA" w:eastAsia="ru-RU"/>
        </w:rPr>
        <w:t xml:space="preserve">підприємств </w:t>
      </w:r>
      <w:proofErr w:type="spellStart"/>
      <w:r w:rsidRPr="0090785E">
        <w:rPr>
          <w:rFonts w:ascii="Bookman Old Style" w:eastAsia="Bookman Old Style" w:hAnsi="Bookman Old Style" w:cs="Bookman Old Style"/>
          <w:spacing w:val="-4"/>
          <w:sz w:val="26"/>
          <w:szCs w:val="26"/>
          <w:lang w:val="uk-UA" w:eastAsia="ru-RU"/>
        </w:rPr>
        <w:t>агропромисло</w:t>
      </w:r>
      <w:r w:rsidR="0090785E">
        <w:rPr>
          <w:rFonts w:ascii="Bookman Old Style" w:eastAsia="Bookman Old Style" w:hAnsi="Bookman Old Style" w:cs="Bookman Old Style"/>
          <w:spacing w:val="-4"/>
          <w:sz w:val="26"/>
          <w:szCs w:val="26"/>
          <w:lang w:val="uk-UA" w:eastAsia="ru-RU"/>
        </w:rPr>
        <w:t>-</w:t>
      </w:r>
      <w:r w:rsidRPr="0090785E">
        <w:rPr>
          <w:rFonts w:ascii="Bookman Old Style" w:eastAsia="Bookman Old Style" w:hAnsi="Bookman Old Style" w:cs="Bookman Old Style"/>
          <w:spacing w:val="-4"/>
          <w:sz w:val="26"/>
          <w:szCs w:val="26"/>
          <w:lang w:val="uk-UA" w:eastAsia="ru-RU"/>
        </w:rPr>
        <w:t>вого</w:t>
      </w:r>
      <w:proofErr w:type="spellEnd"/>
      <w:r w:rsidRPr="0090785E">
        <w:rPr>
          <w:rFonts w:ascii="Bookman Old Style" w:eastAsia="Bookman Old Style" w:hAnsi="Bookman Old Style" w:cs="Bookman Old Style"/>
          <w:spacing w:val="-4"/>
          <w:sz w:val="26"/>
          <w:szCs w:val="26"/>
          <w:lang w:val="uk-UA" w:eastAsia="ru-RU"/>
        </w:rPr>
        <w:t xml:space="preserve"> сектору державної, комунальної та приватної форм власності, які зазнали руйнувань та збитків. Загальна сума збитків складає 5,1 млрд грн</w:t>
      </w:r>
      <w:r w:rsidRPr="0045394B">
        <w:rPr>
          <w:rFonts w:ascii="Bookman Old Style" w:eastAsia="Bookman Old Style" w:hAnsi="Bookman Old Style" w:cs="Bookman Old Style"/>
          <w:sz w:val="26"/>
          <w:szCs w:val="26"/>
          <w:lang w:val="uk-UA" w:eastAsia="ru-RU"/>
        </w:rPr>
        <w:t>.</w:t>
      </w:r>
    </w:p>
    <w:p w:rsidR="0090785E" w:rsidRDefault="0090785E" w:rsidP="0045394B">
      <w:pPr>
        <w:spacing w:after="0" w:line="240" w:lineRule="auto"/>
        <w:ind w:firstLine="709"/>
        <w:jc w:val="both"/>
        <w:rPr>
          <w:rFonts w:ascii="Bookman Old Style" w:eastAsia="Bookman Old Style" w:hAnsi="Bookman Old Style" w:cs="Bookman Old Style"/>
          <w:sz w:val="26"/>
          <w:szCs w:val="26"/>
          <w:lang w:val="uk-UA" w:eastAsia="ru-RU"/>
        </w:rPr>
      </w:pPr>
    </w:p>
    <w:p w:rsidR="0090785E" w:rsidRPr="0045394B" w:rsidRDefault="0090785E" w:rsidP="0045394B">
      <w:pPr>
        <w:spacing w:after="0" w:line="240" w:lineRule="auto"/>
        <w:ind w:firstLine="709"/>
        <w:jc w:val="both"/>
        <w:rPr>
          <w:rFonts w:ascii="Bookman Old Style" w:eastAsia="Bookman Old Style" w:hAnsi="Bookman Old Style" w:cs="Bookman Old Style"/>
          <w:sz w:val="26"/>
          <w:szCs w:val="26"/>
          <w:lang w:val="uk-UA" w:eastAsia="ru-RU"/>
        </w:rPr>
      </w:pPr>
    </w:p>
    <w:p w:rsidR="0045394B" w:rsidRPr="0045394B" w:rsidRDefault="0045394B" w:rsidP="0045394B">
      <w:pPr>
        <w:spacing w:after="0" w:line="240" w:lineRule="auto"/>
        <w:ind w:firstLine="709"/>
        <w:jc w:val="both"/>
        <w:rPr>
          <w:rFonts w:ascii="Bookman Old Style" w:eastAsia="Bookman Old Style" w:hAnsi="Bookman Old Style" w:cs="Bookman Old Style"/>
          <w:i/>
          <w:sz w:val="26"/>
          <w:szCs w:val="26"/>
          <w:u w:val="single"/>
          <w:lang w:val="uk-UA" w:eastAsia="ru-RU"/>
        </w:rPr>
      </w:pPr>
      <w:r w:rsidRPr="0045394B">
        <w:rPr>
          <w:rFonts w:ascii="Bookman Old Style" w:eastAsia="Bookman Old Style" w:hAnsi="Bookman Old Style" w:cs="Bookman Old Style"/>
          <w:i/>
          <w:sz w:val="26"/>
          <w:szCs w:val="26"/>
          <w:u w:val="single"/>
          <w:lang w:val="uk-UA" w:eastAsia="ru-RU"/>
        </w:rPr>
        <w:lastRenderedPageBreak/>
        <w:t>Зовнішня торгівля</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Зовнішньоторговельний оборот товарів Донецької області за січень-червень 2024 року склав 77,2 млн </w:t>
      </w:r>
      <w:proofErr w:type="spellStart"/>
      <w:r w:rsidRPr="0045394B">
        <w:rPr>
          <w:rFonts w:ascii="Bookman Old Style" w:eastAsia="Bookman Old Style" w:hAnsi="Bookman Old Style" w:cs="Bookman Old Style"/>
          <w:sz w:val="26"/>
          <w:szCs w:val="26"/>
          <w:lang w:val="uk-UA" w:eastAsia="ru-RU"/>
        </w:rPr>
        <w:t>дол</w:t>
      </w:r>
      <w:proofErr w:type="spellEnd"/>
      <w:r w:rsidRPr="0045394B">
        <w:rPr>
          <w:rFonts w:ascii="Bookman Old Style" w:eastAsia="Bookman Old Style" w:hAnsi="Bookman Old Style" w:cs="Bookman Old Style"/>
          <w:sz w:val="26"/>
          <w:szCs w:val="26"/>
          <w:lang w:val="uk-UA" w:eastAsia="ru-RU"/>
        </w:rPr>
        <w:t>. США (54,9% до відповідного періоду 2023</w:t>
      </w:r>
      <w:r w:rsidR="0090785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року) і мав позитивне сальдо 32,7 млн </w:t>
      </w:r>
      <w:proofErr w:type="spellStart"/>
      <w:r w:rsidRPr="0045394B">
        <w:rPr>
          <w:rFonts w:ascii="Bookman Old Style" w:eastAsia="Bookman Old Style" w:hAnsi="Bookman Old Style" w:cs="Bookman Old Style"/>
          <w:sz w:val="26"/>
          <w:szCs w:val="26"/>
          <w:lang w:val="uk-UA" w:eastAsia="ru-RU"/>
        </w:rPr>
        <w:t>дол</w:t>
      </w:r>
      <w:proofErr w:type="spellEnd"/>
      <w:r w:rsidRPr="0045394B">
        <w:rPr>
          <w:rFonts w:ascii="Bookman Old Style" w:eastAsia="Bookman Old Style" w:hAnsi="Bookman Old Style" w:cs="Bookman Old Style"/>
          <w:sz w:val="26"/>
          <w:szCs w:val="26"/>
          <w:lang w:val="uk-UA" w:eastAsia="ru-RU"/>
        </w:rPr>
        <w:t xml:space="preserve">. США (у січні-червні 2023 року – 94,8 млн </w:t>
      </w:r>
      <w:proofErr w:type="spellStart"/>
      <w:r w:rsidRPr="0045394B">
        <w:rPr>
          <w:rFonts w:ascii="Bookman Old Style" w:eastAsia="Bookman Old Style" w:hAnsi="Bookman Old Style" w:cs="Bookman Old Style"/>
          <w:sz w:val="26"/>
          <w:szCs w:val="26"/>
          <w:lang w:val="uk-UA" w:eastAsia="ru-RU"/>
        </w:rPr>
        <w:t>дол</w:t>
      </w:r>
      <w:proofErr w:type="spellEnd"/>
      <w:r w:rsidRPr="0045394B">
        <w:rPr>
          <w:rFonts w:ascii="Bookman Old Style" w:eastAsia="Bookman Old Style" w:hAnsi="Bookman Old Style" w:cs="Bookman Old Style"/>
          <w:sz w:val="26"/>
          <w:szCs w:val="26"/>
          <w:lang w:val="uk-UA" w:eastAsia="ru-RU"/>
        </w:rPr>
        <w:t>.</w:t>
      </w:r>
      <w:r w:rsidR="0090785E">
        <w:rPr>
          <w:rFonts w:ascii="Bookman Old Style" w:eastAsia="Bookman Old Style" w:hAnsi="Bookman Old Style" w:cs="Bookman Old Style"/>
          <w:sz w:val="26"/>
          <w:szCs w:val="26"/>
          <w:lang w:val="uk-UA" w:eastAsia="ru-RU"/>
        </w:rPr>
        <w:t xml:space="preserve"> США</w:t>
      </w:r>
      <w:r w:rsidRPr="0045394B">
        <w:rPr>
          <w:rFonts w:ascii="Bookman Old Style" w:eastAsia="Bookman Old Style" w:hAnsi="Bookman Old Style" w:cs="Bookman Old Style"/>
          <w:sz w:val="26"/>
          <w:szCs w:val="26"/>
          <w:lang w:val="uk-UA" w:eastAsia="ru-RU"/>
        </w:rPr>
        <w:t>), у тому числі: експорт – 55,0 млн</w:t>
      </w:r>
      <w:r w:rsidR="00167F73">
        <w:rPr>
          <w:rFonts w:ascii="Bookman Old Style" w:eastAsia="Bookman Old Style" w:hAnsi="Bookman Old Style" w:cs="Bookman Old Style"/>
          <w:sz w:val="26"/>
          <w:szCs w:val="26"/>
          <w:lang w:val="uk-UA" w:eastAsia="ru-RU"/>
        </w:rPr>
        <w:t> </w:t>
      </w:r>
      <w:proofErr w:type="spellStart"/>
      <w:r w:rsidRPr="0045394B">
        <w:rPr>
          <w:rFonts w:ascii="Bookman Old Style" w:eastAsia="Bookman Old Style" w:hAnsi="Bookman Old Style" w:cs="Bookman Old Style"/>
          <w:sz w:val="26"/>
          <w:szCs w:val="26"/>
          <w:lang w:val="uk-UA" w:eastAsia="ru-RU"/>
        </w:rPr>
        <w:t>дол</w:t>
      </w:r>
      <w:proofErr w:type="spellEnd"/>
      <w:r w:rsidRPr="0045394B">
        <w:rPr>
          <w:rFonts w:ascii="Bookman Old Style" w:eastAsia="Bookman Old Style" w:hAnsi="Bookman Old Style" w:cs="Bookman Old Style"/>
          <w:sz w:val="26"/>
          <w:szCs w:val="26"/>
          <w:lang w:val="uk-UA" w:eastAsia="ru-RU"/>
        </w:rPr>
        <w:t xml:space="preserve">. США (46,7% до </w:t>
      </w:r>
      <w:r w:rsidRPr="0045394B">
        <w:rPr>
          <w:rFonts w:ascii="Bookman Old Style" w:eastAsia="Bookman Old Style" w:hAnsi="Bookman Old Style" w:cs="Bookman Old Style"/>
          <w:sz w:val="26"/>
          <w:szCs w:val="26"/>
          <w:lang w:val="uk-UA" w:eastAsia="ru-RU"/>
        </w:rPr>
        <w:t>відповідного періоду 2023 року); імпорт – 22,3</w:t>
      </w:r>
      <w:r w:rsidR="00167F73">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млн </w:t>
      </w:r>
      <w:proofErr w:type="spellStart"/>
      <w:r w:rsidRPr="0045394B">
        <w:rPr>
          <w:rFonts w:ascii="Bookman Old Style" w:eastAsia="Bookman Old Style" w:hAnsi="Bookman Old Style" w:cs="Bookman Old Style"/>
          <w:sz w:val="26"/>
          <w:szCs w:val="26"/>
          <w:lang w:val="uk-UA" w:eastAsia="ru-RU"/>
        </w:rPr>
        <w:t>дол</w:t>
      </w:r>
      <w:proofErr w:type="spellEnd"/>
      <w:r w:rsidRPr="0045394B">
        <w:rPr>
          <w:rFonts w:ascii="Bookman Old Style" w:eastAsia="Bookman Old Style" w:hAnsi="Bookman Old Style" w:cs="Bookman Old Style"/>
          <w:sz w:val="26"/>
          <w:szCs w:val="26"/>
          <w:lang w:val="uk-UA" w:eastAsia="ru-RU"/>
        </w:rPr>
        <w:t>. США (97,4% до відповідного періоду 2023 року).</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Коефіцієнт покриття експортом імпорту склав 2,5 (у січні-червні 2023 року – 5,1).</w:t>
      </w:r>
    </w:p>
    <w:p w:rsidR="00B41788" w:rsidRDefault="0045394B" w:rsidP="00CD5900">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Зовнішньоторговельні операції проводились із партнерами з 49 країн св</w:t>
      </w:r>
      <w:r w:rsidR="00B41788">
        <w:rPr>
          <w:rFonts w:ascii="Bookman Old Style" w:eastAsia="Bookman Old Style" w:hAnsi="Bookman Old Style" w:cs="Bookman Old Style"/>
          <w:sz w:val="26"/>
          <w:szCs w:val="26"/>
          <w:lang w:val="uk-UA" w:eastAsia="ru-RU"/>
        </w:rPr>
        <w:t>іту.</w:t>
      </w:r>
    </w:p>
    <w:p w:rsidR="00B41788" w:rsidRDefault="00B41788" w:rsidP="0045394B">
      <w:pPr>
        <w:spacing w:after="0" w:line="240" w:lineRule="auto"/>
        <w:ind w:firstLine="709"/>
        <w:jc w:val="both"/>
        <w:rPr>
          <w:rFonts w:ascii="Bookman Old Style" w:eastAsia="Bookman Old Style" w:hAnsi="Bookman Old Style" w:cs="Bookman Old Style"/>
          <w:sz w:val="26"/>
          <w:szCs w:val="26"/>
          <w:lang w:val="uk-UA" w:eastAsia="ru-RU"/>
        </w:rPr>
      </w:pPr>
    </w:p>
    <w:p w:rsidR="00B41788" w:rsidRPr="0045394B" w:rsidRDefault="00B41788" w:rsidP="0045394B">
      <w:pPr>
        <w:spacing w:after="0" w:line="240" w:lineRule="auto"/>
        <w:ind w:firstLine="709"/>
        <w:jc w:val="both"/>
        <w:rPr>
          <w:rFonts w:ascii="Bookman Old Style" w:eastAsia="Bookman Old Style" w:hAnsi="Bookman Old Style" w:cs="Bookman Old Style"/>
          <w:sz w:val="26"/>
          <w:szCs w:val="26"/>
          <w:lang w:val="uk-UA" w:eastAsia="ru-RU"/>
        </w:rPr>
        <w:sectPr w:rsidR="00B41788" w:rsidRPr="0045394B">
          <w:type w:val="continuous"/>
          <w:pgSz w:w="11906" w:h="16838"/>
          <w:pgMar w:top="850" w:right="850" w:bottom="850" w:left="1417" w:header="708" w:footer="708" w:gutter="0"/>
          <w:cols w:num="2" w:space="720" w:equalWidth="0">
            <w:col w:w="4465" w:space="708"/>
            <w:col w:w="4465" w:space="0"/>
          </w:cols>
          <w:titlePg/>
        </w:sectPr>
      </w:pPr>
    </w:p>
    <w:p w:rsidR="0045394B" w:rsidRPr="0045394B" w:rsidRDefault="0045394B" w:rsidP="0045394B">
      <w:pPr>
        <w:spacing w:after="0" w:line="240" w:lineRule="auto"/>
        <w:jc w:val="both"/>
        <w:rPr>
          <w:rFonts w:ascii="Bookman Old Style" w:eastAsia="Bookman Old Style" w:hAnsi="Bookman Old Style" w:cs="Bookman Old Style"/>
          <w:sz w:val="26"/>
          <w:szCs w:val="26"/>
          <w:lang w:val="uk-UA" w:eastAsia="ru-RU"/>
        </w:rPr>
        <w:sectPr w:rsidR="0045394B" w:rsidRPr="0045394B">
          <w:type w:val="continuous"/>
          <w:pgSz w:w="11906" w:h="16838"/>
          <w:pgMar w:top="850" w:right="850" w:bottom="850" w:left="1417" w:header="708" w:footer="708" w:gutter="0"/>
          <w:cols w:space="720"/>
          <w:titlePg/>
        </w:sectPr>
      </w:pPr>
    </w:p>
    <w:p w:rsidR="0045394B" w:rsidRPr="0045394B" w:rsidRDefault="0045394B" w:rsidP="0045394B">
      <w:pPr>
        <w:spacing w:after="0" w:line="240" w:lineRule="auto"/>
        <w:jc w:val="both"/>
        <w:rPr>
          <w:rFonts w:ascii="Calibri" w:eastAsia="Calibri" w:hAnsi="Calibri" w:cs="Calibri"/>
          <w:b/>
          <w:sz w:val="26"/>
          <w:szCs w:val="26"/>
          <w:lang w:val="uk-UA" w:eastAsia="ru-RU"/>
        </w:rPr>
      </w:pPr>
      <w:r w:rsidRPr="0045394B">
        <w:rPr>
          <w:rFonts w:ascii="Calibri" w:eastAsia="Calibri" w:hAnsi="Calibri" w:cs="Calibri"/>
          <w:noProof/>
          <w:lang w:eastAsia="ru-RU"/>
        </w:rPr>
        <w:drawing>
          <wp:inline distT="0" distB="0" distL="0" distR="0" wp14:anchorId="3F5BC93B" wp14:editId="3F43C46F">
            <wp:extent cx="6219825" cy="3115339"/>
            <wp:effectExtent l="0" t="0" r="0" b="0"/>
            <wp:docPr id="1073742058" name="Диаграмма 10737420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5394B" w:rsidRPr="0045394B" w:rsidRDefault="0045394B" w:rsidP="0045394B">
      <w:pPr>
        <w:spacing w:after="0" w:line="240" w:lineRule="auto"/>
        <w:jc w:val="both"/>
        <w:rPr>
          <w:rFonts w:ascii="Calibri" w:eastAsia="Calibri" w:hAnsi="Calibri" w:cs="Calibri"/>
          <w:b/>
          <w:sz w:val="26"/>
          <w:szCs w:val="26"/>
          <w:lang w:val="uk-UA" w:eastAsia="ru-RU"/>
        </w:rPr>
      </w:pPr>
      <w:r w:rsidRPr="0045394B">
        <w:rPr>
          <w:rFonts w:ascii="Calibri" w:eastAsia="Calibri" w:hAnsi="Calibri" w:cs="Calibri"/>
          <w:noProof/>
          <w:lang w:eastAsia="ru-RU"/>
        </w:rPr>
        <w:drawing>
          <wp:inline distT="0" distB="0" distL="0" distR="0" wp14:anchorId="25D3B4A9" wp14:editId="45C6852C">
            <wp:extent cx="6305550" cy="3095625"/>
            <wp:effectExtent l="0" t="0" r="0" b="3175"/>
            <wp:docPr id="1073742057" name="Диаграмма 10737420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5394B" w:rsidRDefault="0045394B" w:rsidP="0045394B">
      <w:pPr>
        <w:spacing w:after="0" w:line="240" w:lineRule="auto"/>
        <w:jc w:val="both"/>
        <w:rPr>
          <w:rFonts w:ascii="Bookman Old Style" w:eastAsia="Bookman Old Style" w:hAnsi="Bookman Old Style" w:cs="Bookman Old Style"/>
          <w:b/>
          <w:sz w:val="24"/>
          <w:szCs w:val="24"/>
          <w:lang w:val="uk-UA" w:eastAsia="ru-RU"/>
        </w:rPr>
      </w:pPr>
      <w:r w:rsidRPr="00AC2572">
        <w:rPr>
          <w:rFonts w:ascii="Bookman Old Style" w:eastAsia="Bookman Old Style" w:hAnsi="Bookman Old Style" w:cs="Bookman Old Style"/>
          <w:sz w:val="24"/>
          <w:szCs w:val="24"/>
          <w:lang w:val="uk-UA" w:eastAsia="ru-RU"/>
        </w:rPr>
        <w:t xml:space="preserve">Рис </w:t>
      </w:r>
      <w:r w:rsidR="000D38CE" w:rsidRPr="00AC2572">
        <w:rPr>
          <w:rFonts w:ascii="Bookman Old Style" w:eastAsia="Bookman Old Style" w:hAnsi="Bookman Old Style" w:cs="Bookman Old Style"/>
          <w:sz w:val="24"/>
          <w:szCs w:val="24"/>
          <w:lang w:val="uk-UA" w:eastAsia="ru-RU"/>
        </w:rPr>
        <w:t>2</w:t>
      </w:r>
      <w:r w:rsidRPr="00AC2572">
        <w:rPr>
          <w:rFonts w:ascii="Bookman Old Style" w:eastAsia="Bookman Old Style" w:hAnsi="Bookman Old Style" w:cs="Bookman Old Style"/>
          <w:sz w:val="24"/>
          <w:szCs w:val="24"/>
          <w:lang w:val="uk-UA" w:eastAsia="ru-RU"/>
        </w:rPr>
        <w:t>.</w:t>
      </w:r>
      <w:r w:rsidR="00AC2572" w:rsidRPr="00AC2572">
        <w:rPr>
          <w:rFonts w:ascii="Bookman Old Style" w:eastAsia="Bookman Old Style" w:hAnsi="Bookman Old Style" w:cs="Bookman Old Style"/>
          <w:sz w:val="24"/>
          <w:szCs w:val="24"/>
          <w:lang w:val="uk-UA" w:eastAsia="ru-RU"/>
        </w:rPr>
        <w:t>8</w:t>
      </w:r>
      <w:r w:rsidRPr="00AC2572">
        <w:rPr>
          <w:rFonts w:ascii="Bookman Old Style" w:eastAsia="Bookman Old Style" w:hAnsi="Bookman Old Style" w:cs="Bookman Old Style"/>
          <w:sz w:val="24"/>
          <w:szCs w:val="24"/>
          <w:lang w:val="uk-UA" w:eastAsia="ru-RU"/>
        </w:rPr>
        <w:t xml:space="preserve">. </w:t>
      </w:r>
      <w:r w:rsidRPr="00AC2572">
        <w:rPr>
          <w:rFonts w:ascii="Bookman Old Style" w:eastAsia="Bookman Old Style" w:hAnsi="Bookman Old Style" w:cs="Bookman Old Style"/>
          <w:b/>
          <w:sz w:val="24"/>
          <w:szCs w:val="24"/>
          <w:lang w:val="uk-UA" w:eastAsia="ru-RU"/>
        </w:rPr>
        <w:t>Товарна структура зовнішньої торгівлі Донецької області у січні-червні 2024 року</w:t>
      </w:r>
    </w:p>
    <w:p w:rsidR="00AC2572" w:rsidRPr="00AC2572" w:rsidRDefault="00AC2572" w:rsidP="0045394B">
      <w:pPr>
        <w:spacing w:after="0" w:line="240" w:lineRule="auto"/>
        <w:jc w:val="both"/>
        <w:rPr>
          <w:rFonts w:ascii="Bookman Old Style" w:eastAsia="Bookman Old Style" w:hAnsi="Bookman Old Style" w:cs="Bookman Old Style"/>
          <w:sz w:val="24"/>
          <w:szCs w:val="24"/>
          <w:lang w:val="uk-UA" w:eastAsia="ru-RU"/>
        </w:rPr>
      </w:pPr>
    </w:p>
    <w:p w:rsidR="007F59D7" w:rsidRDefault="007F59D7" w:rsidP="0045394B">
      <w:pPr>
        <w:spacing w:after="0" w:line="240" w:lineRule="auto"/>
        <w:jc w:val="both"/>
        <w:rPr>
          <w:rFonts w:ascii="Bookman Old Style" w:eastAsia="Bookman Old Style" w:hAnsi="Bookman Old Style" w:cs="Bookman Old Style"/>
          <w:sz w:val="26"/>
          <w:szCs w:val="26"/>
          <w:lang w:val="uk-UA" w:eastAsia="ru-RU"/>
        </w:rPr>
      </w:pPr>
    </w:p>
    <w:p w:rsidR="007F59D7" w:rsidRPr="0045394B" w:rsidRDefault="007F59D7" w:rsidP="0045394B">
      <w:pPr>
        <w:spacing w:after="0" w:line="240" w:lineRule="auto"/>
        <w:jc w:val="both"/>
        <w:rPr>
          <w:rFonts w:ascii="Bookman Old Style" w:eastAsia="Bookman Old Style" w:hAnsi="Bookman Old Style" w:cs="Bookman Old Style"/>
          <w:sz w:val="26"/>
          <w:szCs w:val="26"/>
          <w:lang w:val="uk-UA" w:eastAsia="ru-RU"/>
        </w:rPr>
        <w:sectPr w:rsidR="007F59D7" w:rsidRPr="0045394B">
          <w:type w:val="continuous"/>
          <w:pgSz w:w="11906" w:h="16838"/>
          <w:pgMar w:top="850" w:right="850" w:bottom="850" w:left="1417" w:header="708" w:footer="708" w:gutter="0"/>
          <w:cols w:space="720"/>
          <w:titlePg/>
        </w:sectPr>
      </w:pP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lastRenderedPageBreak/>
        <w:t>Товарна структура експорту характеризувалася високою часткою сировинної складової – на мінеральні продукти припадало близько 60% вартості товарного експорту. У структурі імпорту переважали машини, обладнання та механізми, електротехнічне обладнання (47,7% вартості імпорту товарів).</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За підсумками 2024 року обсяг експорту товарів і послуг очікується на рівні 110,0 млн </w:t>
      </w:r>
      <w:proofErr w:type="spellStart"/>
      <w:r w:rsidRPr="0045394B">
        <w:rPr>
          <w:rFonts w:ascii="Bookman Old Style" w:eastAsia="Bookman Old Style" w:hAnsi="Bookman Old Style" w:cs="Bookman Old Style"/>
          <w:sz w:val="26"/>
          <w:szCs w:val="26"/>
          <w:lang w:val="uk-UA" w:eastAsia="ru-RU"/>
        </w:rPr>
        <w:t>дол</w:t>
      </w:r>
      <w:proofErr w:type="spellEnd"/>
      <w:r w:rsidRPr="0045394B">
        <w:rPr>
          <w:rFonts w:ascii="Bookman Old Style" w:eastAsia="Bookman Old Style" w:hAnsi="Bookman Old Style" w:cs="Bookman Old Style"/>
          <w:sz w:val="26"/>
          <w:szCs w:val="26"/>
          <w:lang w:val="uk-UA" w:eastAsia="ru-RU"/>
        </w:rPr>
        <w:t xml:space="preserve">. США, що складе 55,2% до рівня 2023 року та 1,5% відсотків до рівня 2021 року, обсяг імпорту – 44,6 млн </w:t>
      </w:r>
      <w:proofErr w:type="spellStart"/>
      <w:r w:rsidRPr="0045394B">
        <w:rPr>
          <w:rFonts w:ascii="Bookman Old Style" w:eastAsia="Bookman Old Style" w:hAnsi="Bookman Old Style" w:cs="Bookman Old Style"/>
          <w:sz w:val="26"/>
          <w:szCs w:val="26"/>
          <w:lang w:val="uk-UA" w:eastAsia="ru-RU"/>
        </w:rPr>
        <w:t>дол</w:t>
      </w:r>
      <w:proofErr w:type="spellEnd"/>
      <w:r w:rsidRPr="0045394B">
        <w:rPr>
          <w:rFonts w:ascii="Bookman Old Style" w:eastAsia="Bookman Old Style" w:hAnsi="Bookman Old Style" w:cs="Bookman Old Style"/>
          <w:sz w:val="26"/>
          <w:szCs w:val="26"/>
          <w:lang w:val="uk-UA" w:eastAsia="ru-RU"/>
        </w:rPr>
        <w:t>. США (74,2% та 2,2 % відповідно).</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зв’язку зі збройною агресією Російської Федерації експорт промислової продукції в регіоні значно зменшився. Для підприємств області актуальними залишаються питання пошуку бізнес-партнерів в країнах ЄС, Америки та Азії. Підтримка на державному рівні суб’єктів малого та середнього підприємництва щодо їх участі у торгових місіях за кордоном сприятиме налагодженню нових контактів та набуттю досвіду.</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При цьому, у зв'язку з введенням санкцій Європейського Союзу по відношенню до Російської Федерації та до так званих ДНР та ЛНР, підприємствам-експортерам Донецької області, що знаходяться на території, підконтрольній українській владі, представники митниць держав-членів ЄС відмовляють в оформленні товарів при здійсненні експортних операцій. Також існує проблема </w:t>
      </w:r>
      <w:r w:rsidRPr="0045394B">
        <w:rPr>
          <w:rFonts w:ascii="Bookman Old Style" w:eastAsia="Bookman Old Style" w:hAnsi="Bookman Old Style" w:cs="Bookman Old Style"/>
          <w:sz w:val="26"/>
          <w:szCs w:val="26"/>
          <w:lang w:val="uk-UA" w:eastAsia="ru-RU"/>
        </w:rPr>
        <w:t>блокування європейськими банками та банками держав, які не входять до складу ЄС, операцій суб’єктів господарювання, які здійснюють свою діяльність на прифронтових територіях Донецької області.</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У зв’язку з безпековою складовою та обмеженнями з цього приводу з початком повномасштабного вторгнення спостерігається значне зменшення делегації/заходів в рамках здійснення міжнародної та міжрегіональної співпраці. При цьому, до повномасштабного вторгнення Російської Федерації на територію України співпраця з міжнародними організаціями була направлена на реалізацію </w:t>
      </w:r>
      <w:proofErr w:type="spellStart"/>
      <w:r w:rsidRPr="0045394B">
        <w:rPr>
          <w:rFonts w:ascii="Bookman Old Style" w:eastAsia="Bookman Old Style" w:hAnsi="Bookman Old Style" w:cs="Bookman Old Style"/>
          <w:sz w:val="26"/>
          <w:szCs w:val="26"/>
          <w:lang w:val="uk-UA" w:eastAsia="ru-RU"/>
        </w:rPr>
        <w:t>проєктів</w:t>
      </w:r>
      <w:proofErr w:type="spellEnd"/>
      <w:r w:rsidRPr="0045394B">
        <w:rPr>
          <w:rFonts w:ascii="Bookman Old Style" w:eastAsia="Bookman Old Style" w:hAnsi="Bookman Old Style" w:cs="Bookman Old Style"/>
          <w:sz w:val="26"/>
          <w:szCs w:val="26"/>
          <w:lang w:val="uk-UA" w:eastAsia="ru-RU"/>
        </w:rPr>
        <w:t xml:space="preserve"> </w:t>
      </w:r>
      <w:proofErr w:type="spellStart"/>
      <w:r w:rsidRPr="0045394B">
        <w:rPr>
          <w:rFonts w:ascii="Bookman Old Style" w:eastAsia="Bookman Old Style" w:hAnsi="Bookman Old Style" w:cs="Bookman Old Style"/>
          <w:sz w:val="26"/>
          <w:szCs w:val="26"/>
          <w:lang w:val="uk-UA" w:eastAsia="ru-RU"/>
        </w:rPr>
        <w:t>розвиткового</w:t>
      </w:r>
      <w:proofErr w:type="spellEnd"/>
      <w:r w:rsidRPr="0045394B">
        <w:rPr>
          <w:rFonts w:ascii="Bookman Old Style" w:eastAsia="Bookman Old Style" w:hAnsi="Bookman Old Style" w:cs="Bookman Old Style"/>
          <w:sz w:val="26"/>
          <w:szCs w:val="26"/>
          <w:lang w:val="uk-UA" w:eastAsia="ru-RU"/>
        </w:rPr>
        <w:t xml:space="preserve"> характеру. Після 24.02.2022 вектор роботи міжнародної спільноти змінився з </w:t>
      </w:r>
      <w:proofErr w:type="spellStart"/>
      <w:r w:rsidRPr="0045394B">
        <w:rPr>
          <w:rFonts w:ascii="Bookman Old Style" w:eastAsia="Bookman Old Style" w:hAnsi="Bookman Old Style" w:cs="Bookman Old Style"/>
          <w:sz w:val="26"/>
          <w:szCs w:val="26"/>
          <w:lang w:val="uk-UA" w:eastAsia="ru-RU"/>
        </w:rPr>
        <w:t>розвиткового</w:t>
      </w:r>
      <w:proofErr w:type="spellEnd"/>
      <w:r w:rsidRPr="0045394B">
        <w:rPr>
          <w:rFonts w:ascii="Bookman Old Style" w:eastAsia="Bookman Old Style" w:hAnsi="Bookman Old Style" w:cs="Bookman Old Style"/>
          <w:sz w:val="26"/>
          <w:szCs w:val="26"/>
          <w:lang w:val="uk-UA" w:eastAsia="ru-RU"/>
        </w:rPr>
        <w:t xml:space="preserve"> на гуманітарний.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Протягом 2022-2024 років понад 50 міжнародними партнерами здійснювалась підтримка Донецької області за наступними напрямками: забезпечення функціонування об’єктів критичної, соціальної, медичної інфраструктури, відновлення та консервація пошкодженого житла, допомога в проходженні зимового періоду та підготовки до весняно-польових робіт, забезпечення функціонування соціального транспорту, допомога продовольчими та непродовольчими наборами, наборами гігієни, питною водою, підтримка сфери освіти, психологічна та юридична підтримка, евакуація населення.</w:t>
      </w:r>
    </w:p>
    <w:p w:rsidR="0045394B" w:rsidRPr="0045394B" w:rsidRDefault="0045394B" w:rsidP="0045394B">
      <w:pPr>
        <w:spacing w:after="0" w:line="240" w:lineRule="auto"/>
        <w:ind w:firstLine="709"/>
        <w:jc w:val="both"/>
        <w:rPr>
          <w:rFonts w:ascii="Bookman Old Style" w:eastAsia="Bookman Old Style" w:hAnsi="Bookman Old Style" w:cs="Bookman Old Style"/>
          <w:i/>
          <w:sz w:val="26"/>
          <w:szCs w:val="26"/>
          <w:u w:val="single"/>
          <w:lang w:val="uk-UA" w:eastAsia="ru-RU"/>
        </w:rPr>
      </w:pPr>
      <w:r w:rsidRPr="0045394B">
        <w:rPr>
          <w:rFonts w:ascii="Bookman Old Style" w:eastAsia="Bookman Old Style" w:hAnsi="Bookman Old Style" w:cs="Bookman Old Style"/>
          <w:i/>
          <w:sz w:val="26"/>
          <w:szCs w:val="26"/>
          <w:u w:val="single"/>
          <w:lang w:val="uk-UA" w:eastAsia="ru-RU"/>
        </w:rPr>
        <w:lastRenderedPageBreak/>
        <w:t>Бюджет та податки</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 рамках проведення бюджетної децентралізації та змін, внесених до Бюджетного та Податкового кодексів України наприкінці 2014 року, до початку повномасштабного вторгнення Російської Федерації</w:t>
      </w:r>
      <w:r w:rsidR="00FF0442">
        <w:rPr>
          <w:rFonts w:ascii="Bookman Old Style" w:eastAsia="Bookman Old Style" w:hAnsi="Bookman Old Style" w:cs="Bookman Old Style"/>
          <w:sz w:val="26"/>
          <w:szCs w:val="26"/>
          <w:lang w:val="uk-UA" w:eastAsia="ru-RU"/>
        </w:rPr>
        <w:t xml:space="preserve"> </w:t>
      </w:r>
      <w:r w:rsidR="00FF0442" w:rsidRPr="006E6C4C">
        <w:rPr>
          <w:rFonts w:ascii="Bookman Old Style" w:eastAsia="Bookman Old Style" w:hAnsi="Bookman Old Style" w:cs="Bookman Old Style"/>
          <w:sz w:val="26"/>
          <w:szCs w:val="26"/>
          <w:lang w:val="uk-UA" w:eastAsia="ru-RU"/>
        </w:rPr>
        <w:t>на територію України</w:t>
      </w:r>
      <w:r w:rsidRPr="006E6C4C">
        <w:rPr>
          <w:rFonts w:ascii="Bookman Old Style" w:eastAsia="Bookman Old Style" w:hAnsi="Bookman Old Style" w:cs="Bookman Old Style"/>
          <w:sz w:val="26"/>
          <w:szCs w:val="26"/>
          <w:lang w:val="uk-UA" w:eastAsia="ru-RU"/>
        </w:rPr>
        <w:t xml:space="preserve"> щороку значно зростала фінансова спроможність місцевих бюджетів, зокрема за рахунок розширення їх податкової бази.</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 xml:space="preserve">Протягом 2019-2021 років находження податків, зборів та інших обов'язкових платежів (з урахуванням міжбюджетних трансфертів) до місцевих бюджетів області по територіях, що були підконтрольні </w:t>
      </w:r>
      <w:r w:rsidR="00FF0442" w:rsidRPr="006E6C4C">
        <w:rPr>
          <w:rFonts w:ascii="Bookman Old Style" w:eastAsia="Bookman Old Style" w:hAnsi="Bookman Old Style" w:cs="Bookman Old Style"/>
          <w:sz w:val="26"/>
          <w:szCs w:val="26"/>
          <w:lang w:val="uk-UA" w:eastAsia="ru-RU"/>
        </w:rPr>
        <w:t>українській</w:t>
      </w:r>
      <w:r w:rsidRPr="006E6C4C">
        <w:rPr>
          <w:rFonts w:ascii="Bookman Old Style" w:eastAsia="Bookman Old Style" w:hAnsi="Bookman Old Style" w:cs="Bookman Old Style"/>
          <w:sz w:val="26"/>
          <w:szCs w:val="26"/>
          <w:lang w:val="uk-UA" w:eastAsia="ru-RU"/>
        </w:rPr>
        <w:t xml:space="preserve"> владі на початок 2019</w:t>
      </w:r>
      <w:r w:rsidR="00C56A9A"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року (далі – місцевих бюджетів), в цілому збільшилися на 3,8 млрд грн або 14,4% (з 26,4 млрд грн у 2019 році до 30,2 млрд грн у 2021 році). Водночас, в рамках зазначеного періоду дана тенденція не була стабільною.</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 xml:space="preserve">Так, у 2020 році до місцевих бюджетів області надійшло 22,2 млрд грн, тобто відбулося скорочення надходжень доходів у порівнянні з попереднім роком, що було обумовлено як зменшенням надходжень трансфертів з державного бюджету у зв’язку із зміною політики держави щодо алгоритмів фінансування окремих програм соціального захисту населення (зокрема монетизацією пільг та житлових субсидій), запровадженням чергового етапу медичної реформи, відповідно до якого фінансове забезпечення закладів охорони здоров’я комунальної </w:t>
      </w:r>
      <w:r w:rsidRPr="006E6C4C">
        <w:rPr>
          <w:rFonts w:ascii="Bookman Old Style" w:eastAsia="Bookman Old Style" w:hAnsi="Bookman Old Style" w:cs="Bookman Old Style"/>
          <w:sz w:val="26"/>
          <w:szCs w:val="26"/>
          <w:lang w:val="uk-UA" w:eastAsia="ru-RU"/>
        </w:rPr>
        <w:t xml:space="preserve">власності здійснюється за договорами з Національною службою здоров’я України (з 01.04.2020), так і негативними тенденціями з виконання місцевих бюджетів області через зниження активності в різних сферах економіки регіону, в тому числі з причини здійснення заходів, спрямованих на запобігання виникненню і поширенню </w:t>
      </w:r>
      <w:proofErr w:type="spellStart"/>
      <w:r w:rsidRPr="006E6C4C">
        <w:rPr>
          <w:rFonts w:ascii="Bookman Old Style" w:eastAsia="Bookman Old Style" w:hAnsi="Bookman Old Style" w:cs="Bookman Old Style"/>
          <w:sz w:val="26"/>
          <w:szCs w:val="26"/>
          <w:lang w:val="uk-UA" w:eastAsia="ru-RU"/>
        </w:rPr>
        <w:t>коронавірусної</w:t>
      </w:r>
      <w:proofErr w:type="spellEnd"/>
      <w:r w:rsidRPr="006E6C4C">
        <w:rPr>
          <w:rFonts w:ascii="Bookman Old Style" w:eastAsia="Bookman Old Style" w:hAnsi="Bookman Old Style" w:cs="Bookman Old Style"/>
          <w:sz w:val="26"/>
          <w:szCs w:val="26"/>
          <w:lang w:val="uk-UA" w:eastAsia="ru-RU"/>
        </w:rPr>
        <w:t xml:space="preserve"> хвороби (COVID-19), а також внесення з цих обставин змін до податкового законодавства.</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 xml:space="preserve">З початком повномасштабного вторгнення Російської Федерації </w:t>
      </w:r>
      <w:r w:rsidR="00E06319" w:rsidRPr="006E6C4C">
        <w:rPr>
          <w:rFonts w:ascii="Bookman Old Style" w:eastAsia="Bookman Old Style" w:hAnsi="Bookman Old Style" w:cs="Bookman Old Style"/>
          <w:sz w:val="26"/>
          <w:szCs w:val="26"/>
          <w:lang w:val="uk-UA" w:eastAsia="ru-RU"/>
        </w:rPr>
        <w:t xml:space="preserve">на територію України </w:t>
      </w:r>
      <w:r w:rsidRPr="006E6C4C">
        <w:rPr>
          <w:rFonts w:ascii="Bookman Old Style" w:eastAsia="Bookman Old Style" w:hAnsi="Bookman Old Style" w:cs="Bookman Old Style"/>
          <w:sz w:val="26"/>
          <w:szCs w:val="26"/>
          <w:lang w:val="uk-UA" w:eastAsia="ru-RU"/>
        </w:rPr>
        <w:t>відбулося</w:t>
      </w:r>
      <w:r w:rsidRPr="0045394B">
        <w:rPr>
          <w:rFonts w:ascii="Bookman Old Style" w:eastAsia="Bookman Old Style" w:hAnsi="Bookman Old Style" w:cs="Bookman Old Style"/>
          <w:sz w:val="26"/>
          <w:szCs w:val="26"/>
          <w:lang w:val="uk-UA" w:eastAsia="ru-RU"/>
        </w:rPr>
        <w:t xml:space="preserve"> стрімке падіння доходів місцевих бюджетів через тимчасову окупацію частини територій Донеччини, тривалі активні бойові дії та їх наслідки, значні пошкодження виробничих </w:t>
      </w:r>
      <w:proofErr w:type="spellStart"/>
      <w:r w:rsidRPr="0045394B">
        <w:rPr>
          <w:rFonts w:ascii="Bookman Old Style" w:eastAsia="Bookman Old Style" w:hAnsi="Bookman Old Style" w:cs="Bookman Old Style"/>
          <w:sz w:val="26"/>
          <w:szCs w:val="26"/>
          <w:lang w:val="uk-UA" w:eastAsia="ru-RU"/>
        </w:rPr>
        <w:t>потужностей</w:t>
      </w:r>
      <w:proofErr w:type="spellEnd"/>
      <w:r w:rsidRPr="0045394B">
        <w:rPr>
          <w:rFonts w:ascii="Bookman Old Style" w:eastAsia="Bookman Old Style" w:hAnsi="Bookman Old Style" w:cs="Bookman Old Style"/>
          <w:sz w:val="26"/>
          <w:szCs w:val="26"/>
          <w:lang w:val="uk-UA" w:eastAsia="ru-RU"/>
        </w:rPr>
        <w:t xml:space="preserve"> підприємств, їх </w:t>
      </w:r>
      <w:proofErr w:type="spellStart"/>
      <w:r w:rsidRPr="0045394B">
        <w:rPr>
          <w:rFonts w:ascii="Bookman Old Style" w:eastAsia="Bookman Old Style" w:hAnsi="Bookman Old Style" w:cs="Bookman Old Style"/>
          <w:sz w:val="26"/>
          <w:szCs w:val="26"/>
          <w:lang w:val="uk-UA" w:eastAsia="ru-RU"/>
        </w:rPr>
        <w:t>релокацію</w:t>
      </w:r>
      <w:proofErr w:type="spellEnd"/>
      <w:r w:rsidRPr="0045394B">
        <w:rPr>
          <w:rFonts w:ascii="Bookman Old Style" w:eastAsia="Bookman Old Style" w:hAnsi="Bookman Old Style" w:cs="Bookman Old Style"/>
          <w:sz w:val="26"/>
          <w:szCs w:val="26"/>
          <w:lang w:val="uk-UA" w:eastAsia="ru-RU"/>
        </w:rPr>
        <w:t xml:space="preserve"> або перереєстрацію в інших регіонах, зміни у господарській діяльності підприємств, що вкрай негативно впливає, серед іншого, на наповнення місцевих бюджетів області власними та закріпленими доходами.</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 2022 рік до місцевих бюджетів області надійшло 20,5 млрд грн податків, зборів та інших обов'язкових платежів, що на 32,2% або 9,7 млрд грн менше, ніж за 2021 рік.</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2023 році стан наповнення зведеного бюджету регіону стабілізувався, зокрема надходження доходів за підсумками року склали 21,4 млрд грн, що на 4,6% або 0,9 млрд грн більше, ніж за 2022</w:t>
      </w:r>
      <w:r w:rsidR="00E53070">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рік, що пояснюється, перш </w:t>
      </w:r>
      <w:r w:rsidRPr="0045394B">
        <w:rPr>
          <w:rFonts w:ascii="Bookman Old Style" w:eastAsia="Bookman Old Style" w:hAnsi="Bookman Old Style" w:cs="Bookman Old Style"/>
          <w:sz w:val="26"/>
          <w:szCs w:val="26"/>
          <w:lang w:val="uk-UA" w:eastAsia="ru-RU"/>
        </w:rPr>
        <w:lastRenderedPageBreak/>
        <w:t>за все, тимчасовою сплатою податковими агентами до бюджетів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який протягом січня-вересня 2023</w:t>
      </w:r>
      <w:r w:rsidR="00E53070">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року зараховувався до відповідних місцевих бюджетів.</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Водночас, в цілому зазначені надходження у 2023</w:t>
      </w:r>
      <w:r w:rsidR="00E53070">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році порівняно з 2021</w:t>
      </w:r>
      <w:r w:rsidR="00E53070">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роком (довоєнним періодом до повномасштабного вторгнення) зменшилися на 29,1% або 8,8 млрд грн.</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Так, протягом періоду повномасштабного вторгнення находження власних і закріплених доходів до місцевих бюджетів області в цілому зменшилися на 5,4 млрд грн або 30,0% (з 17,8 млрд грн у 2021</w:t>
      </w:r>
      <w:r w:rsidR="00E53070">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році до 12,5 млрд грн у 2023 році), в тому числі до загального фонду – на 4,4 млрд грн або 27,7% (з 16,0 млрд грн до 11,6 млрд грн відповідно).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Крім того, за підсумками 2023 року не було досягнуто навіть рівня надходжень 2019 року, а з урахуванням рівня інфляції зниження фінансової спроможності переважної більшості територіальних громад регіону є катастрофічним.</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Втрату фінансового ресурсу, зумовлену наслідками повномасштабного вторгнення, частково нівелюють міжбюджетні трансферти, що </w:t>
      </w:r>
      <w:r w:rsidRPr="0045394B">
        <w:rPr>
          <w:rFonts w:ascii="Bookman Old Style" w:eastAsia="Bookman Old Style" w:hAnsi="Bookman Old Style" w:cs="Bookman Old Style"/>
          <w:sz w:val="26"/>
          <w:szCs w:val="26"/>
          <w:lang w:val="uk-UA" w:eastAsia="ru-RU"/>
        </w:rPr>
        <w:t xml:space="preserve">надаються з державного бюджету.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Окрім базової дотації, що визначається за результатами механізму горизонтального вирівнювання податкоспроможності місцевих бюджетів та затверджується законом про </w:t>
      </w:r>
      <w:r w:rsidR="00E06319" w:rsidRPr="006E6C4C">
        <w:rPr>
          <w:rFonts w:ascii="Bookman Old Style" w:eastAsia="Bookman Old Style" w:hAnsi="Bookman Old Style" w:cs="Bookman Old Style"/>
          <w:color w:val="000000" w:themeColor="text1"/>
          <w:sz w:val="26"/>
          <w:szCs w:val="26"/>
          <w:lang w:val="uk-UA" w:eastAsia="ru-RU"/>
        </w:rPr>
        <w:t>Д</w:t>
      </w:r>
      <w:r w:rsidRPr="006E6C4C">
        <w:rPr>
          <w:rFonts w:ascii="Bookman Old Style" w:eastAsia="Bookman Old Style" w:hAnsi="Bookman Old Style" w:cs="Bookman Old Style"/>
          <w:color w:val="000000" w:themeColor="text1"/>
          <w:sz w:val="26"/>
          <w:szCs w:val="26"/>
          <w:lang w:val="uk-UA" w:eastAsia="ru-RU"/>
        </w:rPr>
        <w:t xml:space="preserve">ержавний бюджет на відповідний рік, в період воєнного стану запроваджено надання іншої додаткової дотації з </w:t>
      </w:r>
      <w:r w:rsidR="00E06319" w:rsidRPr="006E6C4C">
        <w:rPr>
          <w:rFonts w:ascii="Bookman Old Style" w:eastAsia="Bookman Old Style" w:hAnsi="Bookman Old Style" w:cs="Bookman Old Style"/>
          <w:color w:val="000000" w:themeColor="text1"/>
          <w:sz w:val="26"/>
          <w:szCs w:val="26"/>
          <w:lang w:val="uk-UA" w:eastAsia="ru-RU"/>
        </w:rPr>
        <w:t>Д</w:t>
      </w:r>
      <w:r w:rsidRPr="006E6C4C">
        <w:rPr>
          <w:rFonts w:ascii="Bookman Old Style" w:eastAsia="Bookman Old Style" w:hAnsi="Bookman Old Style" w:cs="Bookman Old Style"/>
          <w:color w:val="000000" w:themeColor="text1"/>
          <w:sz w:val="26"/>
          <w:szCs w:val="26"/>
          <w:lang w:val="uk-UA" w:eastAsia="ru-RU"/>
        </w:rPr>
        <w:t>ержавного бюд</w:t>
      </w:r>
      <w:r w:rsidRPr="0045394B">
        <w:rPr>
          <w:rFonts w:ascii="Bookman Old Style" w:eastAsia="Bookman Old Style" w:hAnsi="Bookman Old Style" w:cs="Bookman Old Style"/>
          <w:sz w:val="26"/>
          <w:szCs w:val="26"/>
          <w:lang w:val="uk-UA" w:eastAsia="ru-RU"/>
        </w:rPr>
        <w:t xml:space="preserve">жету місцевим бюджетам на здійснення повноважень органів місцевого самоврядування на </w:t>
      </w:r>
      <w:proofErr w:type="spellStart"/>
      <w:r w:rsidRPr="0045394B">
        <w:rPr>
          <w:rFonts w:ascii="Bookman Old Style" w:eastAsia="Bookman Old Style" w:hAnsi="Bookman Old Style" w:cs="Bookman Old Style"/>
          <w:sz w:val="26"/>
          <w:szCs w:val="26"/>
          <w:lang w:val="uk-UA" w:eastAsia="ru-RU"/>
        </w:rPr>
        <w:t>деокупованих</w:t>
      </w:r>
      <w:proofErr w:type="spellEnd"/>
      <w:r w:rsidRPr="0045394B">
        <w:rPr>
          <w:rFonts w:ascii="Bookman Old Style" w:eastAsia="Bookman Old Style" w:hAnsi="Bookman Old Style" w:cs="Bookman Old Style"/>
          <w:sz w:val="26"/>
          <w:szCs w:val="26"/>
          <w:lang w:val="uk-UA" w:eastAsia="ru-RU"/>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Так, проти 6,7 млрд грн міжбюджетних трансфертів, що надійшли у 2021 році до загального фонду місцевих бюджетів області з державного бюджету, відповідні надходження у 2023 році склали 7,8 млрд грн, в тому числі: базова дотація – 1,1 млрд грн, додаткова дотація на здійснення повноважень органів місцевого самоврядування на </w:t>
      </w:r>
      <w:proofErr w:type="spellStart"/>
      <w:r w:rsidRPr="0045394B">
        <w:rPr>
          <w:rFonts w:ascii="Bookman Old Style" w:eastAsia="Bookman Old Style" w:hAnsi="Bookman Old Style" w:cs="Bookman Old Style"/>
          <w:sz w:val="26"/>
          <w:szCs w:val="26"/>
          <w:lang w:val="uk-UA" w:eastAsia="ru-RU"/>
        </w:rPr>
        <w:t>деокупованих</w:t>
      </w:r>
      <w:proofErr w:type="spellEnd"/>
      <w:r w:rsidRPr="0045394B">
        <w:rPr>
          <w:rFonts w:ascii="Bookman Old Style" w:eastAsia="Bookman Old Style" w:hAnsi="Bookman Old Style" w:cs="Bookman Old Style"/>
          <w:sz w:val="26"/>
          <w:szCs w:val="26"/>
          <w:lang w:val="uk-UA" w:eastAsia="ru-RU"/>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 – 3,9 млрд грн.</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Водночас за цей період відбулося значне скорочення надходжень міжбюджетних трансфертів з державного бюджету до спеціального фонду місцевих бюджетів області. Якщо у 2021 році вони становили </w:t>
      </w:r>
      <w:r w:rsidRPr="00AC2572">
        <w:rPr>
          <w:rFonts w:ascii="Bookman Old Style" w:eastAsia="Bookman Old Style" w:hAnsi="Bookman Old Style" w:cs="Bookman Old Style"/>
          <w:color w:val="000000" w:themeColor="text1"/>
          <w:sz w:val="26"/>
          <w:szCs w:val="26"/>
          <w:lang w:val="uk-UA" w:eastAsia="ru-RU"/>
        </w:rPr>
        <w:lastRenderedPageBreak/>
        <w:t>5,6 млрд грн</w:t>
      </w:r>
      <w:r w:rsidRPr="0045394B">
        <w:rPr>
          <w:rFonts w:ascii="Bookman Old Style" w:eastAsia="Bookman Old Style" w:hAnsi="Bookman Old Style" w:cs="Bookman Old Style"/>
          <w:sz w:val="26"/>
          <w:szCs w:val="26"/>
          <w:lang w:val="uk-UA" w:eastAsia="ru-RU"/>
        </w:rPr>
        <w:t>, то у 2023 склали лише 1,1 млрд грн.</w:t>
      </w:r>
    </w:p>
    <w:p w:rsidR="00207525"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 початком повномасштабного вторгнення значні зміни відбулися також у структурі доходів, а саме: на фоні загального падіння податкової активності та попри номінальне зниження надходжень податку на доходи фізичних осіб (з 11,3 млрд грн у 2021 році до 9,5 млрд грн у 2023</w:t>
      </w:r>
      <w:r w:rsidR="007B3E83">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році) зросла його частка у структурі власних та закріплених доходів місцевих бюджетів (82,4% у 2023 році проти 70,6% у 2021 році). </w:t>
      </w:r>
    </w:p>
    <w:p w:rsidR="0045394B" w:rsidRPr="00AC2572" w:rsidRDefault="0045394B" w:rsidP="0045394B">
      <w:pPr>
        <w:spacing w:after="0" w:line="240" w:lineRule="auto"/>
        <w:ind w:firstLine="709"/>
        <w:jc w:val="both"/>
        <w:rPr>
          <w:rFonts w:ascii="Bookman Old Style" w:eastAsia="Bookman Old Style" w:hAnsi="Bookman Old Style" w:cs="Bookman Old Style"/>
          <w:color w:val="000000" w:themeColor="text1"/>
          <w:sz w:val="26"/>
          <w:szCs w:val="26"/>
          <w:lang w:val="uk-UA" w:eastAsia="ru-RU"/>
        </w:rPr>
      </w:pPr>
      <w:r w:rsidRPr="0045394B">
        <w:rPr>
          <w:rFonts w:ascii="Bookman Old Style" w:eastAsia="Bookman Old Style" w:hAnsi="Bookman Old Style" w:cs="Bookman Old Style"/>
          <w:sz w:val="26"/>
          <w:szCs w:val="26"/>
          <w:lang w:val="uk-UA" w:eastAsia="ru-RU"/>
        </w:rPr>
        <w:t xml:space="preserve">Також скоротилися надходження з одночасним зменшенням питомої ваги значущих місцевих податків – </w:t>
      </w:r>
      <w:r w:rsidRPr="00AC2572">
        <w:rPr>
          <w:rFonts w:ascii="Bookman Old Style" w:eastAsia="Bookman Old Style" w:hAnsi="Bookman Old Style" w:cs="Bookman Old Style"/>
          <w:color w:val="000000" w:themeColor="text1"/>
          <w:sz w:val="26"/>
          <w:szCs w:val="26"/>
          <w:lang w:val="uk-UA" w:eastAsia="ru-RU"/>
        </w:rPr>
        <w:t>плати за землю та єдиного податку.</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На стан виконання місцевих бюджетів за видатками впливає діяльність закладів бюджетної сфери та підприємств комунальної власності в умовах правового режиму воєнного стану.</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 xml:space="preserve">Зниження рівня наповнення місцевих бюджетів області, а також особливості виконання бюджетів </w:t>
      </w:r>
      <w:r w:rsidR="00207525" w:rsidRPr="006E6C4C">
        <w:rPr>
          <w:rFonts w:ascii="Bookman Old Style" w:eastAsia="Bookman Old Style" w:hAnsi="Bookman Old Style" w:cs="Bookman Old Style"/>
          <w:sz w:val="26"/>
          <w:szCs w:val="26"/>
          <w:lang w:val="uk-UA" w:eastAsia="ru-RU"/>
        </w:rPr>
        <w:t>в умовах воєнного стану</w:t>
      </w:r>
      <w:r w:rsidRPr="006E6C4C">
        <w:rPr>
          <w:rFonts w:ascii="Bookman Old Style" w:eastAsia="Bookman Old Style" w:hAnsi="Bookman Old Style" w:cs="Bookman Old Style"/>
          <w:sz w:val="26"/>
          <w:szCs w:val="26"/>
          <w:lang w:val="uk-UA" w:eastAsia="ru-RU"/>
        </w:rPr>
        <w:t>, значною мірою відобразилися на видатковій частині зведеного</w:t>
      </w:r>
      <w:r w:rsidRPr="0045394B">
        <w:rPr>
          <w:rFonts w:ascii="Bookman Old Style" w:eastAsia="Bookman Old Style" w:hAnsi="Bookman Old Style" w:cs="Bookman Old Style"/>
          <w:sz w:val="26"/>
          <w:szCs w:val="26"/>
          <w:lang w:val="uk-UA" w:eastAsia="ru-RU"/>
        </w:rPr>
        <w:t xml:space="preserve"> бюджету області.</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Так, видатки місцевих бюджетів Донеччини з урахуванням видатків, що здійснюються за рахунок трансфертів, за період повномасштабного вторгнення </w:t>
      </w:r>
      <w:r w:rsidRPr="0045394B">
        <w:rPr>
          <w:rFonts w:ascii="Bookman Old Style" w:eastAsia="Bookman Old Style" w:hAnsi="Bookman Old Style" w:cs="Bookman Old Style"/>
          <w:sz w:val="26"/>
          <w:szCs w:val="26"/>
          <w:lang w:val="uk-UA" w:eastAsia="ru-RU"/>
        </w:rPr>
        <w:t xml:space="preserve">скоротилися в 1,8 </w:t>
      </w:r>
      <w:proofErr w:type="spellStart"/>
      <w:r w:rsidRPr="0045394B">
        <w:rPr>
          <w:rFonts w:ascii="Bookman Old Style" w:eastAsia="Bookman Old Style" w:hAnsi="Bookman Old Style" w:cs="Bookman Old Style"/>
          <w:sz w:val="26"/>
          <w:szCs w:val="26"/>
          <w:lang w:val="uk-UA" w:eastAsia="ru-RU"/>
        </w:rPr>
        <w:t>раза</w:t>
      </w:r>
      <w:proofErr w:type="spellEnd"/>
      <w:r w:rsidRPr="0045394B">
        <w:rPr>
          <w:rFonts w:ascii="Bookman Old Style" w:eastAsia="Bookman Old Style" w:hAnsi="Bookman Old Style" w:cs="Bookman Old Style"/>
          <w:sz w:val="26"/>
          <w:szCs w:val="26"/>
          <w:lang w:val="uk-UA" w:eastAsia="ru-RU"/>
        </w:rPr>
        <w:t xml:space="preserve"> або на 13,9 млрд грн (з 30,8 млрд грн у 2021 році до 16,9 млрд грн у 2023 році).</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При цьому, основними напрямами використання коштів місцевих бюджетів регіону у 2023 році були вирішення питань соціального характеру, а також виконання програм соціально-економічного розвитку, зокрема завдань, пов’язаних із запровадженням і здійсненням заходів правового режиму воєнного стану.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структурі видатків переважають витрати на освіту як делеговане державою повноваження (23,6%), житлово-комунальне господарство (13,1%), на надання субвенції з місцевих бюджетів державному бюджету на виконання програм соціально-економічного розвитку регіонів (8,5%), соціальний захист та соціальне забезпечення (4,9%) тощо.</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sectPr w:rsidR="0045394B" w:rsidRPr="0045394B">
          <w:type w:val="continuous"/>
          <w:pgSz w:w="11906" w:h="16838"/>
          <w:pgMar w:top="850" w:right="850" w:bottom="850" w:left="1417" w:header="708" w:footer="708" w:gutter="0"/>
          <w:cols w:num="2" w:space="720" w:equalWidth="0">
            <w:col w:w="4465" w:space="708"/>
            <w:col w:w="4465" w:space="0"/>
          </w:cols>
          <w:titlePg/>
        </w:sectPr>
      </w:pPr>
      <w:r w:rsidRPr="0045394B">
        <w:rPr>
          <w:rFonts w:ascii="Bookman Old Style" w:eastAsia="Bookman Old Style" w:hAnsi="Bookman Old Style" w:cs="Bookman Old Style"/>
          <w:sz w:val="26"/>
          <w:szCs w:val="26"/>
          <w:lang w:val="uk-UA" w:eastAsia="ru-RU"/>
        </w:rPr>
        <w:t>За даними Головного управління Державної податкової служби у Донецькій області, прогнозна сума надходжень платежів до зведеного бюджету у 2024 році складає 19,6 млрд грн, що у приведених умовах менше на 20%, або на 4,9 млрд грн, фактичних надходжень 2021</w:t>
      </w:r>
      <w:r w:rsidR="00990AB4">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року (24,5 млрд грн),</w:t>
      </w:r>
      <w:r w:rsidR="00BC1E08">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у тому числі: до державного бюджету –  13,8 млрд грн (на 62,0% більше, ніж у 2021 році (8,5 млрд грн), до місцевого бюджету – 5,8 млрд грн (на 63,8% менше, ніж у 2021 році (16,0 млрд грн).</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sectPr w:rsidR="0045394B" w:rsidRPr="0045394B">
          <w:type w:val="continuous"/>
          <w:pgSz w:w="11906" w:h="16838"/>
          <w:pgMar w:top="850" w:right="850" w:bottom="850" w:left="1417" w:header="708" w:footer="708" w:gutter="0"/>
          <w:cols w:space="720"/>
          <w:titlePg/>
        </w:sectPr>
      </w:pPr>
    </w:p>
    <w:p w:rsidR="0045394B" w:rsidRPr="0045394B" w:rsidRDefault="000B7E4A" w:rsidP="0045394B">
      <w:pPr>
        <w:spacing w:line="240" w:lineRule="auto"/>
        <w:jc w:val="both"/>
        <w:rPr>
          <w:rFonts w:ascii="Calibri" w:eastAsia="Calibri" w:hAnsi="Calibri" w:cs="Calibri"/>
          <w:sz w:val="26"/>
          <w:szCs w:val="26"/>
          <w:lang w:val="uk-UA" w:eastAsia="ru-RU"/>
        </w:rPr>
      </w:pPr>
      <w:r w:rsidRPr="0045394B">
        <w:rPr>
          <w:rFonts w:ascii="Calibri" w:eastAsia="Calibri" w:hAnsi="Calibri" w:cs="Calibri"/>
          <w:noProof/>
          <w:lang w:eastAsia="ru-RU"/>
        </w:rPr>
        <w:lastRenderedPageBreak/>
        <mc:AlternateContent>
          <mc:Choice Requires="wps">
            <w:drawing>
              <wp:anchor distT="0" distB="0" distL="114300" distR="114300" simplePos="0" relativeHeight="251654656" behindDoc="0" locked="0" layoutInCell="1" hidden="0" allowOverlap="1" wp14:anchorId="6BEFB14A" wp14:editId="65714896">
                <wp:simplePos x="0" y="0"/>
                <wp:positionH relativeFrom="column">
                  <wp:posOffset>53794</wp:posOffset>
                </wp:positionH>
                <wp:positionV relativeFrom="paragraph">
                  <wp:posOffset>2153557</wp:posOffset>
                </wp:positionV>
                <wp:extent cx="6080125" cy="522514"/>
                <wp:effectExtent l="0" t="0" r="0" b="0"/>
                <wp:wrapNone/>
                <wp:docPr id="1073742063" name="Прямоугольник 1073742063"/>
                <wp:cNvGraphicFramePr/>
                <a:graphic xmlns:a="http://schemas.openxmlformats.org/drawingml/2006/main">
                  <a:graphicData uri="http://schemas.microsoft.com/office/word/2010/wordprocessingShape">
                    <wps:wsp>
                      <wps:cNvSpPr/>
                      <wps:spPr>
                        <a:xfrm>
                          <a:off x="0" y="0"/>
                          <a:ext cx="6080125" cy="522514"/>
                        </a:xfrm>
                        <a:prstGeom prst="rect">
                          <a:avLst/>
                        </a:prstGeom>
                        <a:solidFill>
                          <a:srgbClr val="FFFFFF"/>
                        </a:solidFill>
                        <a:ln>
                          <a:noFill/>
                        </a:ln>
                      </wps:spPr>
                      <wps:txbx>
                        <w:txbxContent>
                          <w:p w:rsidR="00EF2CF8" w:rsidRPr="00AC2572" w:rsidRDefault="00EF2CF8" w:rsidP="0045394B">
                            <w:pPr>
                              <w:spacing w:after="60" w:line="275" w:lineRule="auto"/>
                              <w:jc w:val="center"/>
                              <w:textDirection w:val="btLr"/>
                              <w:rPr>
                                <w:sz w:val="24"/>
                                <w:szCs w:val="24"/>
                                <w:lang w:val="uk-UA"/>
                              </w:rPr>
                            </w:pPr>
                            <w:r w:rsidRPr="00AC2572">
                              <w:rPr>
                                <w:rFonts w:ascii="Bookman Old Style" w:eastAsia="Bookman Old Style" w:hAnsi="Bookman Old Style" w:cs="Bookman Old Style"/>
                                <w:color w:val="000000"/>
                                <w:sz w:val="24"/>
                                <w:szCs w:val="24"/>
                                <w:lang w:val="uk-UA"/>
                              </w:rPr>
                              <w:t>Рис. 2.</w:t>
                            </w:r>
                            <w:r w:rsidR="00AC2572" w:rsidRPr="00AC2572">
                              <w:rPr>
                                <w:rFonts w:ascii="Bookman Old Style" w:eastAsia="Bookman Old Style" w:hAnsi="Bookman Old Style" w:cs="Bookman Old Style"/>
                                <w:color w:val="000000"/>
                                <w:sz w:val="24"/>
                                <w:szCs w:val="24"/>
                                <w:lang w:val="uk-UA"/>
                              </w:rPr>
                              <w:t>9</w:t>
                            </w:r>
                            <w:r w:rsidRPr="00AC2572">
                              <w:rPr>
                                <w:rFonts w:ascii="Bookman Old Style" w:eastAsia="Bookman Old Style" w:hAnsi="Bookman Old Style" w:cs="Bookman Old Style"/>
                                <w:color w:val="000000"/>
                                <w:sz w:val="24"/>
                                <w:szCs w:val="24"/>
                                <w:lang w:val="uk-UA"/>
                              </w:rPr>
                              <w:t>.</w:t>
                            </w:r>
                            <w:r w:rsidRPr="00AC2572">
                              <w:rPr>
                                <w:rFonts w:ascii="Bookman Old Style" w:eastAsia="Bookman Old Style" w:hAnsi="Bookman Old Style" w:cs="Bookman Old Style"/>
                                <w:b/>
                                <w:color w:val="000000"/>
                                <w:sz w:val="24"/>
                                <w:szCs w:val="24"/>
                                <w:lang w:val="uk-UA"/>
                              </w:rPr>
                              <w:t xml:space="preserve"> Динаміка збору податків, зборів та інших обов'язкових платежів до бюджетів усіх рівнів, млрд грн</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6BEFB14A" id="Прямоугольник 1073742063" o:spid="_x0000_s1026" style="position:absolute;left:0;text-align:left;margin-left:4.25pt;margin-top:169.55pt;width:478.75pt;height:41.1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" stroked="f">
                <v:textbox inset="0,0,0,0">
                  <w:txbxContent>
                    <w:p w:rsidR="00EF2CF8" w:rsidRPr="00AC2572" w:rsidRDefault="00EF2CF8" w:rsidP="0045394B">
                      <w:pPr>
                        <w:spacing w:after="60" w:line="275" w:lineRule="auto"/>
                        <w:jc w:val="center"/>
                        <w:textDirection w:val="btLr"/>
                        <w:rPr>
                          <w:sz w:val="24"/>
                          <w:szCs w:val="24"/>
                          <w:lang w:val="uk-UA"/>
                        </w:rPr>
                      </w:pPr>
                      <w:r w:rsidRPr="00AC2572">
                        <w:rPr>
                          <w:rFonts w:ascii="Bookman Old Style" w:eastAsia="Bookman Old Style" w:hAnsi="Bookman Old Style" w:cs="Bookman Old Style"/>
                          <w:color w:val="000000"/>
                          <w:sz w:val="24"/>
                          <w:szCs w:val="24"/>
                          <w:lang w:val="uk-UA"/>
                        </w:rPr>
                        <w:t>Рис. 2.</w:t>
                      </w:r>
                      <w:r w:rsidR="00AC2572" w:rsidRPr="00AC2572">
                        <w:rPr>
                          <w:rFonts w:ascii="Bookman Old Style" w:eastAsia="Bookman Old Style" w:hAnsi="Bookman Old Style" w:cs="Bookman Old Style"/>
                          <w:color w:val="000000"/>
                          <w:sz w:val="24"/>
                          <w:szCs w:val="24"/>
                          <w:lang w:val="uk-UA"/>
                        </w:rPr>
                        <w:t>9</w:t>
                      </w:r>
                      <w:r w:rsidRPr="00AC2572">
                        <w:rPr>
                          <w:rFonts w:ascii="Bookman Old Style" w:eastAsia="Bookman Old Style" w:hAnsi="Bookman Old Style" w:cs="Bookman Old Style"/>
                          <w:color w:val="000000"/>
                          <w:sz w:val="24"/>
                          <w:szCs w:val="24"/>
                          <w:lang w:val="uk-UA"/>
                        </w:rPr>
                        <w:t>.</w:t>
                      </w:r>
                      <w:r w:rsidRPr="00AC2572">
                        <w:rPr>
                          <w:rFonts w:ascii="Bookman Old Style" w:eastAsia="Bookman Old Style" w:hAnsi="Bookman Old Style" w:cs="Bookman Old Style"/>
                          <w:b/>
                          <w:color w:val="000000"/>
                          <w:sz w:val="24"/>
                          <w:szCs w:val="24"/>
                          <w:lang w:val="uk-UA"/>
                        </w:rPr>
                        <w:t xml:space="preserve"> Динаміка збору податків, зборів та інших обов'язкових платежів до бюджетів усіх рівнів, млрд грн</w:t>
                      </w:r>
                    </w:p>
                  </w:txbxContent>
                </v:textbox>
              </v:rect>
            </w:pict>
          </mc:Fallback>
        </mc:AlternateContent>
      </w:r>
      <w:r w:rsidR="0045394B" w:rsidRPr="0045394B">
        <w:rPr>
          <w:rFonts w:ascii="Calibri" w:eastAsia="Calibri" w:hAnsi="Calibri" w:cs="Calibri"/>
          <w:noProof/>
          <w:sz w:val="26"/>
          <w:szCs w:val="26"/>
          <w:lang w:eastAsia="ru-RU"/>
        </w:rPr>
        <w:drawing>
          <wp:inline distT="0" distB="0" distL="0" distR="0" wp14:anchorId="45FA8120" wp14:editId="36389246">
            <wp:extent cx="6144768" cy="2286127"/>
            <wp:effectExtent l="0" t="0" r="0" b="0"/>
            <wp:docPr id="1073742055" name="Диаграмма 10737420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sectPr w:rsidR="0045394B" w:rsidRPr="0045394B">
          <w:type w:val="continuous"/>
          <w:pgSz w:w="11906" w:h="16838"/>
          <w:pgMar w:top="850" w:right="850" w:bottom="850" w:left="1417" w:header="708" w:footer="708" w:gutter="0"/>
          <w:cols w:space="720"/>
          <w:titlePg/>
        </w:sectPr>
      </w:pPr>
    </w:p>
    <w:p w:rsidR="0045394B" w:rsidRPr="0045394B" w:rsidRDefault="0045394B" w:rsidP="000B7E4A">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Розмір розрахункових загальних втрат бюджетів усіх рівнів внаслідок повномасштабної збройної агресії Російської федерації проти України (за період з 24.02.2022 по 01.11.2024) складає понад 39,4 млрд грн, у тому числі: державного бюджету – 23,7 млрд грн, місцевого бюджету – 15,7 млрд грн.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2024 році прогнозується зростання податкового боргу до бюджетів усіх рівнів на 8,9% з початку року, який станом на 01.01.2025 складе 13,4 млрд грн, у тому числі: до державного бюджету – 10,6 млрд грн, місцевого бюджету – 2,8 млрд грн. Найбільшу питому вагу в загальній сумі боргу складає борг підприємств вугільної галузі – понад 50%.</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За 2023 рік за статистичними даними фінансовий результат від звичайної діяльності до оподаткування підприємств (з урахуванням банків) в цілому по області склав 4,5 млрд грн збитків. Прибутки прибуткових підприємств і організацій склали </w:t>
      </w:r>
      <w:r w:rsidRPr="0045394B">
        <w:rPr>
          <w:rFonts w:ascii="Bookman Old Style" w:eastAsia="Bookman Old Style" w:hAnsi="Bookman Old Style" w:cs="Bookman Old Style"/>
          <w:sz w:val="26"/>
          <w:szCs w:val="26"/>
          <w:lang w:val="uk-UA" w:eastAsia="ru-RU"/>
        </w:rPr>
        <w:t>17,6 млрд грн, збитки збиткових підприємств – 22,2 млрд грн. Питома вага збиткових підприємств у загальній кількості підприємств склала 36,8%.</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За даними Головного управління статистики у Донецькій області кількість зареєстрованих юридичних осіб та фізичних осіб-підприємців в  області з початку повномасштабного вторгнення Російської Федерації змінилась не суттєво (скоротилася на 4,2% і та станом на 01.07.2024 склала 159,7 тис. од.)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sectPr w:rsidR="0045394B" w:rsidRPr="0045394B">
          <w:type w:val="continuous"/>
          <w:pgSz w:w="11906" w:h="16838"/>
          <w:pgMar w:top="850" w:right="850" w:bottom="850" w:left="1417" w:header="708" w:footer="708" w:gutter="0"/>
          <w:cols w:num="2" w:space="720" w:equalWidth="0">
            <w:col w:w="4465" w:space="708"/>
            <w:col w:w="4465" w:space="0"/>
          </w:cols>
          <w:titlePg/>
        </w:sectPr>
      </w:pPr>
      <w:r w:rsidRPr="0045394B">
        <w:rPr>
          <w:rFonts w:ascii="Bookman Old Style" w:eastAsia="Bookman Old Style" w:hAnsi="Bookman Old Style" w:cs="Bookman Old Style"/>
          <w:sz w:val="26"/>
          <w:szCs w:val="26"/>
          <w:lang w:val="uk-UA" w:eastAsia="ru-RU"/>
        </w:rPr>
        <w:t>При цьому показник кількості господарюючих суб’єктів, які сплачували податки, демонструє фактичну економічну активність і свідчить про значне скорочення таких підприємств. Так, за підсумками 2023 року фактично сплачували податки 19,0 тис. суб’єктів господарювання, що складає лише 11,9% від їх загальної кількості. При цьому, кількість суб’єктів господарювання – юридичних осіб, які сплачували податки, у 2024 році у 4,6 рази менше рівня 2021 року.</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sectPr w:rsidR="0045394B" w:rsidRPr="0045394B">
          <w:type w:val="continuous"/>
          <w:pgSz w:w="11906" w:h="16838"/>
          <w:pgMar w:top="850" w:right="850" w:bottom="850" w:left="1417" w:header="708" w:footer="708" w:gutter="0"/>
          <w:cols w:space="720"/>
          <w:titlePg/>
        </w:sectPr>
      </w:pPr>
    </w:p>
    <w:p w:rsidR="00AC2572" w:rsidRDefault="00AC2572" w:rsidP="0045394B">
      <w:pPr>
        <w:spacing w:after="0" w:line="240" w:lineRule="auto"/>
        <w:ind w:firstLine="709"/>
        <w:jc w:val="right"/>
        <w:rPr>
          <w:rFonts w:ascii="Bookman Old Style" w:eastAsia="Bookman Old Style" w:hAnsi="Bookman Old Style" w:cs="Bookman Old Style"/>
          <w:sz w:val="26"/>
          <w:szCs w:val="26"/>
          <w:lang w:val="uk-UA" w:eastAsia="ru-RU"/>
        </w:rPr>
      </w:pPr>
    </w:p>
    <w:p w:rsidR="0045394B" w:rsidRPr="0045394B" w:rsidRDefault="0045394B" w:rsidP="0045394B">
      <w:pPr>
        <w:spacing w:after="0" w:line="240" w:lineRule="auto"/>
        <w:ind w:firstLine="709"/>
        <w:jc w:val="right"/>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Таблиця </w:t>
      </w:r>
      <w:r w:rsidR="000D38CE">
        <w:rPr>
          <w:rFonts w:ascii="Bookman Old Style" w:eastAsia="Bookman Old Style" w:hAnsi="Bookman Old Style" w:cs="Bookman Old Style"/>
          <w:sz w:val="26"/>
          <w:szCs w:val="26"/>
          <w:lang w:val="uk-UA" w:eastAsia="ru-RU"/>
        </w:rPr>
        <w:t>2</w:t>
      </w:r>
      <w:r w:rsidRPr="0045394B">
        <w:rPr>
          <w:rFonts w:ascii="Bookman Old Style" w:eastAsia="Bookman Old Style" w:hAnsi="Bookman Old Style" w:cs="Bookman Old Style"/>
          <w:sz w:val="26"/>
          <w:szCs w:val="26"/>
          <w:lang w:val="uk-UA" w:eastAsia="ru-RU"/>
        </w:rPr>
        <w:t>.2</w:t>
      </w:r>
    </w:p>
    <w:p w:rsidR="0045394B" w:rsidRPr="0045394B" w:rsidRDefault="0045394B" w:rsidP="0045394B">
      <w:pPr>
        <w:spacing w:after="0" w:line="240" w:lineRule="auto"/>
        <w:jc w:val="center"/>
        <w:rPr>
          <w:rFonts w:ascii="Bookman Old Style" w:eastAsia="Bookman Old Style" w:hAnsi="Bookman Old Style" w:cs="Bookman Old Style"/>
          <w:b/>
          <w:sz w:val="26"/>
          <w:szCs w:val="26"/>
          <w:lang w:val="uk-UA" w:eastAsia="ru-RU"/>
        </w:rPr>
      </w:pPr>
      <w:r w:rsidRPr="0045394B">
        <w:rPr>
          <w:rFonts w:ascii="Bookman Old Style" w:eastAsia="Bookman Old Style" w:hAnsi="Bookman Old Style" w:cs="Bookman Old Style"/>
          <w:b/>
          <w:sz w:val="26"/>
          <w:szCs w:val="26"/>
          <w:lang w:val="uk-UA" w:eastAsia="ru-RU"/>
        </w:rPr>
        <w:t>Динаміка кількості господарюючих суб’єктів Донецької області,</w:t>
      </w:r>
    </w:p>
    <w:p w:rsidR="0045394B" w:rsidRPr="0045394B" w:rsidRDefault="0045394B" w:rsidP="0045394B">
      <w:pPr>
        <w:spacing w:after="0" w:line="240" w:lineRule="auto"/>
        <w:jc w:val="center"/>
        <w:rPr>
          <w:rFonts w:ascii="Bookman Old Style" w:eastAsia="Bookman Old Style" w:hAnsi="Bookman Old Style" w:cs="Bookman Old Style"/>
          <w:b/>
          <w:sz w:val="26"/>
          <w:szCs w:val="26"/>
          <w:lang w:val="uk-UA" w:eastAsia="ru-RU"/>
        </w:rPr>
      </w:pPr>
      <w:r w:rsidRPr="0045394B">
        <w:rPr>
          <w:rFonts w:ascii="Bookman Old Style" w:eastAsia="Bookman Old Style" w:hAnsi="Bookman Old Style" w:cs="Bookman Old Style"/>
          <w:b/>
          <w:sz w:val="26"/>
          <w:szCs w:val="26"/>
          <w:lang w:val="uk-UA" w:eastAsia="ru-RU"/>
        </w:rPr>
        <w:t>які сплачували податки, од.</w:t>
      </w:r>
    </w:p>
    <w:p w:rsidR="0045394B" w:rsidRPr="00AC2572" w:rsidRDefault="0045394B" w:rsidP="0045394B">
      <w:pPr>
        <w:spacing w:after="120" w:line="240" w:lineRule="auto"/>
        <w:jc w:val="center"/>
        <w:rPr>
          <w:rFonts w:ascii="Bookman Old Style" w:eastAsia="Bookman Old Style" w:hAnsi="Bookman Old Style" w:cs="Bookman Old Style"/>
          <w:bCs/>
          <w:i/>
          <w:sz w:val="24"/>
          <w:szCs w:val="24"/>
          <w:lang w:val="uk-UA" w:eastAsia="ru-RU"/>
        </w:rPr>
      </w:pPr>
      <w:r w:rsidRPr="00AC2572">
        <w:rPr>
          <w:rFonts w:ascii="Bookman Old Style" w:eastAsia="Bookman Old Style" w:hAnsi="Bookman Old Style" w:cs="Bookman Old Style"/>
          <w:bCs/>
          <w:i/>
          <w:sz w:val="24"/>
          <w:szCs w:val="24"/>
          <w:lang w:val="uk-UA" w:eastAsia="ru-RU"/>
        </w:rPr>
        <w:t>(за даними ГУ ДПС у Донецькій області)</w:t>
      </w:r>
    </w:p>
    <w:tbl>
      <w:tblPr>
        <w:tblW w:w="9243" w:type="dxa"/>
        <w:jc w:val="center"/>
        <w:tblLayout w:type="fixed"/>
        <w:tblLook w:val="0400" w:firstRow="0" w:lastRow="0" w:firstColumn="0" w:lastColumn="0" w:noHBand="0" w:noVBand="1"/>
      </w:tblPr>
      <w:tblGrid>
        <w:gridCol w:w="2551"/>
        <w:gridCol w:w="1673"/>
        <w:gridCol w:w="1673"/>
        <w:gridCol w:w="1673"/>
        <w:gridCol w:w="1673"/>
      </w:tblGrid>
      <w:tr w:rsidR="0045394B" w:rsidRPr="0045394B" w:rsidTr="00BE0822">
        <w:trPr>
          <w:trHeight w:val="705"/>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394B" w:rsidRPr="0045394B" w:rsidRDefault="0045394B" w:rsidP="0045394B">
            <w:pPr>
              <w:spacing w:line="240" w:lineRule="auto"/>
              <w:rPr>
                <w:rFonts w:ascii="Bookman Old Style" w:eastAsia="Bookman Old Style" w:hAnsi="Bookman Old Style" w:cs="Bookman Old Style"/>
                <w:sz w:val="26"/>
                <w:szCs w:val="26"/>
                <w:lang w:val="uk-UA" w:eastAsia="ru-RU"/>
              </w:rPr>
            </w:pPr>
          </w:p>
        </w:tc>
        <w:tc>
          <w:tcPr>
            <w:tcW w:w="1673" w:type="dxa"/>
            <w:tcBorders>
              <w:top w:val="single" w:sz="4" w:space="0" w:color="000000"/>
              <w:left w:val="nil"/>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на 01.01.2022</w:t>
            </w:r>
          </w:p>
        </w:tc>
        <w:tc>
          <w:tcPr>
            <w:tcW w:w="1673" w:type="dxa"/>
            <w:tcBorders>
              <w:top w:val="single" w:sz="4" w:space="0" w:color="000000"/>
              <w:left w:val="nil"/>
              <w:bottom w:val="single" w:sz="4" w:space="0" w:color="000000"/>
              <w:right w:val="single" w:sz="4" w:space="0" w:color="000000"/>
            </w:tcBorders>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на 01.01.2023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на 01.01.2024</w:t>
            </w:r>
          </w:p>
        </w:tc>
        <w:tc>
          <w:tcPr>
            <w:tcW w:w="1673" w:type="dxa"/>
            <w:tcBorders>
              <w:top w:val="single" w:sz="4" w:space="0" w:color="000000"/>
              <w:left w:val="nil"/>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на 01.08.2024</w:t>
            </w:r>
          </w:p>
        </w:tc>
      </w:tr>
      <w:tr w:rsidR="0045394B" w:rsidRPr="0045394B" w:rsidTr="00BE0822">
        <w:trPr>
          <w:trHeight w:val="315"/>
          <w:jc w:val="center"/>
        </w:trPr>
        <w:tc>
          <w:tcPr>
            <w:tcW w:w="2551" w:type="dxa"/>
            <w:tcBorders>
              <w:top w:val="nil"/>
              <w:left w:val="single" w:sz="4" w:space="0" w:color="000000"/>
              <w:bottom w:val="single" w:sz="4" w:space="0" w:color="000000"/>
              <w:right w:val="single" w:sz="4" w:space="0" w:color="000000"/>
            </w:tcBorders>
            <w:shd w:val="clear" w:color="auto" w:fill="auto"/>
            <w:vAlign w:val="center"/>
          </w:tcPr>
          <w:p w:rsidR="0045394B" w:rsidRPr="0045394B" w:rsidRDefault="0045394B" w:rsidP="0045394B">
            <w:pPr>
              <w:spacing w:line="240" w:lineRule="auto"/>
              <w:rPr>
                <w:rFonts w:ascii="Bookman Old Style" w:eastAsia="Bookman Old Style" w:hAnsi="Bookman Old Style" w:cs="Bookman Old Style"/>
                <w:b/>
                <w:sz w:val="26"/>
                <w:szCs w:val="26"/>
                <w:lang w:val="uk-UA" w:eastAsia="ru-RU"/>
              </w:rPr>
            </w:pPr>
            <w:r w:rsidRPr="0045394B">
              <w:rPr>
                <w:rFonts w:ascii="Bookman Old Style" w:eastAsia="Bookman Old Style" w:hAnsi="Bookman Old Style" w:cs="Bookman Old Style"/>
                <w:b/>
                <w:sz w:val="26"/>
                <w:szCs w:val="26"/>
                <w:lang w:val="uk-UA" w:eastAsia="ru-RU"/>
              </w:rPr>
              <w:t>ВСЬОГО:</w:t>
            </w:r>
          </w:p>
        </w:tc>
        <w:tc>
          <w:tcPr>
            <w:tcW w:w="1673" w:type="dxa"/>
            <w:tcBorders>
              <w:top w:val="nil"/>
              <w:left w:val="nil"/>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w:t>
            </w:r>
          </w:p>
        </w:tc>
        <w:tc>
          <w:tcPr>
            <w:tcW w:w="1673" w:type="dxa"/>
            <w:tcBorders>
              <w:top w:val="single" w:sz="4" w:space="0" w:color="000000"/>
              <w:left w:val="nil"/>
              <w:bottom w:val="single" w:sz="4" w:space="0" w:color="000000"/>
              <w:right w:val="single" w:sz="4" w:space="0" w:color="000000"/>
            </w:tcBorders>
          </w:tcPr>
          <w:p w:rsidR="0045394B" w:rsidRPr="0045394B" w:rsidRDefault="0045394B" w:rsidP="0045394B">
            <w:pPr>
              <w:spacing w:line="240" w:lineRule="auto"/>
              <w:jc w:val="center"/>
              <w:rPr>
                <w:rFonts w:ascii="Bookman Old Style" w:eastAsia="Bookman Old Style" w:hAnsi="Bookman Old Style" w:cs="Bookman Old Style"/>
                <w:b/>
                <w:sz w:val="26"/>
                <w:szCs w:val="26"/>
                <w:lang w:val="uk-UA" w:eastAsia="ru-RU"/>
              </w:rPr>
            </w:pPr>
            <w:r w:rsidRPr="0045394B">
              <w:rPr>
                <w:rFonts w:ascii="Bookman Old Style" w:eastAsia="Bookman Old Style" w:hAnsi="Bookman Old Style" w:cs="Bookman Old Style"/>
                <w:b/>
                <w:sz w:val="26"/>
                <w:szCs w:val="26"/>
                <w:lang w:val="uk-UA" w:eastAsia="ru-RU"/>
              </w:rPr>
              <w:t>24 609</w:t>
            </w:r>
          </w:p>
        </w:tc>
        <w:tc>
          <w:tcPr>
            <w:tcW w:w="1673" w:type="dxa"/>
            <w:tcBorders>
              <w:top w:val="nil"/>
              <w:left w:val="single" w:sz="4" w:space="0" w:color="000000"/>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b/>
                <w:sz w:val="26"/>
                <w:szCs w:val="26"/>
                <w:lang w:val="uk-UA" w:eastAsia="ru-RU"/>
              </w:rPr>
            </w:pPr>
            <w:r w:rsidRPr="0045394B">
              <w:rPr>
                <w:rFonts w:ascii="Bookman Old Style" w:eastAsia="Bookman Old Style" w:hAnsi="Bookman Old Style" w:cs="Bookman Old Style"/>
                <w:b/>
                <w:sz w:val="26"/>
                <w:szCs w:val="26"/>
                <w:lang w:val="uk-UA" w:eastAsia="ru-RU"/>
              </w:rPr>
              <w:t>19 013</w:t>
            </w:r>
          </w:p>
        </w:tc>
        <w:tc>
          <w:tcPr>
            <w:tcW w:w="1673" w:type="dxa"/>
            <w:tcBorders>
              <w:top w:val="nil"/>
              <w:left w:val="nil"/>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b/>
                <w:sz w:val="26"/>
                <w:szCs w:val="26"/>
                <w:lang w:val="uk-UA" w:eastAsia="ru-RU"/>
              </w:rPr>
            </w:pPr>
            <w:r w:rsidRPr="0045394B">
              <w:rPr>
                <w:rFonts w:ascii="Bookman Old Style" w:eastAsia="Bookman Old Style" w:hAnsi="Bookman Old Style" w:cs="Bookman Old Style"/>
                <w:b/>
                <w:sz w:val="26"/>
                <w:szCs w:val="26"/>
                <w:lang w:val="uk-UA" w:eastAsia="ru-RU"/>
              </w:rPr>
              <w:t>28 060</w:t>
            </w:r>
          </w:p>
        </w:tc>
      </w:tr>
      <w:tr w:rsidR="0045394B" w:rsidRPr="0045394B" w:rsidTr="00BE0822">
        <w:trPr>
          <w:trHeight w:val="315"/>
          <w:jc w:val="center"/>
        </w:trPr>
        <w:tc>
          <w:tcPr>
            <w:tcW w:w="2551" w:type="dxa"/>
            <w:tcBorders>
              <w:top w:val="nil"/>
              <w:left w:val="single" w:sz="4" w:space="0" w:color="000000"/>
              <w:bottom w:val="single" w:sz="4" w:space="0" w:color="000000"/>
              <w:right w:val="single" w:sz="4" w:space="0" w:color="000000"/>
            </w:tcBorders>
            <w:shd w:val="clear" w:color="auto" w:fill="auto"/>
            <w:vAlign w:val="center"/>
          </w:tcPr>
          <w:p w:rsidR="0045394B" w:rsidRPr="0045394B" w:rsidRDefault="0045394B" w:rsidP="0045394B">
            <w:pPr>
              <w:spacing w:line="240" w:lineRule="auto"/>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i/>
                <w:sz w:val="26"/>
                <w:szCs w:val="26"/>
                <w:lang w:val="uk-UA" w:eastAsia="ru-RU"/>
              </w:rPr>
              <w:t>у тому числі:</w:t>
            </w:r>
          </w:p>
        </w:tc>
        <w:tc>
          <w:tcPr>
            <w:tcW w:w="1673" w:type="dxa"/>
            <w:tcBorders>
              <w:top w:val="nil"/>
              <w:left w:val="nil"/>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p>
        </w:tc>
        <w:tc>
          <w:tcPr>
            <w:tcW w:w="1673" w:type="dxa"/>
            <w:tcBorders>
              <w:top w:val="single" w:sz="4" w:space="0" w:color="000000"/>
              <w:left w:val="nil"/>
              <w:bottom w:val="single" w:sz="4" w:space="0" w:color="000000"/>
              <w:right w:val="single" w:sz="4" w:space="0" w:color="000000"/>
            </w:tcBorders>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p>
        </w:tc>
        <w:tc>
          <w:tcPr>
            <w:tcW w:w="1673" w:type="dxa"/>
            <w:tcBorders>
              <w:top w:val="nil"/>
              <w:left w:val="single" w:sz="4" w:space="0" w:color="000000"/>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p>
        </w:tc>
        <w:tc>
          <w:tcPr>
            <w:tcW w:w="1673" w:type="dxa"/>
            <w:tcBorders>
              <w:top w:val="nil"/>
              <w:left w:val="nil"/>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p>
        </w:tc>
      </w:tr>
      <w:tr w:rsidR="0045394B" w:rsidRPr="0045394B" w:rsidTr="00BE0822">
        <w:trPr>
          <w:trHeight w:val="315"/>
          <w:jc w:val="center"/>
        </w:trPr>
        <w:tc>
          <w:tcPr>
            <w:tcW w:w="2551" w:type="dxa"/>
            <w:tcBorders>
              <w:top w:val="nil"/>
              <w:left w:val="single" w:sz="4" w:space="0" w:color="000000"/>
              <w:bottom w:val="single" w:sz="4" w:space="0" w:color="000000"/>
              <w:right w:val="single" w:sz="4" w:space="0" w:color="000000"/>
            </w:tcBorders>
            <w:shd w:val="clear" w:color="auto" w:fill="auto"/>
            <w:vAlign w:val="center"/>
          </w:tcPr>
          <w:p w:rsidR="0045394B" w:rsidRPr="0045394B" w:rsidRDefault="0045394B" w:rsidP="0045394B">
            <w:pPr>
              <w:spacing w:line="240" w:lineRule="auto"/>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юридичних осіб </w:t>
            </w:r>
          </w:p>
        </w:tc>
        <w:tc>
          <w:tcPr>
            <w:tcW w:w="1673" w:type="dxa"/>
            <w:tcBorders>
              <w:top w:val="nil"/>
              <w:left w:val="nil"/>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23 764</w:t>
            </w:r>
          </w:p>
        </w:tc>
        <w:tc>
          <w:tcPr>
            <w:tcW w:w="1673" w:type="dxa"/>
            <w:tcBorders>
              <w:top w:val="single" w:sz="4" w:space="0" w:color="000000"/>
              <w:left w:val="nil"/>
              <w:bottom w:val="single" w:sz="4" w:space="0" w:color="000000"/>
              <w:right w:val="single" w:sz="4" w:space="0" w:color="000000"/>
            </w:tcBorders>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14 329</w:t>
            </w:r>
          </w:p>
        </w:tc>
        <w:tc>
          <w:tcPr>
            <w:tcW w:w="1673" w:type="dxa"/>
            <w:tcBorders>
              <w:top w:val="nil"/>
              <w:left w:val="single" w:sz="4" w:space="0" w:color="000000"/>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5 692</w:t>
            </w:r>
          </w:p>
        </w:tc>
        <w:tc>
          <w:tcPr>
            <w:tcW w:w="1673" w:type="dxa"/>
            <w:tcBorders>
              <w:top w:val="nil"/>
              <w:left w:val="nil"/>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5 149</w:t>
            </w:r>
          </w:p>
        </w:tc>
      </w:tr>
      <w:tr w:rsidR="0045394B" w:rsidRPr="0045394B" w:rsidTr="00BE0822">
        <w:trPr>
          <w:trHeight w:val="315"/>
          <w:jc w:val="center"/>
        </w:trPr>
        <w:tc>
          <w:tcPr>
            <w:tcW w:w="2551" w:type="dxa"/>
            <w:tcBorders>
              <w:top w:val="nil"/>
              <w:left w:val="single" w:sz="4" w:space="0" w:color="000000"/>
              <w:bottom w:val="single" w:sz="4" w:space="0" w:color="000000"/>
              <w:right w:val="single" w:sz="4" w:space="0" w:color="000000"/>
            </w:tcBorders>
            <w:shd w:val="clear" w:color="auto" w:fill="auto"/>
            <w:vAlign w:val="center"/>
          </w:tcPr>
          <w:p w:rsidR="0045394B" w:rsidRPr="0045394B" w:rsidRDefault="0045394B" w:rsidP="0045394B">
            <w:pPr>
              <w:spacing w:line="240" w:lineRule="auto"/>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фізичних осіб-підприємців</w:t>
            </w:r>
          </w:p>
        </w:tc>
        <w:tc>
          <w:tcPr>
            <w:tcW w:w="1673" w:type="dxa"/>
            <w:tcBorders>
              <w:top w:val="nil"/>
              <w:left w:val="nil"/>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w:t>
            </w:r>
          </w:p>
        </w:tc>
        <w:tc>
          <w:tcPr>
            <w:tcW w:w="1673" w:type="dxa"/>
            <w:tcBorders>
              <w:top w:val="single" w:sz="4" w:space="0" w:color="000000"/>
              <w:left w:val="nil"/>
              <w:bottom w:val="single" w:sz="4" w:space="0" w:color="000000"/>
              <w:right w:val="single" w:sz="4" w:space="0" w:color="000000"/>
            </w:tcBorders>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10 280</w:t>
            </w:r>
          </w:p>
        </w:tc>
        <w:tc>
          <w:tcPr>
            <w:tcW w:w="1673" w:type="dxa"/>
            <w:tcBorders>
              <w:top w:val="nil"/>
              <w:left w:val="single" w:sz="4" w:space="0" w:color="000000"/>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13 321</w:t>
            </w:r>
          </w:p>
        </w:tc>
        <w:tc>
          <w:tcPr>
            <w:tcW w:w="1673" w:type="dxa"/>
            <w:tcBorders>
              <w:top w:val="nil"/>
              <w:left w:val="nil"/>
              <w:bottom w:val="single" w:sz="4" w:space="0" w:color="000000"/>
              <w:right w:val="single" w:sz="4" w:space="0" w:color="000000"/>
            </w:tcBorders>
            <w:shd w:val="clear" w:color="auto" w:fill="auto"/>
          </w:tcPr>
          <w:p w:rsidR="0045394B" w:rsidRPr="0045394B" w:rsidRDefault="0045394B" w:rsidP="0045394B">
            <w:pPr>
              <w:spacing w:line="240" w:lineRule="auto"/>
              <w:jc w:val="center"/>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22 911</w:t>
            </w:r>
          </w:p>
        </w:tc>
      </w:tr>
    </w:tbl>
    <w:p w:rsidR="0045394B" w:rsidRPr="0045394B" w:rsidRDefault="0045394B" w:rsidP="0045394B">
      <w:pPr>
        <w:spacing w:line="240" w:lineRule="auto"/>
        <w:rPr>
          <w:rFonts w:ascii="Bookman Old Style" w:eastAsia="Bookman Old Style" w:hAnsi="Bookman Old Style" w:cs="Bookman Old Style"/>
          <w:i/>
          <w:sz w:val="26"/>
          <w:szCs w:val="26"/>
          <w:u w:val="single"/>
          <w:lang w:val="uk-UA" w:eastAsia="ru-RU"/>
        </w:rPr>
      </w:pPr>
      <w:r w:rsidRPr="0045394B">
        <w:rPr>
          <w:rFonts w:ascii="Bookman Old Style" w:eastAsia="Bookman Old Style" w:hAnsi="Bookman Old Style" w:cs="Bookman Old Style"/>
          <w:i/>
          <w:sz w:val="26"/>
          <w:szCs w:val="26"/>
          <w:lang w:val="uk-UA" w:eastAsia="ru-RU"/>
        </w:rPr>
        <w:t>*… дані відсутні</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sectPr w:rsidR="0045394B" w:rsidRPr="0045394B">
          <w:type w:val="continuous"/>
          <w:pgSz w:w="11906" w:h="16838"/>
          <w:pgMar w:top="850" w:right="850" w:bottom="850" w:left="1417" w:header="708" w:footer="708" w:gutter="0"/>
          <w:cols w:space="720"/>
          <w:titlePg/>
        </w:sectPr>
      </w:pPr>
    </w:p>
    <w:p w:rsidR="00571C04" w:rsidRPr="00571C04" w:rsidRDefault="00571C04" w:rsidP="00AC2572">
      <w:pPr>
        <w:spacing w:after="0" w:line="240" w:lineRule="auto"/>
        <w:ind w:firstLine="709"/>
        <w:jc w:val="both"/>
        <w:rPr>
          <w:rFonts w:ascii="Bookman Old Style" w:eastAsia="Bookman Old Style" w:hAnsi="Bookman Old Style" w:cs="Bookman Old Style"/>
          <w:i/>
          <w:iCs/>
          <w:sz w:val="26"/>
          <w:szCs w:val="26"/>
          <w:u w:val="single"/>
          <w:lang w:val="uk-UA" w:eastAsia="ru-RU"/>
        </w:rPr>
      </w:pPr>
      <w:r w:rsidRPr="00571C04">
        <w:rPr>
          <w:rFonts w:ascii="Bookman Old Style" w:eastAsia="Bookman Old Style" w:hAnsi="Bookman Old Style" w:cs="Bookman Old Style"/>
          <w:i/>
          <w:iCs/>
          <w:sz w:val="26"/>
          <w:szCs w:val="26"/>
          <w:u w:val="single"/>
          <w:lang w:val="uk-UA" w:eastAsia="ru-RU"/>
        </w:rPr>
        <w:t>Пенсійні виплати</w:t>
      </w:r>
      <w:r>
        <w:rPr>
          <w:rFonts w:ascii="Bookman Old Style" w:eastAsia="Bookman Old Style" w:hAnsi="Bookman Old Style" w:cs="Bookman Old Style"/>
          <w:i/>
          <w:iCs/>
          <w:sz w:val="26"/>
          <w:szCs w:val="26"/>
          <w:u w:val="single"/>
          <w:lang w:val="uk-UA" w:eastAsia="ru-RU"/>
        </w:rPr>
        <w:t>.</w:t>
      </w:r>
    </w:p>
    <w:p w:rsidR="00571C04" w:rsidRPr="00BE0822" w:rsidRDefault="00571C04" w:rsidP="00571C04">
      <w:pPr>
        <w:spacing w:after="0" w:line="240" w:lineRule="auto"/>
        <w:ind w:firstLine="709"/>
        <w:jc w:val="both"/>
        <w:rPr>
          <w:rFonts w:ascii="Bookman Old Style" w:eastAsia="Bookman Old Style" w:hAnsi="Bookman Old Style" w:cs="Bookman Old Style"/>
          <w:sz w:val="26"/>
          <w:szCs w:val="26"/>
          <w:lang w:val="uk-UA" w:eastAsia="ru-RU"/>
        </w:rPr>
      </w:pPr>
      <w:r w:rsidRPr="00BE0822">
        <w:rPr>
          <w:rFonts w:ascii="Bookman Old Style" w:eastAsia="Bookman Old Style" w:hAnsi="Bookman Old Style" w:cs="Bookman Old Style"/>
          <w:sz w:val="26"/>
          <w:szCs w:val="26"/>
          <w:lang w:val="uk-UA" w:eastAsia="ru-RU"/>
        </w:rPr>
        <w:t>У 2023 році на території області, підконтрольній українській владі, чисельність пенсіонерів, яким проводиться виплата пенсій, становила 701,4 тис. осіб. За 9 місяців 2024</w:t>
      </w:r>
      <w:r>
        <w:rPr>
          <w:rFonts w:ascii="Bookman Old Style" w:eastAsia="Bookman Old Style" w:hAnsi="Bookman Old Style" w:cs="Bookman Old Style"/>
          <w:sz w:val="26"/>
          <w:szCs w:val="26"/>
          <w:lang w:val="uk-UA" w:eastAsia="ru-RU"/>
        </w:rPr>
        <w:t> </w:t>
      </w:r>
      <w:r w:rsidRPr="00BE0822">
        <w:rPr>
          <w:rFonts w:ascii="Bookman Old Style" w:eastAsia="Bookman Old Style" w:hAnsi="Bookman Old Style" w:cs="Bookman Old Style"/>
          <w:sz w:val="26"/>
          <w:szCs w:val="26"/>
          <w:lang w:val="uk-UA" w:eastAsia="ru-RU"/>
        </w:rPr>
        <w:t xml:space="preserve">року кількість пенсіонерів по області скоротилася на 14,4% та склала 600,7 тис. осіб, а середньомісячний розмір пенсії збільшився на 7,9% та склав 7 075 грн. Загальна потреба в коштах на виплату пенсій та грошової допомоги поступово збільшувалась і у 2023 році досягла 57,0 млрд грн, що на 11,5% більше, ніж у 2022 році. </w:t>
      </w:r>
    </w:p>
    <w:p w:rsidR="00571C04" w:rsidRDefault="00571C04" w:rsidP="00571C04">
      <w:pPr>
        <w:spacing w:after="0" w:line="240" w:lineRule="auto"/>
        <w:ind w:firstLine="709"/>
        <w:jc w:val="both"/>
        <w:rPr>
          <w:rFonts w:ascii="Bookman Old Style" w:eastAsia="Bookman Old Style" w:hAnsi="Bookman Old Style" w:cs="Bookman Old Style"/>
          <w:sz w:val="26"/>
          <w:szCs w:val="26"/>
          <w:lang w:val="uk-UA" w:eastAsia="ru-RU"/>
        </w:rPr>
      </w:pPr>
      <w:r w:rsidRPr="00BE0822">
        <w:rPr>
          <w:rFonts w:ascii="Bookman Old Style" w:eastAsia="Bookman Old Style" w:hAnsi="Bookman Old Style" w:cs="Bookman Old Style"/>
          <w:sz w:val="26"/>
          <w:szCs w:val="26"/>
          <w:lang w:val="uk-UA" w:eastAsia="ru-RU"/>
        </w:rPr>
        <w:t>За 9 місяців 2024 року зазначений показник склав 41,2 млрд грн, що на 3,6% менше, ніж у відповідному періоді 2023 року.</w:t>
      </w:r>
    </w:p>
    <w:p w:rsidR="00571C04" w:rsidRPr="00BE0822" w:rsidRDefault="00571C04" w:rsidP="00571C04">
      <w:pPr>
        <w:spacing w:after="0" w:line="240" w:lineRule="auto"/>
        <w:jc w:val="both"/>
        <w:rPr>
          <w:rFonts w:ascii="Bookman Old Style" w:eastAsia="Bookman Old Style" w:hAnsi="Bookman Old Style" w:cs="Bookman Old Style"/>
          <w:sz w:val="26"/>
          <w:szCs w:val="26"/>
          <w:lang w:val="uk-UA" w:eastAsia="ru-RU"/>
        </w:rPr>
      </w:pPr>
    </w:p>
    <w:p w:rsidR="00571C04" w:rsidRDefault="00571C04" w:rsidP="00004BCE">
      <w:pPr>
        <w:spacing w:after="0" w:line="240" w:lineRule="auto"/>
        <w:jc w:val="both"/>
        <w:rPr>
          <w:rFonts w:ascii="Bookman Old Style" w:eastAsia="Bookman Old Style" w:hAnsi="Bookman Old Style" w:cs="Bookman Old Style"/>
          <w:i/>
          <w:sz w:val="26"/>
          <w:szCs w:val="26"/>
          <w:u w:val="single"/>
          <w:lang w:val="uk-UA" w:eastAsia="ru-RU"/>
        </w:rPr>
      </w:pPr>
      <w:r w:rsidRPr="0045394B">
        <w:rPr>
          <w:rFonts w:ascii="Calibri" w:eastAsia="Calibri" w:hAnsi="Calibri" w:cs="Calibri"/>
          <w:noProof/>
          <w:lang w:eastAsia="ru-RU"/>
        </w:rPr>
        <w:drawing>
          <wp:inline distT="0" distB="0" distL="0" distR="0" wp14:anchorId="52714A10" wp14:editId="5F332D57">
            <wp:extent cx="2831465" cy="2525086"/>
            <wp:effectExtent l="0" t="0" r="635" b="2540"/>
            <wp:docPr id="1768423035" name="Диаграмма 17684230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77F38" w:rsidRPr="00AC2572" w:rsidRDefault="00277F38" w:rsidP="00AC2572">
      <w:pPr>
        <w:spacing w:after="0" w:line="240" w:lineRule="auto"/>
        <w:jc w:val="both"/>
        <w:rPr>
          <w:rFonts w:ascii="Bookman Old Style" w:eastAsia="Bookman Old Style" w:hAnsi="Bookman Old Style" w:cs="Bookman Old Style"/>
          <w:iCs/>
          <w:sz w:val="24"/>
          <w:szCs w:val="24"/>
          <w:lang w:val="uk-UA" w:eastAsia="ru-RU"/>
        </w:rPr>
      </w:pPr>
      <w:r w:rsidRPr="00AC2572">
        <w:rPr>
          <w:rFonts w:ascii="Bookman Old Style" w:eastAsia="Bookman Old Style" w:hAnsi="Bookman Old Style" w:cs="Bookman Old Style"/>
          <w:iCs/>
          <w:sz w:val="24"/>
          <w:szCs w:val="24"/>
          <w:lang w:val="uk-UA" w:eastAsia="ru-RU"/>
        </w:rPr>
        <w:t>Рис. 2.</w:t>
      </w:r>
      <w:r w:rsidR="00AC2572" w:rsidRPr="00AC2572">
        <w:rPr>
          <w:rFonts w:ascii="Bookman Old Style" w:eastAsia="Bookman Old Style" w:hAnsi="Bookman Old Style" w:cs="Bookman Old Style"/>
          <w:iCs/>
          <w:sz w:val="24"/>
          <w:szCs w:val="24"/>
          <w:lang w:val="uk-UA" w:eastAsia="ru-RU"/>
        </w:rPr>
        <w:t>10</w:t>
      </w:r>
      <w:r w:rsidRPr="00AC2572">
        <w:rPr>
          <w:rFonts w:ascii="Bookman Old Style" w:eastAsia="Bookman Old Style" w:hAnsi="Bookman Old Style" w:cs="Bookman Old Style"/>
          <w:iCs/>
          <w:sz w:val="24"/>
          <w:szCs w:val="24"/>
          <w:lang w:val="uk-UA" w:eastAsia="ru-RU"/>
        </w:rPr>
        <w:t xml:space="preserve">. </w:t>
      </w:r>
      <w:r w:rsidRPr="00AC2572">
        <w:rPr>
          <w:rFonts w:ascii="Bookman Old Style" w:eastAsia="Bookman Old Style" w:hAnsi="Bookman Old Style" w:cs="Bookman Old Style"/>
          <w:b/>
          <w:bCs/>
          <w:iCs/>
          <w:sz w:val="24"/>
          <w:szCs w:val="24"/>
          <w:lang w:val="uk-UA" w:eastAsia="ru-RU"/>
        </w:rPr>
        <w:t>Динаміка чисельності пенсіонерів, середньомісячного розміру пенсії та заборгованості до Пенсійного фонду України</w:t>
      </w:r>
    </w:p>
    <w:p w:rsidR="00277F38" w:rsidRPr="00277F38" w:rsidRDefault="00277F38" w:rsidP="0045394B">
      <w:pPr>
        <w:spacing w:after="0" w:line="240" w:lineRule="auto"/>
        <w:ind w:firstLine="709"/>
        <w:jc w:val="both"/>
        <w:rPr>
          <w:rFonts w:ascii="Bookman Old Style" w:eastAsia="Bookman Old Style" w:hAnsi="Bookman Old Style" w:cs="Bookman Old Style"/>
          <w:iCs/>
          <w:sz w:val="26"/>
          <w:szCs w:val="26"/>
          <w:lang w:val="uk-UA" w:eastAsia="ru-RU"/>
        </w:rPr>
      </w:pP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i/>
          <w:sz w:val="26"/>
          <w:szCs w:val="26"/>
          <w:u w:val="single"/>
          <w:lang w:val="uk-UA" w:eastAsia="ru-RU"/>
        </w:rPr>
        <w:t>Банківська сфера</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На кінець 2024 року на території області, підконтрольній українській владі, діяло 43</w:t>
      </w:r>
      <w:r w:rsidR="00BC1E08">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відділення 6 банків, з них 1</w:t>
      </w:r>
      <w:r w:rsidR="00BC1E08">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філія – Донецьке обласне управління АТ «Державний ощадний банк України</w:t>
      </w:r>
      <w:r w:rsidR="006E32D6">
        <w:rPr>
          <w:rFonts w:ascii="Bookman Old Style" w:eastAsia="Bookman Old Style" w:hAnsi="Bookman Old Style" w:cs="Bookman Old Style"/>
          <w:sz w:val="26"/>
          <w:szCs w:val="26"/>
          <w:lang w:val="uk-UA" w:eastAsia="ru-RU"/>
        </w:rPr>
        <w:t>»</w:t>
      </w:r>
      <w:r w:rsidRPr="0045394B">
        <w:rPr>
          <w:rFonts w:ascii="Bookman Old Style" w:eastAsia="Bookman Old Style" w:hAnsi="Bookman Old Style" w:cs="Bookman Old Style"/>
          <w:sz w:val="26"/>
          <w:szCs w:val="26"/>
          <w:lang w:val="uk-UA" w:eastAsia="ru-RU"/>
        </w:rPr>
        <w:t xml:space="preserve"> (далі – АТ</w:t>
      </w:r>
      <w:r w:rsidR="00BC1E08">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«Ощадбанк»). Найбільш поширеною є мережа АТ</w:t>
      </w:r>
      <w:r w:rsidR="006E32D6">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«Ощадбанк» (19 відділень, у тому числі один пересувний мобільний підрозділ) та </w:t>
      </w:r>
      <w:r w:rsidRPr="0045394B">
        <w:rPr>
          <w:rFonts w:ascii="Bookman Old Style" w:eastAsia="Bookman Old Style" w:hAnsi="Bookman Old Style" w:cs="Bookman Old Style"/>
          <w:sz w:val="26"/>
          <w:szCs w:val="26"/>
          <w:lang w:val="uk-UA" w:eastAsia="ru-RU"/>
        </w:rPr>
        <w:lastRenderedPageBreak/>
        <w:t>АК</w:t>
      </w:r>
      <w:r w:rsidR="006E32D6">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КБ</w:t>
      </w:r>
      <w:r w:rsidR="006E32D6">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«Приватбанк» (15</w:t>
      </w:r>
      <w:r w:rsidR="006E32D6">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відділень). Працюють також АТ «ПУМБ» (3</w:t>
      </w:r>
      <w:r w:rsidR="005D0CBA">
        <w:rPr>
          <w:rFonts w:ascii="Bookman Old Style" w:eastAsia="Bookman Old Style" w:hAnsi="Bookman Old Style" w:cs="Bookman Old Style"/>
          <w:sz w:val="26"/>
          <w:szCs w:val="26"/>
          <w:lang w:val="uk-UA" w:eastAsia="ru-RU"/>
        </w:rPr>
        <w:t> відділення), АБ</w:t>
      </w:r>
      <w:r w:rsidR="006E32D6">
        <w:rPr>
          <w:rFonts w:ascii="Bookman Old Style" w:eastAsia="Bookman Old Style" w:hAnsi="Bookman Old Style" w:cs="Bookman Old Style"/>
          <w:sz w:val="26"/>
          <w:szCs w:val="26"/>
          <w:lang w:val="uk-UA" w:eastAsia="ru-RU"/>
        </w:rPr>
        <w:t> </w:t>
      </w:r>
      <w:r w:rsidR="005D0CBA">
        <w:rPr>
          <w:rFonts w:ascii="Bookman Old Style" w:eastAsia="Bookman Old Style" w:hAnsi="Bookman Old Style" w:cs="Bookman Old Style"/>
          <w:sz w:val="26"/>
          <w:szCs w:val="26"/>
          <w:lang w:val="uk-UA" w:eastAsia="ru-RU"/>
        </w:rPr>
        <w:t>«УКРГАЗБАНК» (2 </w:t>
      </w:r>
      <w:r w:rsidRPr="0045394B">
        <w:rPr>
          <w:rFonts w:ascii="Bookman Old Style" w:eastAsia="Bookman Old Style" w:hAnsi="Bookman Old Style" w:cs="Bookman Old Style"/>
          <w:sz w:val="26"/>
          <w:szCs w:val="26"/>
          <w:lang w:val="uk-UA" w:eastAsia="ru-RU"/>
        </w:rPr>
        <w:t>відділення), АТ «А-Ба</w:t>
      </w:r>
      <w:r w:rsidR="005D0CBA">
        <w:rPr>
          <w:rFonts w:ascii="Bookman Old Style" w:eastAsia="Bookman Old Style" w:hAnsi="Bookman Old Style" w:cs="Bookman Old Style"/>
          <w:sz w:val="26"/>
          <w:szCs w:val="26"/>
          <w:lang w:val="uk-UA" w:eastAsia="ru-RU"/>
        </w:rPr>
        <w:t>нк»</w:t>
      </w:r>
      <w:r w:rsidRPr="0045394B">
        <w:rPr>
          <w:rFonts w:ascii="Bookman Old Style" w:eastAsia="Bookman Old Style" w:hAnsi="Bookman Old Style" w:cs="Bookman Old Style"/>
          <w:sz w:val="26"/>
          <w:szCs w:val="26"/>
          <w:lang w:val="uk-UA" w:eastAsia="ru-RU"/>
        </w:rPr>
        <w:t xml:space="preserve"> (2</w:t>
      </w:r>
      <w:r w:rsidR="005D0CBA">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відділення), АТ</w:t>
      </w:r>
      <w:r w:rsidR="006E32D6">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«Сенс Банк» (2</w:t>
      </w:r>
      <w:r w:rsidR="005D0CBA">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відділення).</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порівнянні з аналогічним періодом 2021 року кількість відділень банків зменшилась майже у 7 разів (або на 85,4%).</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 підсумками роботи за 10</w:t>
      </w:r>
      <w:r w:rsidR="007B3E83">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місяців 2024 року спостерігається падіння кредитних зобов’язань на 69,8% у порівнянні з відповідним періодом 2021 року (з </w:t>
      </w:r>
      <w:r w:rsidRPr="006E6C4C">
        <w:rPr>
          <w:rFonts w:ascii="Bookman Old Style" w:eastAsia="Bookman Old Style" w:hAnsi="Bookman Old Style" w:cs="Bookman Old Style"/>
          <w:sz w:val="26"/>
          <w:szCs w:val="26"/>
          <w:lang w:val="uk-UA" w:eastAsia="ru-RU"/>
        </w:rPr>
        <w:t>11</w:t>
      </w:r>
      <w:r w:rsidR="006E32D6" w:rsidRPr="006E6C4C">
        <w:rPr>
          <w:rFonts w:ascii="Bookman Old Style" w:eastAsia="Bookman Old Style" w:hAnsi="Bookman Old Style" w:cs="Bookman Old Style"/>
          <w:sz w:val="26"/>
          <w:szCs w:val="26"/>
          <w:lang w:val="uk-UA" w:eastAsia="ru-RU"/>
        </w:rPr>
        <w:t>,4</w:t>
      </w:r>
      <w:r w:rsidR="005D0CBA"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мл</w:t>
      </w:r>
      <w:r w:rsidR="006E32D6" w:rsidRPr="006E6C4C">
        <w:rPr>
          <w:rFonts w:ascii="Bookman Old Style" w:eastAsia="Bookman Old Style" w:hAnsi="Bookman Old Style" w:cs="Bookman Old Style"/>
          <w:sz w:val="26"/>
          <w:szCs w:val="26"/>
          <w:lang w:val="uk-UA" w:eastAsia="ru-RU"/>
        </w:rPr>
        <w:t>рд</w:t>
      </w:r>
      <w:r w:rsidR="005D0CBA"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грн до 3</w:t>
      </w:r>
      <w:r w:rsidR="006E32D6" w:rsidRPr="006E6C4C">
        <w:rPr>
          <w:rFonts w:ascii="Bookman Old Style" w:eastAsia="Bookman Old Style" w:hAnsi="Bookman Old Style" w:cs="Bookman Old Style"/>
          <w:sz w:val="26"/>
          <w:szCs w:val="26"/>
          <w:lang w:val="uk-UA" w:eastAsia="ru-RU"/>
        </w:rPr>
        <w:t>,</w:t>
      </w:r>
      <w:r w:rsidRPr="006E6C4C">
        <w:rPr>
          <w:rFonts w:ascii="Bookman Old Style" w:eastAsia="Bookman Old Style" w:hAnsi="Bookman Old Style" w:cs="Bookman Old Style"/>
          <w:sz w:val="26"/>
          <w:szCs w:val="26"/>
          <w:lang w:val="uk-UA" w:eastAsia="ru-RU"/>
        </w:rPr>
        <w:t>5 м</w:t>
      </w:r>
      <w:r w:rsidR="006E32D6" w:rsidRPr="006E6C4C">
        <w:rPr>
          <w:rFonts w:ascii="Bookman Old Style" w:eastAsia="Bookman Old Style" w:hAnsi="Bookman Old Style" w:cs="Bookman Old Style"/>
          <w:sz w:val="26"/>
          <w:szCs w:val="26"/>
          <w:lang w:val="uk-UA" w:eastAsia="ru-RU"/>
        </w:rPr>
        <w:t>лрд</w:t>
      </w:r>
      <w:r w:rsidRPr="006E6C4C">
        <w:rPr>
          <w:rFonts w:ascii="Bookman Old Style" w:eastAsia="Bookman Old Style" w:hAnsi="Bookman Old Style" w:cs="Bookman Old Style"/>
          <w:sz w:val="26"/>
          <w:szCs w:val="26"/>
          <w:lang w:val="uk-UA" w:eastAsia="ru-RU"/>
        </w:rPr>
        <w:t xml:space="preserve"> грн) та зростання депозитних зобов’язань на 13,0% (з 38</w:t>
      </w:r>
      <w:r w:rsidR="006E32D6" w:rsidRPr="006E6C4C">
        <w:rPr>
          <w:rFonts w:ascii="Bookman Old Style" w:eastAsia="Bookman Old Style" w:hAnsi="Bookman Old Style" w:cs="Bookman Old Style"/>
          <w:sz w:val="26"/>
          <w:szCs w:val="26"/>
          <w:lang w:val="uk-UA" w:eastAsia="ru-RU"/>
        </w:rPr>
        <w:t>,</w:t>
      </w:r>
      <w:r w:rsidRPr="006E6C4C">
        <w:rPr>
          <w:rFonts w:ascii="Bookman Old Style" w:eastAsia="Bookman Old Style" w:hAnsi="Bookman Old Style" w:cs="Bookman Old Style"/>
          <w:sz w:val="26"/>
          <w:szCs w:val="26"/>
          <w:lang w:val="uk-UA" w:eastAsia="ru-RU"/>
        </w:rPr>
        <w:t>6</w:t>
      </w:r>
      <w:r w:rsidR="007B3E83"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мл</w:t>
      </w:r>
      <w:r w:rsidR="006E32D6" w:rsidRPr="006E6C4C">
        <w:rPr>
          <w:rFonts w:ascii="Bookman Old Style" w:eastAsia="Bookman Old Style" w:hAnsi="Bookman Old Style" w:cs="Bookman Old Style"/>
          <w:sz w:val="26"/>
          <w:szCs w:val="26"/>
          <w:lang w:val="uk-UA" w:eastAsia="ru-RU"/>
        </w:rPr>
        <w:t>рд</w:t>
      </w:r>
      <w:r w:rsidRPr="006E6C4C">
        <w:rPr>
          <w:rFonts w:ascii="Bookman Old Style" w:eastAsia="Bookman Old Style" w:hAnsi="Bookman Old Style" w:cs="Bookman Old Style"/>
          <w:sz w:val="26"/>
          <w:szCs w:val="26"/>
          <w:lang w:val="uk-UA" w:eastAsia="ru-RU"/>
        </w:rPr>
        <w:t xml:space="preserve"> грн до 43</w:t>
      </w:r>
      <w:r w:rsidR="006E32D6" w:rsidRPr="006E6C4C">
        <w:rPr>
          <w:rFonts w:ascii="Bookman Old Style" w:eastAsia="Bookman Old Style" w:hAnsi="Bookman Old Style" w:cs="Bookman Old Style"/>
          <w:sz w:val="26"/>
          <w:szCs w:val="26"/>
          <w:lang w:val="uk-UA" w:eastAsia="ru-RU"/>
        </w:rPr>
        <w:t>,</w:t>
      </w:r>
      <w:r w:rsidRPr="006E6C4C">
        <w:rPr>
          <w:rFonts w:ascii="Bookman Old Style" w:eastAsia="Bookman Old Style" w:hAnsi="Bookman Old Style" w:cs="Bookman Old Style"/>
          <w:sz w:val="26"/>
          <w:szCs w:val="26"/>
          <w:lang w:val="uk-UA" w:eastAsia="ru-RU"/>
        </w:rPr>
        <w:t>6</w:t>
      </w:r>
      <w:r w:rsidR="005D0CBA"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мл</w:t>
      </w:r>
      <w:r w:rsidR="006E32D6" w:rsidRPr="006E6C4C">
        <w:rPr>
          <w:rFonts w:ascii="Bookman Old Style" w:eastAsia="Bookman Old Style" w:hAnsi="Bookman Old Style" w:cs="Bookman Old Style"/>
          <w:sz w:val="26"/>
          <w:szCs w:val="26"/>
          <w:lang w:val="uk-UA" w:eastAsia="ru-RU"/>
        </w:rPr>
        <w:t>рд</w:t>
      </w:r>
      <w:r w:rsidR="005D0CBA"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 xml:space="preserve">грн). </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Обсяги кредитування юридичних осіб за 10 місяців 2024 року скоротилися до відповідного періоду 2021 року на 82,9</w:t>
      </w:r>
      <w:r w:rsidR="00C06B08" w:rsidRPr="006E6C4C">
        <w:rPr>
          <w:rFonts w:ascii="Bookman Old Style" w:eastAsia="Bookman Old Style" w:hAnsi="Bookman Old Style" w:cs="Bookman Old Style"/>
          <w:sz w:val="26"/>
          <w:szCs w:val="26"/>
          <w:lang w:val="uk-UA" w:eastAsia="ru-RU"/>
        </w:rPr>
        <w:t>%</w:t>
      </w:r>
      <w:r w:rsidRPr="006E6C4C">
        <w:rPr>
          <w:rFonts w:ascii="Bookman Old Style" w:eastAsia="Bookman Old Style" w:hAnsi="Bookman Old Style" w:cs="Bookman Old Style"/>
          <w:sz w:val="26"/>
          <w:szCs w:val="26"/>
          <w:lang w:val="uk-UA" w:eastAsia="ru-RU"/>
        </w:rPr>
        <w:t xml:space="preserve">, залучення банківських депозитів збільшилися на 22,3%. </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Протягом 2024 року найбільша частка кредитних ресурсів залучена на підприємства сільського, лісового та рибного господарства (46,6%), оптової та роздрібної торгівлі (31,3%), будівництва (9,0%), переробної промисловості (8,2%)</w:t>
      </w:r>
      <w:r w:rsidR="00C06B08" w:rsidRPr="006E6C4C">
        <w:rPr>
          <w:rFonts w:ascii="Bookman Old Style" w:eastAsia="Bookman Old Style" w:hAnsi="Bookman Old Style" w:cs="Bookman Old Style"/>
          <w:sz w:val="26"/>
          <w:szCs w:val="26"/>
          <w:lang w:val="uk-UA" w:eastAsia="ru-RU"/>
        </w:rPr>
        <w:t>.</w:t>
      </w:r>
    </w:p>
    <w:p w:rsidR="0045394B" w:rsidRPr="006E6C4C"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Кредитування фізичних осіб зменшилося на 52,8% (з 4941 млн грн до 2334 млн грн), залучення банківських депозитів збільшилися на 22,1% (з 27395</w:t>
      </w:r>
      <w:r w:rsidR="007B3E83" w:rsidRPr="006E6C4C">
        <w:rPr>
          <w:rFonts w:ascii="Bookman Old Style" w:eastAsia="Bookman Old Style" w:hAnsi="Bookman Old Style" w:cs="Bookman Old Style"/>
          <w:sz w:val="26"/>
          <w:szCs w:val="26"/>
          <w:lang w:val="uk-UA" w:eastAsia="ru-RU"/>
        </w:rPr>
        <w:t> </w:t>
      </w:r>
      <w:r w:rsidR="005D0CBA" w:rsidRPr="006E6C4C">
        <w:rPr>
          <w:rFonts w:ascii="Bookman Old Style" w:eastAsia="Bookman Old Style" w:hAnsi="Bookman Old Style" w:cs="Bookman Old Style"/>
          <w:sz w:val="26"/>
          <w:szCs w:val="26"/>
          <w:lang w:val="uk-UA" w:eastAsia="ru-RU"/>
        </w:rPr>
        <w:t>млн </w:t>
      </w:r>
      <w:r w:rsidRPr="006E6C4C">
        <w:rPr>
          <w:rFonts w:ascii="Bookman Old Style" w:eastAsia="Bookman Old Style" w:hAnsi="Bookman Old Style" w:cs="Bookman Old Style"/>
          <w:sz w:val="26"/>
          <w:szCs w:val="26"/>
          <w:lang w:val="uk-UA" w:eastAsia="ru-RU"/>
        </w:rPr>
        <w:t>грн до 33448</w:t>
      </w:r>
      <w:r w:rsidR="007B3E83"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млн</w:t>
      </w:r>
      <w:r w:rsidR="007B3E83"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 xml:space="preserve">грн). </w:t>
      </w:r>
    </w:p>
    <w:p w:rsidR="00C06B08" w:rsidRPr="006E6C4C" w:rsidRDefault="00C06B08" w:rsidP="00C06B08">
      <w:pPr>
        <w:spacing w:after="0" w:line="240" w:lineRule="auto"/>
        <w:jc w:val="both"/>
        <w:rPr>
          <w:rFonts w:ascii="Bookman Old Style" w:eastAsia="Bookman Old Style" w:hAnsi="Bookman Old Style" w:cs="Bookman Old Style"/>
          <w:i/>
          <w:sz w:val="26"/>
          <w:szCs w:val="26"/>
          <w:u w:val="single"/>
          <w:lang w:val="uk-UA" w:eastAsia="ru-RU"/>
        </w:rPr>
      </w:pPr>
    </w:p>
    <w:p w:rsidR="0045394B" w:rsidRPr="006E6C4C" w:rsidRDefault="0045394B" w:rsidP="0045394B">
      <w:pPr>
        <w:spacing w:after="0" w:line="240" w:lineRule="auto"/>
        <w:ind w:firstLine="709"/>
        <w:jc w:val="both"/>
        <w:rPr>
          <w:rFonts w:ascii="Bookman Old Style" w:eastAsia="Bookman Old Style" w:hAnsi="Bookman Old Style" w:cs="Bookman Old Style"/>
          <w:i/>
          <w:sz w:val="26"/>
          <w:szCs w:val="26"/>
          <w:u w:val="single"/>
          <w:lang w:val="uk-UA" w:eastAsia="ru-RU"/>
        </w:rPr>
      </w:pPr>
      <w:r w:rsidRPr="006E6C4C">
        <w:rPr>
          <w:rFonts w:ascii="Bookman Old Style" w:eastAsia="Bookman Old Style" w:hAnsi="Bookman Old Style" w:cs="Bookman Old Style"/>
          <w:i/>
          <w:sz w:val="26"/>
          <w:szCs w:val="26"/>
          <w:u w:val="single"/>
          <w:lang w:val="uk-UA" w:eastAsia="ru-RU"/>
        </w:rPr>
        <w:t xml:space="preserve">Транспорт </w:t>
      </w:r>
    </w:p>
    <w:p w:rsidR="00EE5E0D" w:rsidRPr="006E6C4C" w:rsidRDefault="00EE5E0D" w:rsidP="00EE5E0D">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 xml:space="preserve">Дорожньо-транспортний комплекс забезпечує потреби економіки та населення області в транспортних послугах і </w:t>
      </w:r>
      <w:r w:rsidRPr="006E6C4C">
        <w:rPr>
          <w:rFonts w:ascii="Bookman Old Style" w:eastAsia="Bookman Old Style" w:hAnsi="Bookman Old Style" w:cs="Bookman Old Style"/>
          <w:sz w:val="26"/>
          <w:szCs w:val="26"/>
          <w:lang w:val="uk-UA" w:eastAsia="ru-RU"/>
        </w:rPr>
        <w:t>підвищує рівень їх якості та доступності.</w:t>
      </w:r>
    </w:p>
    <w:p w:rsidR="00EE5E0D" w:rsidRPr="006E6C4C" w:rsidRDefault="00EE5E0D" w:rsidP="00EE5E0D">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Внаслідок збройної агресії Російської Федерації проти України дорожньо-транспортна інфраструктура зазнала значних пошкоджень і руйнувань та потребує відновлення, порушено транспортно-логістичні ланцюги.</w:t>
      </w:r>
    </w:p>
    <w:p w:rsidR="00EE5E0D" w:rsidRPr="006E6C4C" w:rsidRDefault="00EE5E0D" w:rsidP="00EE5E0D">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Для забезпечення сталого транспортного сполучення, з огляду на вкрай обмежений фінансовий ресурс, аварійно-відновлювальні роботи проводяться лише на пріоритетних напрямках (з урахуванням потреб воєнного часу).</w:t>
      </w:r>
    </w:p>
    <w:p w:rsidR="00EE5E0D" w:rsidRPr="006E6C4C" w:rsidRDefault="00EE5E0D" w:rsidP="00EE5E0D">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Провідні підприємства дорожньої галузі, які здійснюють свою діяльність на території області: ТОВ «</w:t>
      </w:r>
      <w:proofErr w:type="spellStart"/>
      <w:r w:rsidRPr="006E6C4C">
        <w:rPr>
          <w:rFonts w:ascii="Bookman Old Style" w:eastAsia="Bookman Old Style" w:hAnsi="Bookman Old Style" w:cs="Bookman Old Style"/>
          <w:sz w:val="26"/>
          <w:szCs w:val="26"/>
          <w:lang w:val="uk-UA" w:eastAsia="ru-RU"/>
        </w:rPr>
        <w:t>Славдорстрой</w:t>
      </w:r>
      <w:proofErr w:type="spellEnd"/>
      <w:r w:rsidRPr="006E6C4C">
        <w:rPr>
          <w:rFonts w:ascii="Bookman Old Style" w:eastAsia="Bookman Old Style" w:hAnsi="Bookman Old Style" w:cs="Bookman Old Style"/>
          <w:sz w:val="26"/>
          <w:szCs w:val="26"/>
          <w:lang w:val="uk-UA" w:eastAsia="ru-RU"/>
        </w:rPr>
        <w:t>», ТОВ «</w:t>
      </w:r>
      <w:proofErr w:type="spellStart"/>
      <w:r w:rsidRPr="006E6C4C">
        <w:rPr>
          <w:rFonts w:ascii="Bookman Old Style" w:eastAsia="Bookman Old Style" w:hAnsi="Bookman Old Style" w:cs="Bookman Old Style"/>
          <w:sz w:val="26"/>
          <w:szCs w:val="26"/>
          <w:lang w:val="uk-UA" w:eastAsia="ru-RU"/>
        </w:rPr>
        <w:t>Київдортехнологія</w:t>
      </w:r>
      <w:proofErr w:type="spellEnd"/>
      <w:r w:rsidRPr="006E6C4C">
        <w:rPr>
          <w:rFonts w:ascii="Bookman Old Style" w:eastAsia="Bookman Old Style" w:hAnsi="Bookman Old Style" w:cs="Bookman Old Style"/>
          <w:sz w:val="26"/>
          <w:szCs w:val="26"/>
          <w:lang w:val="uk-UA" w:eastAsia="ru-RU"/>
        </w:rPr>
        <w:t>», ТОВ</w:t>
      </w:r>
      <w:r w:rsidR="005D0CBA"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 xml:space="preserve">«Перша українська </w:t>
      </w:r>
      <w:proofErr w:type="spellStart"/>
      <w:r w:rsidRPr="006E6C4C">
        <w:rPr>
          <w:rFonts w:ascii="Bookman Old Style" w:eastAsia="Bookman Old Style" w:hAnsi="Bookman Old Style" w:cs="Bookman Old Style"/>
          <w:sz w:val="26"/>
          <w:szCs w:val="26"/>
          <w:lang w:val="uk-UA" w:eastAsia="ru-RU"/>
        </w:rPr>
        <w:t>дорожньо</w:t>
      </w:r>
      <w:proofErr w:type="spellEnd"/>
      <w:r w:rsidRPr="006E6C4C">
        <w:rPr>
          <w:rFonts w:ascii="Bookman Old Style" w:eastAsia="Bookman Old Style" w:hAnsi="Bookman Old Style" w:cs="Bookman Old Style"/>
          <w:sz w:val="26"/>
          <w:szCs w:val="26"/>
          <w:lang w:val="uk-UA" w:eastAsia="ru-RU"/>
        </w:rPr>
        <w:t>-будівельна компанія», Т</w:t>
      </w:r>
      <w:r w:rsidR="005D0CBA" w:rsidRPr="006E6C4C">
        <w:rPr>
          <w:rFonts w:ascii="Bookman Old Style" w:eastAsia="Bookman Old Style" w:hAnsi="Bookman Old Style" w:cs="Bookman Old Style"/>
          <w:sz w:val="26"/>
          <w:szCs w:val="26"/>
          <w:lang w:val="uk-UA" w:eastAsia="ru-RU"/>
        </w:rPr>
        <w:t>ОВ </w:t>
      </w:r>
      <w:r w:rsidRPr="006E6C4C">
        <w:rPr>
          <w:rFonts w:ascii="Bookman Old Style" w:eastAsia="Bookman Old Style" w:hAnsi="Bookman Old Style" w:cs="Bookman Old Style"/>
          <w:sz w:val="26"/>
          <w:szCs w:val="26"/>
          <w:lang w:val="uk-UA" w:eastAsia="ru-RU"/>
        </w:rPr>
        <w:t>«</w:t>
      </w:r>
      <w:proofErr w:type="spellStart"/>
      <w:r w:rsidRPr="006E6C4C">
        <w:rPr>
          <w:rFonts w:ascii="Bookman Old Style" w:eastAsia="Bookman Old Style" w:hAnsi="Bookman Old Style" w:cs="Bookman Old Style"/>
          <w:sz w:val="26"/>
          <w:szCs w:val="26"/>
          <w:lang w:val="uk-UA" w:eastAsia="ru-RU"/>
        </w:rPr>
        <w:t>Юніотрансбілдінг</w:t>
      </w:r>
      <w:proofErr w:type="spellEnd"/>
      <w:r w:rsidRPr="006E6C4C">
        <w:rPr>
          <w:rFonts w:ascii="Bookman Old Style" w:eastAsia="Bookman Old Style" w:hAnsi="Bookman Old Style" w:cs="Bookman Old Style"/>
          <w:sz w:val="26"/>
          <w:szCs w:val="26"/>
          <w:lang w:val="uk-UA" w:eastAsia="ru-RU"/>
        </w:rPr>
        <w:t>» та ТОВ</w:t>
      </w:r>
      <w:r w:rsidR="005D0CBA"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«СЛАВ АБЗ».</w:t>
      </w:r>
    </w:p>
    <w:p w:rsidR="00EE5E0D" w:rsidRPr="00243B0B" w:rsidRDefault="00EE5E0D" w:rsidP="00EE5E0D">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У регіональній</w:t>
      </w:r>
      <w:r w:rsidRPr="00243B0B">
        <w:rPr>
          <w:rFonts w:ascii="Bookman Old Style" w:eastAsia="Bookman Old Style" w:hAnsi="Bookman Old Style" w:cs="Bookman Old Style"/>
          <w:sz w:val="26"/>
          <w:szCs w:val="26"/>
          <w:lang w:val="uk-UA" w:eastAsia="ru-RU"/>
        </w:rPr>
        <w:t xml:space="preserve"> філії «Донецька залізниця» АТ</w:t>
      </w:r>
      <w:r w:rsidR="00B82AC0">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«Укрзалізниця» в межах Донецької області (далі – Філія) на сьогодні здійснюють виробничу діяльність 42 структурних підрозділи, роботу 61</w:t>
      </w:r>
      <w:r w:rsidR="005D0CBA"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структурного підрозділу призупинено, у зв’язку із веденням активних бойових дій на цих територіях, а також тимчасовою окупацією місць їх дислокації збройними формуваннями Російської Федерації.</w:t>
      </w:r>
    </w:p>
    <w:p w:rsidR="00EE5E0D" w:rsidRPr="00243B0B" w:rsidRDefault="00EE5E0D" w:rsidP="00EE5E0D">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Основні показники роботи Філії за січень-листопад 2024</w:t>
      </w:r>
      <w:r w:rsidR="005D0CBA"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року:</w:t>
      </w:r>
    </w:p>
    <w:p w:rsidR="00EE5E0D" w:rsidRPr="00243B0B" w:rsidRDefault="00EE5E0D" w:rsidP="00EE5E0D">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вантажообіг склав 538</w:t>
      </w:r>
      <w:r w:rsidRPr="006E6C4C">
        <w:rPr>
          <w:rFonts w:ascii="Bookman Old Style" w:eastAsia="Bookman Old Style" w:hAnsi="Bookman Old Style" w:cs="Bookman Old Style"/>
          <w:sz w:val="26"/>
          <w:szCs w:val="26"/>
          <w:lang w:val="uk-UA" w:eastAsia="ru-RU"/>
        </w:rPr>
        <w:t>,</w:t>
      </w:r>
      <w:r w:rsidR="00B82AC0" w:rsidRPr="006E6C4C">
        <w:rPr>
          <w:rFonts w:ascii="Bookman Old Style" w:eastAsia="Bookman Old Style" w:hAnsi="Bookman Old Style" w:cs="Bookman Old Style"/>
          <w:sz w:val="26"/>
          <w:szCs w:val="26"/>
          <w:lang w:val="uk-UA" w:eastAsia="ru-RU"/>
        </w:rPr>
        <w:t>1</w:t>
      </w:r>
      <w:r w:rsidR="00A14949"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млн</w:t>
      </w:r>
      <w:r w:rsidRPr="00243B0B">
        <w:rPr>
          <w:rFonts w:ascii="Bookman Old Style" w:eastAsia="Bookman Old Style" w:hAnsi="Bookman Old Style" w:cs="Bookman Old Style"/>
          <w:sz w:val="26"/>
          <w:szCs w:val="26"/>
          <w:lang w:val="uk-UA" w:eastAsia="ru-RU"/>
        </w:rPr>
        <w:t xml:space="preserve"> т-км, що складає </w:t>
      </w:r>
      <w:r w:rsidRPr="00243B0B">
        <w:rPr>
          <w:rFonts w:ascii="Bookman Old Style" w:eastAsia="Bookman Old Style" w:hAnsi="Bookman Old Style" w:cs="Bookman Old Style"/>
          <w:sz w:val="26"/>
          <w:szCs w:val="26"/>
          <w:lang w:val="uk-UA" w:eastAsia="ru-RU"/>
        </w:rPr>
        <w:lastRenderedPageBreak/>
        <w:t>76</w:t>
      </w:r>
      <w:r w:rsidRPr="006E6C4C">
        <w:rPr>
          <w:rFonts w:ascii="Bookman Old Style" w:eastAsia="Bookman Old Style" w:hAnsi="Bookman Old Style" w:cs="Bookman Old Style"/>
          <w:sz w:val="26"/>
          <w:szCs w:val="26"/>
          <w:lang w:val="uk-UA" w:eastAsia="ru-RU"/>
        </w:rPr>
        <w:t>,2% від показника</w:t>
      </w:r>
      <w:r w:rsidRPr="00243B0B">
        <w:rPr>
          <w:rFonts w:ascii="Bookman Old Style" w:eastAsia="Bookman Old Style" w:hAnsi="Bookman Old Style" w:cs="Bookman Old Style"/>
          <w:sz w:val="26"/>
          <w:szCs w:val="26"/>
          <w:lang w:val="uk-UA" w:eastAsia="ru-RU"/>
        </w:rPr>
        <w:t xml:space="preserve"> 2023 року (705,8 млн т-км); перевезено вантажів 15 332,5 тис. т (81,9% від показника 2023 року (18</w:t>
      </w:r>
      <w:r w:rsidR="00B82AC0">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711,1 млн т-км);</w:t>
      </w:r>
    </w:p>
    <w:p w:rsidR="00EE5E0D" w:rsidRPr="00243B0B" w:rsidRDefault="00EE5E0D" w:rsidP="00EE5E0D">
      <w:pPr>
        <w:spacing w:after="0" w:line="240" w:lineRule="auto"/>
        <w:ind w:firstLine="709"/>
        <w:jc w:val="both"/>
        <w:rPr>
          <w:rFonts w:ascii="Bookman Old Style" w:eastAsia="Bookman Old Style" w:hAnsi="Bookman Old Style" w:cs="Bookman Old Style"/>
          <w:sz w:val="26"/>
          <w:szCs w:val="26"/>
          <w:lang w:val="uk-UA" w:eastAsia="ru-RU"/>
        </w:rPr>
      </w:pPr>
      <w:proofErr w:type="spellStart"/>
      <w:r w:rsidRPr="00243B0B">
        <w:rPr>
          <w:rFonts w:ascii="Bookman Old Style" w:eastAsia="Bookman Old Style" w:hAnsi="Bookman Old Style" w:cs="Bookman Old Style"/>
          <w:sz w:val="26"/>
          <w:szCs w:val="26"/>
          <w:lang w:val="uk-UA" w:eastAsia="ru-RU"/>
        </w:rPr>
        <w:t>пасажирообіг</w:t>
      </w:r>
      <w:proofErr w:type="spellEnd"/>
      <w:r w:rsidRPr="00243B0B">
        <w:rPr>
          <w:rFonts w:ascii="Bookman Old Style" w:eastAsia="Bookman Old Style" w:hAnsi="Bookman Old Style" w:cs="Bookman Old Style"/>
          <w:sz w:val="26"/>
          <w:szCs w:val="26"/>
          <w:lang w:val="uk-UA" w:eastAsia="ru-RU"/>
        </w:rPr>
        <w:t xml:space="preserve"> склав 19</w:t>
      </w:r>
      <w:r w:rsidR="00A14949"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963</w:t>
      </w:r>
      <w:r w:rsidR="00A14949"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тис. пас.-км, що складає 84,</w:t>
      </w:r>
      <w:r w:rsidR="00203ABA">
        <w:rPr>
          <w:rFonts w:ascii="Bookman Old Style" w:eastAsia="Bookman Old Style" w:hAnsi="Bookman Old Style" w:cs="Bookman Old Style"/>
          <w:sz w:val="26"/>
          <w:szCs w:val="26"/>
          <w:lang w:val="uk-UA" w:eastAsia="ru-RU"/>
        </w:rPr>
        <w:t>8</w:t>
      </w:r>
      <w:r w:rsidRPr="00243B0B">
        <w:rPr>
          <w:rFonts w:ascii="Bookman Old Style" w:eastAsia="Bookman Old Style" w:hAnsi="Bookman Old Style" w:cs="Bookman Old Style"/>
          <w:sz w:val="26"/>
          <w:szCs w:val="26"/>
          <w:lang w:val="uk-UA" w:eastAsia="ru-RU"/>
        </w:rPr>
        <w:t>% від показника 2023 року (23</w:t>
      </w:r>
      <w:r w:rsidR="00A14949"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555</w:t>
      </w:r>
      <w:r w:rsidR="00A14949"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тис. пас.-км); </w:t>
      </w:r>
    </w:p>
    <w:p w:rsidR="00EE5E0D" w:rsidRPr="00E971BD" w:rsidRDefault="00EE5E0D" w:rsidP="00EE5E0D">
      <w:pPr>
        <w:spacing w:after="0" w:line="240" w:lineRule="auto"/>
        <w:ind w:firstLine="709"/>
        <w:jc w:val="both"/>
        <w:rPr>
          <w:rFonts w:ascii="Times New Roman" w:hAnsi="Times New Roman" w:cs="Times New Roman"/>
          <w:sz w:val="26"/>
          <w:szCs w:val="26"/>
        </w:rPr>
      </w:pPr>
      <w:r w:rsidRPr="00243B0B">
        <w:rPr>
          <w:rFonts w:ascii="Bookman Old Style" w:eastAsia="Bookman Old Style" w:hAnsi="Bookman Old Style" w:cs="Bookman Old Style"/>
          <w:sz w:val="26"/>
          <w:szCs w:val="26"/>
          <w:lang w:val="uk-UA" w:eastAsia="ru-RU"/>
        </w:rPr>
        <w:t>перевезено пасажирі</w:t>
      </w:r>
      <w:r w:rsidR="005D0CBA" w:rsidRPr="00243B0B">
        <w:rPr>
          <w:rFonts w:ascii="Bookman Old Style" w:eastAsia="Bookman Old Style" w:hAnsi="Bookman Old Style" w:cs="Bookman Old Style"/>
          <w:sz w:val="26"/>
          <w:szCs w:val="26"/>
          <w:lang w:val="uk-UA" w:eastAsia="ru-RU"/>
        </w:rPr>
        <w:t>в 604,</w:t>
      </w:r>
      <w:r w:rsidR="00203ABA">
        <w:rPr>
          <w:rFonts w:ascii="Bookman Old Style" w:eastAsia="Bookman Old Style" w:hAnsi="Bookman Old Style" w:cs="Bookman Old Style"/>
          <w:sz w:val="26"/>
          <w:szCs w:val="26"/>
          <w:lang w:val="uk-UA" w:eastAsia="ru-RU"/>
        </w:rPr>
        <w:t>4</w:t>
      </w:r>
      <w:r w:rsidR="005D0CBA" w:rsidRPr="00243B0B">
        <w:rPr>
          <w:rFonts w:ascii="Bookman Old Style" w:eastAsia="Bookman Old Style" w:hAnsi="Bookman Old Style" w:cs="Bookman Old Style"/>
          <w:sz w:val="26"/>
          <w:szCs w:val="26"/>
          <w:lang w:val="uk-UA" w:eastAsia="ru-RU"/>
        </w:rPr>
        <w:t xml:space="preserve"> тис., що складає 95,6</w:t>
      </w:r>
      <w:r w:rsidRPr="00243B0B">
        <w:rPr>
          <w:rFonts w:ascii="Bookman Old Style" w:eastAsia="Bookman Old Style" w:hAnsi="Bookman Old Style" w:cs="Bookman Old Style"/>
          <w:sz w:val="26"/>
          <w:szCs w:val="26"/>
          <w:lang w:val="uk-UA" w:eastAsia="ru-RU"/>
        </w:rPr>
        <w:t>%</w:t>
      </w:r>
      <w:r w:rsidR="005D0CBA" w:rsidRPr="00243B0B">
        <w:rPr>
          <w:rFonts w:ascii="Bookman Old Style" w:eastAsia="Bookman Old Style" w:hAnsi="Bookman Old Style" w:cs="Bookman Old Style"/>
          <w:sz w:val="26"/>
          <w:szCs w:val="26"/>
          <w:lang w:val="uk-UA" w:eastAsia="ru-RU"/>
        </w:rPr>
        <w:t xml:space="preserve"> від показника 2023 року (632,3 </w:t>
      </w:r>
      <w:r w:rsidRPr="00243B0B">
        <w:rPr>
          <w:rFonts w:ascii="Bookman Old Style" w:eastAsia="Bookman Old Style" w:hAnsi="Bookman Old Style" w:cs="Bookman Old Style"/>
          <w:sz w:val="26"/>
          <w:szCs w:val="26"/>
          <w:lang w:val="uk-UA" w:eastAsia="ru-RU"/>
        </w:rPr>
        <w:t>тис.), у т. ч. у дальньому сполученні – 391,</w:t>
      </w:r>
      <w:r w:rsidR="005D0CBA" w:rsidRPr="00243B0B">
        <w:rPr>
          <w:rFonts w:ascii="Bookman Old Style" w:eastAsia="Bookman Old Style" w:hAnsi="Bookman Old Style" w:cs="Bookman Old Style"/>
          <w:sz w:val="26"/>
          <w:szCs w:val="26"/>
          <w:lang w:val="uk-UA" w:eastAsia="ru-RU"/>
        </w:rPr>
        <w:t>4</w:t>
      </w:r>
      <w:r w:rsidRPr="00243B0B">
        <w:rPr>
          <w:rFonts w:ascii="Bookman Old Style" w:eastAsia="Bookman Old Style" w:hAnsi="Bookman Old Style" w:cs="Bookman Old Style"/>
          <w:sz w:val="26"/>
          <w:szCs w:val="26"/>
          <w:lang w:val="uk-UA" w:eastAsia="ru-RU"/>
        </w:rPr>
        <w:t xml:space="preserve"> тис. осіб, у</w:t>
      </w:r>
      <w:r w:rsidR="005D0CBA" w:rsidRPr="00243B0B">
        <w:rPr>
          <w:rFonts w:ascii="Bookman Old Style" w:eastAsia="Bookman Old Style" w:hAnsi="Bookman Old Style" w:cs="Bookman Old Style"/>
          <w:sz w:val="26"/>
          <w:szCs w:val="26"/>
          <w:lang w:val="uk-UA" w:eastAsia="ru-RU"/>
        </w:rPr>
        <w:t xml:space="preserve"> приміському сполученні – 213,0 </w:t>
      </w:r>
      <w:r w:rsidRPr="00243B0B">
        <w:rPr>
          <w:rFonts w:ascii="Bookman Old Style" w:eastAsia="Bookman Old Style" w:hAnsi="Bookman Old Style" w:cs="Bookman Old Style"/>
          <w:sz w:val="26"/>
          <w:szCs w:val="26"/>
          <w:lang w:val="uk-UA" w:eastAsia="ru-RU"/>
        </w:rPr>
        <w:t>тис. осіб</w:t>
      </w:r>
      <w:r w:rsidRPr="00243B0B">
        <w:rPr>
          <w:rFonts w:ascii="Times New Roman" w:hAnsi="Times New Roman" w:cs="Times New Roman"/>
          <w:sz w:val="26"/>
          <w:szCs w:val="26"/>
        </w:rPr>
        <w:t>.</w:t>
      </w:r>
    </w:p>
    <w:p w:rsidR="00203ABA" w:rsidRDefault="00203ABA" w:rsidP="0045394B">
      <w:pPr>
        <w:spacing w:after="0" w:line="240" w:lineRule="auto"/>
        <w:ind w:firstLine="709"/>
        <w:jc w:val="both"/>
        <w:rPr>
          <w:rFonts w:ascii="Bookman Old Style" w:eastAsia="Bookman Old Style" w:hAnsi="Bookman Old Style" w:cs="Bookman Old Style"/>
          <w:i/>
          <w:sz w:val="26"/>
          <w:szCs w:val="26"/>
          <w:u w:val="single"/>
          <w:lang w:val="uk-UA" w:eastAsia="ru-RU"/>
        </w:rPr>
      </w:pPr>
    </w:p>
    <w:p w:rsidR="0045394B" w:rsidRPr="0045394B" w:rsidRDefault="0045394B" w:rsidP="0045394B">
      <w:pPr>
        <w:spacing w:after="0" w:line="240" w:lineRule="auto"/>
        <w:ind w:firstLine="709"/>
        <w:jc w:val="both"/>
        <w:rPr>
          <w:rFonts w:ascii="Bookman Old Style" w:eastAsia="Bookman Old Style" w:hAnsi="Bookman Old Style" w:cs="Bookman Old Style"/>
          <w:i/>
          <w:sz w:val="26"/>
          <w:szCs w:val="26"/>
          <w:u w:val="single"/>
          <w:lang w:val="uk-UA" w:eastAsia="ru-RU"/>
        </w:rPr>
      </w:pPr>
      <w:r w:rsidRPr="0045394B">
        <w:rPr>
          <w:rFonts w:ascii="Bookman Old Style" w:eastAsia="Bookman Old Style" w:hAnsi="Bookman Old Style" w:cs="Bookman Old Style"/>
          <w:i/>
          <w:sz w:val="26"/>
          <w:szCs w:val="26"/>
          <w:u w:val="single"/>
          <w:lang w:val="uk-UA" w:eastAsia="ru-RU"/>
        </w:rPr>
        <w:t>Ринок праці. Зайнятість населення.</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Ситуація на ринку праці Донецької області в останні роки характеризувалась наступними тенденціями:</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зменшенням кількості створених нових робочих місць порівняно з довоєнним періодом (</w:t>
      </w:r>
      <w:r w:rsidR="00203ABA" w:rsidRPr="0045394B">
        <w:rPr>
          <w:rFonts w:ascii="Bookman Old Style" w:eastAsia="Bookman Old Style" w:hAnsi="Bookman Old Style" w:cs="Bookman Old Style"/>
          <w:sz w:val="26"/>
          <w:szCs w:val="26"/>
          <w:lang w:val="uk-UA" w:eastAsia="ru-RU"/>
        </w:rPr>
        <w:t>протягом  2021року створено 15,0 тис. одиниць робочих місць, 2022</w:t>
      </w:r>
      <w:r w:rsidR="00203ABA">
        <w:rPr>
          <w:rFonts w:ascii="Bookman Old Style" w:eastAsia="Bookman Old Style" w:hAnsi="Bookman Old Style" w:cs="Bookman Old Style"/>
          <w:sz w:val="26"/>
          <w:szCs w:val="26"/>
          <w:lang w:val="uk-UA" w:eastAsia="ru-RU"/>
        </w:rPr>
        <w:t xml:space="preserve"> року –</w:t>
      </w:r>
      <w:r w:rsidR="00203ABA" w:rsidRPr="0045394B">
        <w:rPr>
          <w:rFonts w:ascii="Bookman Old Style" w:eastAsia="Bookman Old Style" w:hAnsi="Bookman Old Style" w:cs="Bookman Old Style"/>
          <w:sz w:val="26"/>
          <w:szCs w:val="26"/>
          <w:lang w:val="uk-UA" w:eastAsia="ru-RU"/>
        </w:rPr>
        <w:t xml:space="preserve"> 4,0</w:t>
      </w:r>
      <w:r w:rsidR="00203ABA">
        <w:rPr>
          <w:rFonts w:ascii="Bookman Old Style" w:eastAsia="Bookman Old Style" w:hAnsi="Bookman Old Style" w:cs="Bookman Old Style"/>
          <w:sz w:val="26"/>
          <w:szCs w:val="26"/>
          <w:lang w:val="uk-UA" w:eastAsia="ru-RU"/>
        </w:rPr>
        <w:t xml:space="preserve"> тис. од.,</w:t>
      </w:r>
      <w:r w:rsidR="00203ABA" w:rsidRPr="0045394B">
        <w:rPr>
          <w:rFonts w:ascii="Bookman Old Style" w:eastAsia="Bookman Old Style" w:hAnsi="Bookman Old Style" w:cs="Bookman Old Style"/>
          <w:sz w:val="26"/>
          <w:szCs w:val="26"/>
          <w:lang w:val="uk-UA" w:eastAsia="ru-RU"/>
        </w:rPr>
        <w:t xml:space="preserve"> 2023</w:t>
      </w:r>
      <w:r w:rsidR="00203ABA">
        <w:rPr>
          <w:rFonts w:ascii="Bookman Old Style" w:eastAsia="Bookman Old Style" w:hAnsi="Bookman Old Style" w:cs="Bookman Old Style"/>
          <w:sz w:val="26"/>
          <w:szCs w:val="26"/>
          <w:lang w:val="uk-UA" w:eastAsia="ru-RU"/>
        </w:rPr>
        <w:t> року</w:t>
      </w:r>
      <w:r w:rsidR="00203ABA" w:rsidRPr="0045394B">
        <w:rPr>
          <w:rFonts w:ascii="Bookman Old Style" w:eastAsia="Bookman Old Style" w:hAnsi="Bookman Old Style" w:cs="Bookman Old Style"/>
          <w:sz w:val="26"/>
          <w:szCs w:val="26"/>
          <w:lang w:val="uk-UA" w:eastAsia="ru-RU"/>
        </w:rPr>
        <w:t xml:space="preserve"> </w:t>
      </w:r>
      <w:r w:rsidR="00203ABA">
        <w:rPr>
          <w:rFonts w:ascii="Bookman Old Style" w:eastAsia="Bookman Old Style" w:hAnsi="Bookman Old Style" w:cs="Bookman Old Style"/>
          <w:sz w:val="26"/>
          <w:szCs w:val="26"/>
          <w:lang w:val="uk-UA" w:eastAsia="ru-RU"/>
        </w:rPr>
        <w:t>–</w:t>
      </w:r>
      <w:r w:rsidR="00203ABA" w:rsidRPr="0045394B">
        <w:rPr>
          <w:rFonts w:ascii="Bookman Old Style" w:eastAsia="Bookman Old Style" w:hAnsi="Bookman Old Style" w:cs="Bookman Old Style"/>
          <w:sz w:val="26"/>
          <w:szCs w:val="26"/>
          <w:lang w:val="uk-UA" w:eastAsia="ru-RU"/>
        </w:rPr>
        <w:t xml:space="preserve"> 6,6</w:t>
      </w:r>
      <w:r w:rsidR="00203ABA">
        <w:rPr>
          <w:rFonts w:ascii="Bookman Old Style" w:eastAsia="Bookman Old Style" w:hAnsi="Bookman Old Style" w:cs="Bookman Old Style"/>
          <w:sz w:val="26"/>
          <w:szCs w:val="26"/>
          <w:lang w:val="uk-UA" w:eastAsia="ru-RU"/>
        </w:rPr>
        <w:t> </w:t>
      </w:r>
      <w:r w:rsidR="00203ABA" w:rsidRPr="0045394B">
        <w:rPr>
          <w:rFonts w:ascii="Bookman Old Style" w:eastAsia="Bookman Old Style" w:hAnsi="Bookman Old Style" w:cs="Bookman Old Style"/>
          <w:sz w:val="26"/>
          <w:szCs w:val="26"/>
          <w:lang w:val="uk-UA" w:eastAsia="ru-RU"/>
        </w:rPr>
        <w:t>тис.</w:t>
      </w:r>
      <w:r w:rsidR="00203ABA">
        <w:rPr>
          <w:rFonts w:ascii="Bookman Old Style" w:eastAsia="Bookman Old Style" w:hAnsi="Bookman Old Style" w:cs="Bookman Old Style"/>
          <w:sz w:val="26"/>
          <w:szCs w:val="26"/>
          <w:lang w:val="uk-UA" w:eastAsia="ru-RU"/>
        </w:rPr>
        <w:t> </w:t>
      </w:r>
      <w:r w:rsidR="00203ABA" w:rsidRPr="0045394B">
        <w:rPr>
          <w:rFonts w:ascii="Bookman Old Style" w:eastAsia="Bookman Old Style" w:hAnsi="Bookman Old Style" w:cs="Bookman Old Style"/>
          <w:sz w:val="26"/>
          <w:szCs w:val="26"/>
          <w:lang w:val="uk-UA" w:eastAsia="ru-RU"/>
        </w:rPr>
        <w:t>од</w:t>
      </w:r>
      <w:r w:rsidR="00203ABA">
        <w:rPr>
          <w:rFonts w:ascii="Bookman Old Style" w:eastAsia="Bookman Old Style" w:hAnsi="Bookman Old Style" w:cs="Bookman Old Style"/>
          <w:sz w:val="26"/>
          <w:szCs w:val="26"/>
          <w:lang w:val="uk-UA" w:eastAsia="ru-RU"/>
        </w:rPr>
        <w:t xml:space="preserve">, 9 місяців 2024 року - </w:t>
      </w:r>
      <w:r w:rsidR="00203ABA" w:rsidRPr="0045394B">
        <w:rPr>
          <w:rFonts w:ascii="Bookman Old Style" w:eastAsia="Bookman Old Style" w:hAnsi="Bookman Old Style" w:cs="Bookman Old Style"/>
          <w:sz w:val="26"/>
          <w:szCs w:val="26"/>
          <w:lang w:val="uk-UA" w:eastAsia="ru-RU"/>
        </w:rPr>
        <w:t xml:space="preserve">4,6 тис. </w:t>
      </w:r>
      <w:r w:rsidR="00203ABA">
        <w:rPr>
          <w:rFonts w:ascii="Bookman Old Style" w:eastAsia="Bookman Old Style" w:hAnsi="Bookman Old Style" w:cs="Bookman Old Style"/>
          <w:sz w:val="26"/>
          <w:szCs w:val="26"/>
          <w:lang w:val="uk-UA" w:eastAsia="ru-RU"/>
        </w:rPr>
        <w:t>од.</w:t>
      </w:r>
      <w:r w:rsidRPr="0045394B">
        <w:rPr>
          <w:rFonts w:ascii="Bookman Old Style" w:eastAsia="Bookman Old Style" w:hAnsi="Bookman Old Style" w:cs="Bookman Old Style"/>
          <w:sz w:val="26"/>
          <w:szCs w:val="26"/>
          <w:lang w:val="uk-UA" w:eastAsia="ru-RU"/>
        </w:rPr>
        <w:t>)</w:t>
      </w:r>
      <w:r w:rsidR="00203ABA">
        <w:rPr>
          <w:rFonts w:ascii="Bookman Old Style" w:eastAsia="Bookman Old Style" w:hAnsi="Bookman Old Style" w:cs="Bookman Old Style"/>
          <w:sz w:val="26"/>
          <w:szCs w:val="26"/>
          <w:lang w:val="uk-UA" w:eastAsia="ru-RU"/>
        </w:rPr>
        <w:t>;</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proofErr w:type="spellStart"/>
      <w:r w:rsidRPr="0045394B">
        <w:rPr>
          <w:rFonts w:ascii="Bookman Old Style" w:eastAsia="Bookman Old Style" w:hAnsi="Bookman Old Style" w:cs="Bookman Old Style"/>
          <w:sz w:val="26"/>
          <w:szCs w:val="26"/>
          <w:lang w:val="uk-UA" w:eastAsia="ru-RU"/>
        </w:rPr>
        <w:t>професійно</w:t>
      </w:r>
      <w:proofErr w:type="spellEnd"/>
      <w:r w:rsidRPr="0045394B">
        <w:rPr>
          <w:rFonts w:ascii="Bookman Old Style" w:eastAsia="Bookman Old Style" w:hAnsi="Bookman Old Style" w:cs="Bookman Old Style"/>
          <w:sz w:val="26"/>
          <w:szCs w:val="26"/>
          <w:lang w:val="uk-UA" w:eastAsia="ru-RU"/>
        </w:rPr>
        <w:t>-кваліфікаційним дисбалансом між попитом та пропозицією робочої сили, що призводить до суттєвого навантаження на 1</w:t>
      </w:r>
      <w:r w:rsidR="00203ABA">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робоче місце </w:t>
      </w:r>
      <w:r w:rsidR="00203ABA">
        <w:rPr>
          <w:rFonts w:ascii="Bookman Old Style" w:eastAsia="Bookman Old Style" w:hAnsi="Bookman Old Style" w:cs="Bookman Old Style"/>
          <w:sz w:val="26"/>
          <w:szCs w:val="26"/>
          <w:lang w:val="uk-UA" w:eastAsia="ru-RU"/>
        </w:rPr>
        <w:t>(</w:t>
      </w:r>
      <w:r w:rsidRPr="0045394B">
        <w:rPr>
          <w:rFonts w:ascii="Bookman Old Style" w:eastAsia="Bookman Old Style" w:hAnsi="Bookman Old Style" w:cs="Bookman Old Style"/>
          <w:sz w:val="26"/>
          <w:szCs w:val="26"/>
          <w:lang w:val="uk-UA" w:eastAsia="ru-RU"/>
        </w:rPr>
        <w:t>колива</w:t>
      </w:r>
      <w:r w:rsidR="00203ABA">
        <w:rPr>
          <w:rFonts w:ascii="Bookman Old Style" w:eastAsia="Bookman Old Style" w:hAnsi="Bookman Old Style" w:cs="Bookman Old Style"/>
          <w:sz w:val="26"/>
          <w:szCs w:val="26"/>
          <w:lang w:val="uk-UA" w:eastAsia="ru-RU"/>
        </w:rPr>
        <w:t>ння</w:t>
      </w:r>
      <w:r w:rsidRPr="0045394B">
        <w:rPr>
          <w:rFonts w:ascii="Bookman Old Style" w:eastAsia="Bookman Old Style" w:hAnsi="Bookman Old Style" w:cs="Bookman Old Style"/>
          <w:sz w:val="26"/>
          <w:szCs w:val="26"/>
          <w:lang w:val="uk-UA" w:eastAsia="ru-RU"/>
        </w:rPr>
        <w:t xml:space="preserve"> від 11</w:t>
      </w:r>
      <w:r w:rsidR="00203ABA">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до 17 осіб</w:t>
      </w:r>
      <w:r w:rsidR="00203ABA">
        <w:rPr>
          <w:rFonts w:ascii="Bookman Old Style" w:eastAsia="Bookman Old Style" w:hAnsi="Bookman Old Style" w:cs="Bookman Old Style"/>
          <w:sz w:val="26"/>
          <w:szCs w:val="26"/>
          <w:lang w:val="uk-UA" w:eastAsia="ru-RU"/>
        </w:rPr>
        <w:t xml:space="preserve"> протягом 2021-2024 років);</w:t>
      </w:r>
    </w:p>
    <w:p w:rsidR="0045394B" w:rsidRPr="0045394B" w:rsidRDefault="0045394B" w:rsidP="00203ABA">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зменшенням чисельності безробітних, зареєстрованих у службі зайнятості</w:t>
      </w:r>
      <w:r w:rsidR="00203ABA">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у 2021 році на обліку перебувало 50,2 тис. осіб, які мали статус безробітного, у 2022</w:t>
      </w:r>
      <w:r w:rsidR="005D0CBA">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році – 26,4 тис. безробітних, у 2023 році – 17,3 тис. безробітних</w:t>
      </w:r>
      <w:r w:rsidR="007F4DDD">
        <w:rPr>
          <w:rFonts w:ascii="Bookman Old Style" w:eastAsia="Bookman Old Style" w:hAnsi="Bookman Old Style" w:cs="Bookman Old Style"/>
          <w:sz w:val="26"/>
          <w:szCs w:val="26"/>
          <w:lang w:val="uk-UA" w:eastAsia="ru-RU"/>
        </w:rPr>
        <w:t xml:space="preserve">, що </w:t>
      </w:r>
      <w:proofErr w:type="spellStart"/>
      <w:r w:rsidR="007F4DDD">
        <w:rPr>
          <w:rFonts w:ascii="Bookman Old Style" w:eastAsia="Bookman Old Style" w:hAnsi="Bookman Old Style" w:cs="Bookman Old Style"/>
          <w:sz w:val="26"/>
          <w:szCs w:val="26"/>
          <w:lang w:val="uk-UA" w:eastAsia="ru-RU"/>
        </w:rPr>
        <w:t>пов</w:t>
      </w:r>
      <w:r w:rsidR="007F4DDD">
        <w:rPr>
          <w:rFonts w:ascii="Times New Roman" w:eastAsia="Bookman Old Style" w:hAnsi="Times New Roman" w:cs="Times New Roman"/>
          <w:sz w:val="26"/>
          <w:szCs w:val="26"/>
          <w:lang w:val="uk-UA" w:eastAsia="ru-RU"/>
        </w:rPr>
        <w:t>ʼ</w:t>
      </w:r>
      <w:r w:rsidR="007F4DDD">
        <w:rPr>
          <w:rFonts w:ascii="Bookman Old Style" w:eastAsia="Bookman Old Style" w:hAnsi="Bookman Old Style" w:cs="Bookman Old Style"/>
          <w:sz w:val="26"/>
          <w:szCs w:val="26"/>
          <w:lang w:val="uk-UA" w:eastAsia="ru-RU"/>
        </w:rPr>
        <w:t>язано</w:t>
      </w:r>
      <w:proofErr w:type="spellEnd"/>
      <w:r w:rsidR="007F4DDD">
        <w:rPr>
          <w:rFonts w:ascii="Bookman Old Style" w:eastAsia="Bookman Old Style" w:hAnsi="Bookman Old Style" w:cs="Bookman Old Style"/>
          <w:sz w:val="26"/>
          <w:szCs w:val="26"/>
          <w:lang w:val="uk-UA" w:eastAsia="ru-RU"/>
        </w:rPr>
        <w:t xml:space="preserve"> зі скороченням чисельності населення в області);</w:t>
      </w:r>
      <w:r w:rsidRPr="0045394B">
        <w:rPr>
          <w:rFonts w:ascii="Bookman Old Style" w:eastAsia="Bookman Old Style" w:hAnsi="Bookman Old Style" w:cs="Bookman Old Style"/>
          <w:sz w:val="26"/>
          <w:szCs w:val="26"/>
          <w:lang w:val="uk-UA" w:eastAsia="ru-RU"/>
        </w:rPr>
        <w:t xml:space="preserve"> </w:t>
      </w:r>
    </w:p>
    <w:p w:rsid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зміною структури безробітних: військова агресія Р</w:t>
      </w:r>
      <w:r w:rsidR="007F4DDD">
        <w:rPr>
          <w:rFonts w:ascii="Bookman Old Style" w:eastAsia="Bookman Old Style" w:hAnsi="Bookman Old Style" w:cs="Bookman Old Style"/>
          <w:sz w:val="26"/>
          <w:szCs w:val="26"/>
          <w:lang w:val="uk-UA" w:eastAsia="ru-RU"/>
        </w:rPr>
        <w:t xml:space="preserve">осійської </w:t>
      </w:r>
      <w:r w:rsidRPr="0045394B">
        <w:rPr>
          <w:rFonts w:ascii="Bookman Old Style" w:eastAsia="Bookman Old Style" w:hAnsi="Bookman Old Style" w:cs="Bookman Old Style"/>
          <w:sz w:val="26"/>
          <w:szCs w:val="26"/>
          <w:lang w:val="uk-UA" w:eastAsia="ru-RU"/>
        </w:rPr>
        <w:t>Ф</w:t>
      </w:r>
      <w:r w:rsidR="007F4DDD">
        <w:rPr>
          <w:rFonts w:ascii="Bookman Old Style" w:eastAsia="Bookman Old Style" w:hAnsi="Bookman Old Style" w:cs="Bookman Old Style"/>
          <w:sz w:val="26"/>
          <w:szCs w:val="26"/>
          <w:lang w:val="uk-UA" w:eastAsia="ru-RU"/>
        </w:rPr>
        <w:t>едерації</w:t>
      </w:r>
      <w:r w:rsidRPr="0045394B">
        <w:rPr>
          <w:rFonts w:ascii="Bookman Old Style" w:eastAsia="Bookman Old Style" w:hAnsi="Bookman Old Style" w:cs="Bookman Old Style"/>
          <w:sz w:val="26"/>
          <w:szCs w:val="26"/>
          <w:lang w:val="uk-UA" w:eastAsia="ru-RU"/>
        </w:rPr>
        <w:t xml:space="preserve"> проти України вплинула на структуру зареєстрованого безробіття. Отже, активність бойових дій суттєво впливає на ринок праці країни, зокрема в Донецькій, де спостерігаються значні коливання та зміни. Виклики невизначеності в умовах війни, звуження сфери прикладання праці, масштабні потоки вимушених переселенців і мобілізація значно поглибили проблеми у сфері зайнятості усієї країни. Ситуація на ринку праці області також характеризується наявністю суттєвих проблем, пов’язаних, в першу чергу, з такими викликами як втрата роботи багатьма кваліфікованими спеціалістами через воєнні дії, міграція частини працездатного населення в інші регіони країни або за кордон, складне економічне становище.</w:t>
      </w:r>
    </w:p>
    <w:p w:rsidR="007F4DDD" w:rsidRPr="0045394B" w:rsidRDefault="007F4DDD" w:rsidP="00887130">
      <w:pPr>
        <w:spacing w:after="0" w:line="240" w:lineRule="auto"/>
        <w:jc w:val="both"/>
        <w:rPr>
          <w:rFonts w:ascii="Bookman Old Style" w:eastAsia="Bookman Old Style" w:hAnsi="Bookman Old Style" w:cs="Bookman Old Style"/>
          <w:sz w:val="26"/>
          <w:szCs w:val="26"/>
          <w:lang w:val="uk-UA" w:eastAsia="ru-RU"/>
        </w:rPr>
      </w:pPr>
    </w:p>
    <w:p w:rsidR="007F4DDD" w:rsidRPr="007F4DDD" w:rsidRDefault="0045394B" w:rsidP="007F4DDD">
      <w:pPr>
        <w:spacing w:after="0" w:line="240" w:lineRule="auto"/>
        <w:ind w:firstLine="709"/>
        <w:jc w:val="both"/>
        <w:rPr>
          <w:rFonts w:ascii="Bookman Old Style" w:eastAsia="Bookman Old Style" w:hAnsi="Bookman Old Style" w:cs="Bookman Old Style"/>
          <w:bCs/>
          <w:i/>
          <w:iCs/>
          <w:sz w:val="26"/>
          <w:szCs w:val="26"/>
          <w:u w:val="single"/>
          <w:lang w:val="uk-UA" w:eastAsia="ru-RU"/>
        </w:rPr>
      </w:pPr>
      <w:r w:rsidRPr="007F4DDD">
        <w:rPr>
          <w:rFonts w:ascii="Bookman Old Style" w:eastAsia="Bookman Old Style" w:hAnsi="Bookman Old Style" w:cs="Bookman Old Style"/>
          <w:bCs/>
          <w:i/>
          <w:iCs/>
          <w:sz w:val="26"/>
          <w:szCs w:val="26"/>
          <w:u w:val="single"/>
          <w:lang w:val="uk-UA" w:eastAsia="ru-RU"/>
        </w:rPr>
        <w:t>Освіта.</w:t>
      </w:r>
    </w:p>
    <w:p w:rsidR="0045394B" w:rsidRPr="0003756F" w:rsidRDefault="0003756F" w:rsidP="007F4DDD">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Освітня інфраструктура області представлена закладами дошкільної, загальної середньої, позашкільної, професійної (професійно-технічної), фахової </w:t>
      </w:r>
      <w:proofErr w:type="spellStart"/>
      <w:r w:rsidRPr="00243B0B">
        <w:rPr>
          <w:rFonts w:ascii="Bookman Old Style" w:eastAsia="Bookman Old Style" w:hAnsi="Bookman Old Style" w:cs="Bookman Old Style"/>
          <w:sz w:val="26"/>
          <w:szCs w:val="26"/>
          <w:lang w:val="uk-UA" w:eastAsia="ru-RU"/>
        </w:rPr>
        <w:t>передвищої</w:t>
      </w:r>
      <w:proofErr w:type="spellEnd"/>
      <w:r w:rsidRPr="00243B0B">
        <w:rPr>
          <w:rFonts w:ascii="Bookman Old Style" w:eastAsia="Bookman Old Style" w:hAnsi="Bookman Old Style" w:cs="Bookman Old Style"/>
          <w:sz w:val="26"/>
          <w:szCs w:val="26"/>
          <w:lang w:val="uk-UA" w:eastAsia="ru-RU"/>
        </w:rPr>
        <w:t xml:space="preserve"> та вищої, позашкільної освіти.</w:t>
      </w:r>
    </w:p>
    <w:p w:rsidR="00B41788" w:rsidRPr="0045394B" w:rsidRDefault="0045394B" w:rsidP="00B41788">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Аналіз динаміки кількості закладів освіти у 2020-2024</w:t>
      </w:r>
      <w:r w:rsidR="005D0CBA">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роках свідчить про тенденцію до значного зменшення їхньої кількості та контингенту здобувачів освіти після початку збройної агресії Російської Федерації проти </w:t>
      </w:r>
      <w:r w:rsidRPr="0045394B">
        <w:rPr>
          <w:rFonts w:ascii="Bookman Old Style" w:eastAsia="Bookman Old Style" w:hAnsi="Bookman Old Style" w:cs="Bookman Old Style"/>
          <w:sz w:val="26"/>
          <w:szCs w:val="26"/>
          <w:lang w:val="uk-UA" w:eastAsia="ru-RU"/>
        </w:rPr>
        <w:lastRenderedPageBreak/>
        <w:t>України.</w:t>
      </w:r>
      <w:r w:rsidR="00B41788" w:rsidRPr="00B41788">
        <w:rPr>
          <w:rFonts w:ascii="Bookman Old Style" w:eastAsia="Bookman Old Style" w:hAnsi="Bookman Old Style" w:cs="Bookman Old Style"/>
          <w:sz w:val="26"/>
          <w:szCs w:val="26"/>
          <w:lang w:val="uk-UA" w:eastAsia="ru-RU"/>
        </w:rPr>
        <w:t xml:space="preserve"> </w:t>
      </w:r>
      <w:r w:rsidR="00B41788" w:rsidRPr="0045394B">
        <w:rPr>
          <w:rFonts w:ascii="Bookman Old Style" w:eastAsia="Bookman Old Style" w:hAnsi="Bookman Old Style" w:cs="Bookman Old Style"/>
          <w:sz w:val="26"/>
          <w:szCs w:val="26"/>
          <w:lang w:val="uk-UA" w:eastAsia="ru-RU"/>
        </w:rPr>
        <w:t>Так, у 2024 році загальна кількість закладів освіти, у порівнянні з 2020</w:t>
      </w:r>
      <w:r w:rsidR="005D0CBA">
        <w:rPr>
          <w:rFonts w:ascii="Bookman Old Style" w:eastAsia="Bookman Old Style" w:hAnsi="Bookman Old Style" w:cs="Bookman Old Style"/>
          <w:sz w:val="26"/>
          <w:szCs w:val="26"/>
          <w:lang w:val="uk-UA" w:eastAsia="ru-RU"/>
        </w:rPr>
        <w:t> </w:t>
      </w:r>
      <w:r w:rsidR="00B41788" w:rsidRPr="0045394B">
        <w:rPr>
          <w:rFonts w:ascii="Bookman Old Style" w:eastAsia="Bookman Old Style" w:hAnsi="Bookman Old Style" w:cs="Bookman Old Style"/>
          <w:sz w:val="26"/>
          <w:szCs w:val="26"/>
          <w:lang w:val="uk-UA" w:eastAsia="ru-RU"/>
        </w:rPr>
        <w:t>роком, зменшилася з 1204</w:t>
      </w:r>
      <w:r w:rsidR="005D0CBA">
        <w:rPr>
          <w:rFonts w:ascii="Bookman Old Style" w:eastAsia="Bookman Old Style" w:hAnsi="Bookman Old Style" w:cs="Bookman Old Style"/>
          <w:sz w:val="26"/>
          <w:szCs w:val="26"/>
          <w:lang w:val="uk-UA" w:eastAsia="ru-RU"/>
        </w:rPr>
        <w:t> </w:t>
      </w:r>
      <w:r w:rsidR="00B41788" w:rsidRPr="0045394B">
        <w:rPr>
          <w:rFonts w:ascii="Bookman Old Style" w:eastAsia="Bookman Old Style" w:hAnsi="Bookman Old Style" w:cs="Bookman Old Style"/>
          <w:sz w:val="26"/>
          <w:szCs w:val="26"/>
          <w:lang w:val="uk-UA" w:eastAsia="ru-RU"/>
        </w:rPr>
        <w:t>до 490 (або на 59%).</w:t>
      </w:r>
    </w:p>
    <w:p w:rsidR="00B41788" w:rsidRPr="0045394B" w:rsidRDefault="00B41788" w:rsidP="00B41788">
      <w:pPr>
        <w:spacing w:after="0" w:line="240" w:lineRule="auto"/>
        <w:ind w:firstLine="709"/>
        <w:jc w:val="both"/>
        <w:rPr>
          <w:rFonts w:ascii="Bookman Old Style" w:eastAsia="Bookman Old Style" w:hAnsi="Bookman Old Style" w:cs="Bookman Old Style"/>
          <w:sz w:val="26"/>
          <w:szCs w:val="26"/>
          <w:lang w:val="uk-UA" w:eastAsia="ru-RU"/>
        </w:rPr>
        <w:sectPr w:rsidR="00B41788" w:rsidRPr="0045394B">
          <w:type w:val="continuous"/>
          <w:pgSz w:w="11906" w:h="16838"/>
          <w:pgMar w:top="1134" w:right="567" w:bottom="1134" w:left="1701" w:header="709" w:footer="709" w:gutter="0"/>
          <w:cols w:num="2" w:space="720" w:equalWidth="0">
            <w:col w:w="4464" w:space="708"/>
            <w:col w:w="4464" w:space="0"/>
          </w:cols>
        </w:sectPr>
      </w:pPr>
      <w:r w:rsidRPr="0045394B">
        <w:rPr>
          <w:rFonts w:ascii="Bookman Old Style" w:eastAsia="Bookman Old Style" w:hAnsi="Bookman Old Style" w:cs="Bookman Old Style"/>
          <w:sz w:val="26"/>
          <w:szCs w:val="26"/>
          <w:lang w:val="uk-UA" w:eastAsia="ru-RU"/>
        </w:rPr>
        <w:t xml:space="preserve">Послідовним є і зменшення </w:t>
      </w:r>
      <w:r w:rsidRPr="0045394B">
        <w:rPr>
          <w:rFonts w:ascii="Bookman Old Style" w:eastAsia="Bookman Old Style" w:hAnsi="Bookman Old Style" w:cs="Bookman Old Style"/>
          <w:sz w:val="26"/>
          <w:szCs w:val="26"/>
          <w:lang w:val="uk-UA" w:eastAsia="ru-RU"/>
        </w:rPr>
        <w:t>контингенту здобувачів освіти у всіх закладах освіти протягом досліджуваного періоду.</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sectPr w:rsidR="0045394B" w:rsidRPr="0045394B">
          <w:type w:val="continuous"/>
          <w:pgSz w:w="11906" w:h="16838"/>
          <w:pgMar w:top="1134" w:right="567" w:bottom="1134" w:left="1701" w:header="709" w:footer="709" w:gutter="0"/>
          <w:cols w:num="2" w:space="720" w:equalWidth="0">
            <w:col w:w="4464" w:space="708"/>
            <w:col w:w="4464" w:space="0"/>
          </w:cols>
        </w:sectPr>
      </w:pPr>
    </w:p>
    <w:p w:rsidR="0045394B" w:rsidRPr="0045394B" w:rsidRDefault="00887130"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Calibri" w:eastAsia="Calibri" w:hAnsi="Calibri" w:cs="Calibri"/>
          <w:noProof/>
          <w:lang w:eastAsia="ru-RU"/>
        </w:rPr>
        <w:drawing>
          <wp:anchor distT="0" distB="0" distL="114300" distR="114300" simplePos="0" relativeHeight="251651584" behindDoc="0" locked="0" layoutInCell="1" hidden="0" allowOverlap="1" wp14:anchorId="3350659E" wp14:editId="2E571E3D">
            <wp:simplePos x="0" y="0"/>
            <wp:positionH relativeFrom="column">
              <wp:posOffset>100965</wp:posOffset>
            </wp:positionH>
            <wp:positionV relativeFrom="paragraph">
              <wp:posOffset>160655</wp:posOffset>
            </wp:positionV>
            <wp:extent cx="5850255" cy="2600325"/>
            <wp:effectExtent l="0" t="0" r="4445" b="3175"/>
            <wp:wrapSquare wrapText="bothSides" distT="0" distB="0" distL="114300" distR="114300"/>
            <wp:docPr id="1073742059" name="Диаграмма 10737420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sectPr w:rsidR="0045394B" w:rsidRPr="0045394B">
          <w:type w:val="continuous"/>
          <w:pgSz w:w="11906" w:h="16838"/>
          <w:pgMar w:top="1134" w:right="567" w:bottom="1134" w:left="1701" w:header="709" w:footer="709" w:gutter="0"/>
          <w:cols w:space="720"/>
        </w:sectPr>
      </w:pPr>
    </w:p>
    <w:p w:rsidR="00B41788" w:rsidRPr="00AC2572" w:rsidRDefault="00B41788" w:rsidP="007F4DDD">
      <w:pPr>
        <w:spacing w:after="0" w:line="240" w:lineRule="auto"/>
        <w:ind w:firstLine="709"/>
        <w:jc w:val="both"/>
        <w:rPr>
          <w:rFonts w:ascii="Bookman Old Style" w:eastAsia="Bookman Old Style" w:hAnsi="Bookman Old Style" w:cs="Bookman Old Style"/>
          <w:sz w:val="24"/>
          <w:szCs w:val="24"/>
          <w:lang w:val="uk-UA" w:eastAsia="ru-RU"/>
        </w:rPr>
      </w:pPr>
    </w:p>
    <w:p w:rsidR="00B41788" w:rsidRPr="00AC2572" w:rsidRDefault="00B41788" w:rsidP="007F4DDD">
      <w:pPr>
        <w:spacing w:after="0" w:line="240" w:lineRule="auto"/>
        <w:ind w:firstLine="709"/>
        <w:jc w:val="both"/>
        <w:rPr>
          <w:rFonts w:ascii="Bookman Old Style" w:eastAsia="Bookman Old Style" w:hAnsi="Bookman Old Style" w:cs="Bookman Old Style"/>
          <w:b/>
          <w:sz w:val="24"/>
          <w:szCs w:val="24"/>
          <w:lang w:val="uk-UA" w:eastAsia="ru-RU"/>
        </w:rPr>
      </w:pPr>
      <w:r w:rsidRPr="00AC2572">
        <w:rPr>
          <w:rFonts w:ascii="Bookman Old Style" w:eastAsia="Bookman Old Style" w:hAnsi="Bookman Old Style" w:cs="Bookman Old Style"/>
          <w:sz w:val="24"/>
          <w:szCs w:val="24"/>
          <w:lang w:val="uk-UA" w:eastAsia="ru-RU"/>
        </w:rPr>
        <w:t>Рис.</w:t>
      </w:r>
      <w:r w:rsidR="007F4DDD" w:rsidRPr="00AC2572">
        <w:rPr>
          <w:rFonts w:ascii="Bookman Old Style" w:eastAsia="Bookman Old Style" w:hAnsi="Bookman Old Style" w:cs="Bookman Old Style"/>
          <w:sz w:val="24"/>
          <w:szCs w:val="24"/>
          <w:lang w:val="uk-UA" w:eastAsia="ru-RU"/>
        </w:rPr>
        <w:t xml:space="preserve"> </w:t>
      </w:r>
      <w:r w:rsidR="000D38CE" w:rsidRPr="00AC2572">
        <w:rPr>
          <w:rFonts w:ascii="Bookman Old Style" w:eastAsia="Bookman Old Style" w:hAnsi="Bookman Old Style" w:cs="Bookman Old Style"/>
          <w:sz w:val="24"/>
          <w:szCs w:val="24"/>
          <w:lang w:val="uk-UA" w:eastAsia="ru-RU"/>
        </w:rPr>
        <w:t>2</w:t>
      </w:r>
      <w:r w:rsidRPr="00AC2572">
        <w:rPr>
          <w:rFonts w:ascii="Bookman Old Style" w:eastAsia="Bookman Old Style" w:hAnsi="Bookman Old Style" w:cs="Bookman Old Style"/>
          <w:sz w:val="24"/>
          <w:szCs w:val="24"/>
          <w:lang w:val="uk-UA" w:eastAsia="ru-RU"/>
        </w:rPr>
        <w:t>.</w:t>
      </w:r>
      <w:r w:rsidR="00887130" w:rsidRPr="00AC2572">
        <w:rPr>
          <w:rFonts w:ascii="Bookman Old Style" w:eastAsia="Bookman Old Style" w:hAnsi="Bookman Old Style" w:cs="Bookman Old Style"/>
          <w:sz w:val="24"/>
          <w:szCs w:val="24"/>
          <w:lang w:val="uk-UA" w:eastAsia="ru-RU"/>
        </w:rPr>
        <w:t>1</w:t>
      </w:r>
      <w:r w:rsidR="00AC2572" w:rsidRPr="00AC2572">
        <w:rPr>
          <w:rFonts w:ascii="Bookman Old Style" w:eastAsia="Bookman Old Style" w:hAnsi="Bookman Old Style" w:cs="Bookman Old Style"/>
          <w:sz w:val="24"/>
          <w:szCs w:val="24"/>
          <w:lang w:val="uk-UA" w:eastAsia="ru-RU"/>
        </w:rPr>
        <w:t>1</w:t>
      </w:r>
      <w:r w:rsidR="007F4DDD" w:rsidRPr="00AC2572">
        <w:rPr>
          <w:rFonts w:ascii="Bookman Old Style" w:eastAsia="Bookman Old Style" w:hAnsi="Bookman Old Style" w:cs="Bookman Old Style"/>
          <w:sz w:val="24"/>
          <w:szCs w:val="24"/>
          <w:lang w:val="uk-UA" w:eastAsia="ru-RU"/>
        </w:rPr>
        <w:t>.</w:t>
      </w:r>
      <w:r w:rsidRPr="00AC2572">
        <w:rPr>
          <w:rFonts w:ascii="Bookman Old Style" w:eastAsia="Bookman Old Style" w:hAnsi="Bookman Old Style" w:cs="Bookman Old Style"/>
          <w:b/>
          <w:sz w:val="24"/>
          <w:szCs w:val="24"/>
          <w:lang w:val="uk-UA" w:eastAsia="ru-RU"/>
        </w:rPr>
        <w:t xml:space="preserve"> Динаміка кількості закладів освіти</w:t>
      </w:r>
    </w:p>
    <w:p w:rsidR="00B41788" w:rsidRDefault="00B41788" w:rsidP="0045394B">
      <w:pPr>
        <w:spacing w:after="0" w:line="240" w:lineRule="auto"/>
        <w:ind w:firstLine="709"/>
        <w:jc w:val="both"/>
        <w:rPr>
          <w:rFonts w:ascii="Bookman Old Style" w:eastAsia="Bookman Old Style" w:hAnsi="Bookman Old Style" w:cs="Bookman Old Style"/>
          <w:sz w:val="26"/>
          <w:szCs w:val="26"/>
          <w:lang w:val="uk-UA" w:eastAsia="ru-RU"/>
        </w:rPr>
      </w:pPr>
    </w:p>
    <w:p w:rsidR="00B41788" w:rsidRDefault="00B41788" w:rsidP="0045394B">
      <w:pPr>
        <w:spacing w:after="0" w:line="240" w:lineRule="auto"/>
        <w:ind w:firstLine="709"/>
        <w:jc w:val="both"/>
        <w:rPr>
          <w:rFonts w:ascii="Bookman Old Style" w:eastAsia="Bookman Old Style" w:hAnsi="Bookman Old Style" w:cs="Bookman Old Style"/>
          <w:sz w:val="26"/>
          <w:szCs w:val="26"/>
          <w:lang w:val="uk-UA" w:eastAsia="ru-RU"/>
        </w:rPr>
      </w:pPr>
    </w:p>
    <w:p w:rsidR="00B41788" w:rsidRPr="0045394B" w:rsidRDefault="00B41788" w:rsidP="0045394B">
      <w:pPr>
        <w:spacing w:after="0" w:line="240" w:lineRule="auto"/>
        <w:ind w:firstLine="709"/>
        <w:jc w:val="both"/>
        <w:rPr>
          <w:rFonts w:ascii="Bookman Old Style" w:eastAsia="Bookman Old Style" w:hAnsi="Bookman Old Style" w:cs="Bookman Old Style"/>
          <w:sz w:val="26"/>
          <w:szCs w:val="26"/>
          <w:lang w:val="uk-UA" w:eastAsia="ru-RU"/>
        </w:rPr>
        <w:sectPr w:rsidR="00B41788" w:rsidRPr="0045394B">
          <w:type w:val="continuous"/>
          <w:pgSz w:w="11906" w:h="16838"/>
          <w:pgMar w:top="1134" w:right="567" w:bottom="1134" w:left="1701" w:header="709" w:footer="709" w:gutter="0"/>
          <w:cols w:space="720"/>
        </w:sectPr>
      </w:pPr>
    </w:p>
    <w:p w:rsidR="0045394B" w:rsidRPr="0045394B" w:rsidRDefault="0045394B" w:rsidP="0045394B">
      <w:pPr>
        <w:spacing w:after="0" w:line="240" w:lineRule="auto"/>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noProof/>
          <w:sz w:val="26"/>
          <w:szCs w:val="26"/>
          <w:lang w:eastAsia="ru-RU"/>
        </w:rPr>
        <w:drawing>
          <wp:inline distT="0" distB="0" distL="0" distR="0" wp14:anchorId="5F2FDAB5" wp14:editId="49E635B5">
            <wp:extent cx="6048375" cy="2743200"/>
            <wp:effectExtent l="0" t="0" r="0" b="0"/>
            <wp:docPr id="1073742056" name="Диаграмма 10737420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sectPr w:rsidR="0045394B" w:rsidRPr="0045394B">
          <w:type w:val="continuous"/>
          <w:pgSz w:w="11906" w:h="16838"/>
          <w:pgMar w:top="1134" w:right="567" w:bottom="1134" w:left="1701" w:header="709" w:footer="709" w:gutter="0"/>
          <w:cols w:space="720"/>
        </w:sectPr>
      </w:pPr>
    </w:p>
    <w:p w:rsidR="005C0F71" w:rsidRDefault="0045394B" w:rsidP="007F4DDD">
      <w:pPr>
        <w:spacing w:after="0" w:line="240" w:lineRule="auto"/>
        <w:ind w:firstLine="709"/>
        <w:jc w:val="both"/>
        <w:rPr>
          <w:rFonts w:ascii="Bookman Old Style" w:eastAsia="Bookman Old Style" w:hAnsi="Bookman Old Style" w:cs="Bookman Old Style"/>
          <w:sz w:val="26"/>
          <w:szCs w:val="26"/>
          <w:lang w:val="uk-UA" w:eastAsia="ru-RU"/>
        </w:rPr>
        <w:sectPr w:rsidR="005C0F71" w:rsidSect="005C0F71">
          <w:type w:val="continuous"/>
          <w:pgSz w:w="11906" w:h="16838"/>
          <w:pgMar w:top="1134" w:right="567" w:bottom="1134" w:left="1701" w:header="709" w:footer="709" w:gutter="0"/>
          <w:cols w:space="708"/>
        </w:sectPr>
      </w:pPr>
      <w:r w:rsidRPr="0045394B">
        <w:rPr>
          <w:rFonts w:ascii="Bookman Old Style" w:eastAsia="Bookman Old Style" w:hAnsi="Bookman Old Style" w:cs="Bookman Old Style"/>
          <w:sz w:val="26"/>
          <w:szCs w:val="26"/>
          <w:lang w:val="uk-UA" w:eastAsia="ru-RU"/>
        </w:rPr>
        <w:t xml:space="preserve"> </w:t>
      </w:r>
    </w:p>
    <w:p w:rsidR="007135DC" w:rsidRPr="00243B0B" w:rsidRDefault="0045394B" w:rsidP="007F4DDD">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i/>
          <w:sz w:val="26"/>
          <w:szCs w:val="26"/>
          <w:lang w:val="uk-UA" w:eastAsia="ru-RU"/>
        </w:rPr>
        <w:t>Дошкільна освіта.</w:t>
      </w:r>
      <w:r w:rsidRPr="0045394B">
        <w:rPr>
          <w:rFonts w:ascii="Bookman Old Style" w:eastAsia="Bookman Old Style" w:hAnsi="Bookman Old Style" w:cs="Bookman Old Style"/>
          <w:sz w:val="26"/>
          <w:szCs w:val="26"/>
          <w:lang w:val="uk-UA" w:eastAsia="ru-RU"/>
        </w:rPr>
        <w:t xml:space="preserve"> </w:t>
      </w:r>
      <w:r w:rsidR="007135DC" w:rsidRPr="00243B0B">
        <w:rPr>
          <w:rFonts w:ascii="Bookman Old Style" w:eastAsia="Bookman Old Style" w:hAnsi="Bookman Old Style" w:cs="Bookman Old Style"/>
          <w:sz w:val="26"/>
          <w:szCs w:val="26"/>
          <w:lang w:val="uk-UA" w:eastAsia="ru-RU"/>
        </w:rPr>
        <w:t>У зв’язку зі зменшенням народжуваності кількість закладів дошкільної освіти з</w:t>
      </w:r>
      <w:r w:rsidR="007F4DDD">
        <w:rPr>
          <w:rFonts w:ascii="Bookman Old Style" w:eastAsia="Bookman Old Style" w:hAnsi="Bookman Old Style" w:cs="Bookman Old Style"/>
          <w:sz w:val="26"/>
          <w:szCs w:val="26"/>
          <w:lang w:val="uk-UA" w:eastAsia="ru-RU"/>
        </w:rPr>
        <w:t xml:space="preserve"> </w:t>
      </w:r>
      <w:r w:rsidR="007135DC" w:rsidRPr="00243B0B">
        <w:rPr>
          <w:rFonts w:ascii="Bookman Old Style" w:eastAsia="Bookman Old Style" w:hAnsi="Bookman Old Style" w:cs="Bookman Old Style"/>
          <w:sz w:val="26"/>
          <w:szCs w:val="26"/>
          <w:lang w:val="uk-UA" w:eastAsia="ru-RU"/>
        </w:rPr>
        <w:t>2020</w:t>
      </w:r>
      <w:r w:rsidR="007F4DDD">
        <w:rPr>
          <w:rFonts w:ascii="Bookman Old Style" w:eastAsia="Bookman Old Style" w:hAnsi="Bookman Old Style" w:cs="Bookman Old Style"/>
          <w:sz w:val="26"/>
          <w:szCs w:val="26"/>
          <w:lang w:val="uk-UA" w:eastAsia="ru-RU"/>
        </w:rPr>
        <w:t> </w:t>
      </w:r>
      <w:r w:rsidR="007135DC" w:rsidRPr="00243B0B">
        <w:rPr>
          <w:rFonts w:ascii="Bookman Old Style" w:eastAsia="Bookman Old Style" w:hAnsi="Bookman Old Style" w:cs="Bookman Old Style"/>
          <w:sz w:val="26"/>
          <w:szCs w:val="26"/>
          <w:lang w:val="uk-UA" w:eastAsia="ru-RU"/>
        </w:rPr>
        <w:t>року поступово зменшувалась з 539 (46,2 тис. вихованців) до 142 (10,1 тис. осіб).</w:t>
      </w:r>
    </w:p>
    <w:p w:rsidR="007135DC" w:rsidRPr="00243B0B" w:rsidRDefault="007135DC" w:rsidP="007135DC">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З кінця лютого 2022 року до серпня 2023 року у зв’язку з безпековою ситуацією діяльність закладів дошкільної освіти (далі – ЗДО) призупинено. З вересня 2023 року по травень 2024 року відновило роботу 156 ЗДО.</w:t>
      </w:r>
    </w:p>
    <w:p w:rsidR="0045394B" w:rsidRPr="00243B0B" w:rsidRDefault="007135DC" w:rsidP="007135DC">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lastRenderedPageBreak/>
        <w:t>У зв’язку із загостренням ситуації, з 01.09.2024 на підконтрольній українській владі території області 142 ЗДО продовжують надавати освітні послуги у дистанційному форматі, у яких здобувають дошкільну освіту за різними формами 10,1 тис. вихованців.</w:t>
      </w:r>
      <w:r w:rsidR="0045394B" w:rsidRPr="00243B0B">
        <w:rPr>
          <w:rFonts w:ascii="Bookman Old Style" w:eastAsia="Bookman Old Style" w:hAnsi="Bookman Old Style" w:cs="Bookman Old Style"/>
          <w:sz w:val="26"/>
          <w:szCs w:val="26"/>
          <w:lang w:val="uk-UA" w:eastAsia="ru-RU"/>
        </w:rPr>
        <w:t xml:space="preserve">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В цілому на початок 2024/2025 навчального року на підконтрольній українській владі території знаходиться 328 ЗДО, на тимчасово окупованій території – 204 ЗДО.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 оперативною інформацією, із 10,1 тис. учасників освітнього процесу ЗДО усього евакуйовано – 8,6</w:t>
      </w:r>
      <w:r w:rsidR="005D0CBA">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тис. (85%) вихованців ЗДО, у тому числі: за кордон – 2,3 тис. (27%) дітей, за межі області – 6,3</w:t>
      </w:r>
      <w:r w:rsidR="005D0CBA">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тис. (73%) вихованців.</w:t>
      </w:r>
    </w:p>
    <w:p w:rsidR="0045394B" w:rsidRPr="0045394B" w:rsidRDefault="0045394B" w:rsidP="007F4DDD">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i/>
          <w:sz w:val="26"/>
          <w:szCs w:val="26"/>
          <w:lang w:val="uk-UA" w:eastAsia="ru-RU"/>
        </w:rPr>
        <w:t>Загальна середня освіта.</w:t>
      </w:r>
      <w:r w:rsidRPr="0045394B">
        <w:rPr>
          <w:rFonts w:ascii="Bookman Old Style" w:eastAsia="Bookman Old Style" w:hAnsi="Bookman Old Style" w:cs="Bookman Old Style"/>
          <w:sz w:val="26"/>
          <w:szCs w:val="26"/>
          <w:lang w:val="uk-UA" w:eastAsia="ru-RU"/>
        </w:rPr>
        <w:t xml:space="preserve"> З метою надання якісних освітніх послуг у період з 2019 року до початку 2022 року здійснювалася оптимізація шкільної мережі.</w:t>
      </w:r>
      <w:r w:rsidR="007F4DDD">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Кількість закладів загальної середньої освіти (далі – ЗЗСО) скоротилася на 23 одиниці – з 514 (у 2019</w:t>
      </w:r>
      <w:r w:rsidR="007F4DD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році) до 491 (на початку 2022 року). За цей час ліквідовано 9 закладів, реорганізовано у філії 14</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закладів.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У зв’язку із збройною агресією Російської Федерації проти України у мережі ЗЗСО області відбулися значні зміни. Так, у 2022/2023 навчальному році продовжили роботу </w:t>
      </w:r>
      <w:r w:rsidRPr="0045394B">
        <w:rPr>
          <w:rFonts w:ascii="Bookman Old Style" w:eastAsia="Bookman Old Style" w:hAnsi="Bookman Old Style" w:cs="Bookman Old Style"/>
          <w:sz w:val="26"/>
          <w:szCs w:val="26"/>
          <w:lang w:val="uk-UA" w:eastAsia="ru-RU"/>
        </w:rPr>
        <w:br/>
        <w:t xml:space="preserve">в дистанційному форматі 297 ЗЗСО.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Призупинили освітній процес через введення воєнного </w:t>
      </w:r>
      <w:r w:rsidRPr="0045394B">
        <w:rPr>
          <w:rFonts w:ascii="Bookman Old Style" w:eastAsia="Bookman Old Style" w:hAnsi="Bookman Old Style" w:cs="Bookman Old Style"/>
          <w:sz w:val="26"/>
          <w:szCs w:val="26"/>
          <w:lang w:val="uk-UA" w:eastAsia="ru-RU"/>
        </w:rPr>
        <w:t xml:space="preserve">стану 187 ЗЗСО (у т. ч. 51 – на підконтрольних українській владі територіях, 136 – на тимчасово окупованих). Реорганізовано та ліквідовано 7 закладів.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На початок 2023/2024 навчального року кількість ЗЗСО скоротилася до 275 одиниць (ліквідовано – 2</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ЗЗСО, призупинено діяльність – 20). Розширено мережу опорних закладів загальної середньої освіти (з 39 до 40</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закладів).</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На початок 2024/2025 навчального року кількість ЗЗСО скоротилася до 256 одиниць (призупинило діяльність 19</w:t>
      </w:r>
      <w:r w:rsidR="001562AB">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ЗЗСО).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Контингент учнів скоротився з 168,0 тис. осіб (до 24.02.2022) до 76,3 тис. на початок 2024/2025 навчального року.</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Згідно із показниками контингенту учнів у 2022/2023</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навчальному році із 103,4 тис. учнів закладів загальної середньої освіти усього евакуйовано: 67,8 тис. учнів (66%), у т. ч. вибуло за кордон 27,5 тис. учнів, у межах країни за межі області – 40,3 тис учнів. </w:t>
      </w:r>
      <w:r w:rsidRPr="0045394B">
        <w:rPr>
          <w:rFonts w:ascii="Bookman Old Style" w:eastAsia="Bookman Old Style" w:hAnsi="Bookman Old Style" w:cs="Bookman Old Style"/>
          <w:sz w:val="26"/>
          <w:szCs w:val="26"/>
          <w:lang w:val="uk-UA" w:eastAsia="ru-RU"/>
        </w:rPr>
        <w:br/>
        <w:t xml:space="preserve">На території області, підконтрольній українській владі, перебували 32,7 тис. учнів, </w:t>
      </w:r>
      <w:r w:rsidRPr="0045394B">
        <w:rPr>
          <w:rFonts w:ascii="Bookman Old Style" w:eastAsia="Bookman Old Style" w:hAnsi="Bookman Old Style" w:cs="Bookman Old Style"/>
          <w:sz w:val="26"/>
          <w:szCs w:val="26"/>
          <w:lang w:val="uk-UA" w:eastAsia="ru-RU"/>
        </w:rPr>
        <w:br/>
        <w:t>на тимчасово окупованих територіях – 2,9 тис. осіб.</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У 2024/2025 навчальному році із 76,4 тис. учнів ЗЗСО усього евакуйовано: 52,5 тис. учнів (69%), у т. ч. вибуло за кордон 24,7 тис. учнів, у межах країни – 27,8 тис. учнів. </w:t>
      </w:r>
      <w:r w:rsidRPr="0045394B">
        <w:rPr>
          <w:rFonts w:ascii="Bookman Old Style" w:eastAsia="Bookman Old Style" w:hAnsi="Bookman Old Style" w:cs="Bookman Old Style"/>
          <w:sz w:val="26"/>
          <w:szCs w:val="26"/>
          <w:lang w:val="uk-UA" w:eastAsia="ru-RU"/>
        </w:rPr>
        <w:br/>
        <w:t xml:space="preserve">На території області, підконтрольній українській владі, залишається 21,8 тис </w:t>
      </w:r>
      <w:r w:rsidRPr="0045394B">
        <w:rPr>
          <w:rFonts w:ascii="Bookman Old Style" w:eastAsia="Bookman Old Style" w:hAnsi="Bookman Old Style" w:cs="Bookman Old Style"/>
          <w:sz w:val="26"/>
          <w:szCs w:val="26"/>
          <w:lang w:val="uk-UA" w:eastAsia="ru-RU"/>
        </w:rPr>
        <w:lastRenderedPageBreak/>
        <w:t>учнів, на тимчасово окупованих територіях – 2,1 тис. осіб.</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закладах загальної середньої освіти області на сьогодні працює 7</w:t>
      </w:r>
      <w:r w:rsidR="001562AB">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188</w:t>
      </w:r>
      <w:r w:rsidR="001562AB">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педагогічних працівників, із яких перебуває за кордоном 650 осіб, евакуйовано до інших областей України – 4 148 осіб, на території області – 2 390 осіб.</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i/>
          <w:sz w:val="26"/>
          <w:szCs w:val="26"/>
          <w:lang w:val="uk-UA" w:eastAsia="ru-RU"/>
        </w:rPr>
        <w:t>Заклади інституційного догляду та інклюзивна освіта.</w:t>
      </w:r>
      <w:r w:rsidRPr="0045394B">
        <w:rPr>
          <w:rFonts w:ascii="Bookman Old Style" w:eastAsia="Bookman Old Style" w:hAnsi="Bookman Old Style" w:cs="Bookman Old Style"/>
          <w:b/>
          <w:sz w:val="26"/>
          <w:szCs w:val="26"/>
          <w:lang w:val="uk-UA" w:eastAsia="ru-RU"/>
        </w:rPr>
        <w:t xml:space="preserve"> </w:t>
      </w:r>
      <w:r w:rsidRPr="0045394B">
        <w:rPr>
          <w:rFonts w:ascii="Bookman Old Style" w:eastAsia="Bookman Old Style" w:hAnsi="Bookman Old Style" w:cs="Bookman Old Style"/>
          <w:sz w:val="26"/>
          <w:szCs w:val="26"/>
          <w:lang w:val="uk-UA" w:eastAsia="ru-RU"/>
        </w:rPr>
        <w:t>Мережа закладів загальної середньої освіти спільної власності територіальних громад Донецької області до 24.02.2022 налічувала 19 закладів освіти, з яких: 11 спеціальних шкіл, 2</w:t>
      </w:r>
      <w:r w:rsidR="001562AB">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навчально-реабілітаційних центри, 3 санаторні школи-інтернати, 1 школа інтернат для дітей сиріт та дітей, позбавлених батьківського піклування (призупинено роботу з 2014</w:t>
      </w:r>
      <w:r w:rsidR="001562AB">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року), Маріупольська загальноосвітня школа інтернат № 2 Донецької обласної ради (у стані ліквідації з 2021 року), Санаторно-оздоровчий центр соціальної реабілітації «Смарагдове місто» (далі – СОЦСР «Смарагдове місто»).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Станом на 01.09.2024 у дистанційному форматі продовжують працювати 8</w:t>
      </w:r>
      <w:r w:rsidR="001562AB">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закладів освіти: 7 спеціальних шкіл, СОЦСР «Смарагдове місто». </w:t>
      </w:r>
    </w:p>
    <w:p w:rsidR="00250A25" w:rsidRDefault="0045394B" w:rsidP="00250A25">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Тимчасово, на період дії правового режиму воєнного стану, припинено діяльність з надання освітніх послуг у 9</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закладах. </w:t>
      </w:r>
    </w:p>
    <w:p w:rsidR="003A54B4" w:rsidRDefault="0045394B" w:rsidP="00250A25">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У 2023 році СОЦСР «Смарагдове місто» тимчасово </w:t>
      </w:r>
      <w:proofErr w:type="spellStart"/>
      <w:r w:rsidRPr="0045394B">
        <w:rPr>
          <w:rFonts w:ascii="Bookman Old Style" w:eastAsia="Bookman Old Style" w:hAnsi="Bookman Old Style" w:cs="Bookman Old Style"/>
          <w:sz w:val="26"/>
          <w:szCs w:val="26"/>
          <w:lang w:val="uk-UA" w:eastAsia="ru-RU"/>
        </w:rPr>
        <w:t>релоковано</w:t>
      </w:r>
      <w:proofErr w:type="spellEnd"/>
      <w:r w:rsidRPr="0045394B">
        <w:rPr>
          <w:rFonts w:ascii="Bookman Old Style" w:eastAsia="Bookman Old Style" w:hAnsi="Bookman Old Style" w:cs="Bookman Old Style"/>
          <w:sz w:val="26"/>
          <w:szCs w:val="26"/>
          <w:lang w:val="uk-UA" w:eastAsia="ru-RU"/>
        </w:rPr>
        <w:t xml:space="preserve"> до Хмельницької області, де на базі </w:t>
      </w:r>
      <w:proofErr w:type="spellStart"/>
      <w:r w:rsidRPr="0045394B">
        <w:rPr>
          <w:rFonts w:ascii="Bookman Old Style" w:eastAsia="Bookman Old Style" w:hAnsi="Bookman Old Style" w:cs="Bookman Old Style"/>
          <w:sz w:val="26"/>
          <w:szCs w:val="26"/>
          <w:lang w:val="uk-UA" w:eastAsia="ru-RU"/>
        </w:rPr>
        <w:t>Орининської</w:t>
      </w:r>
      <w:proofErr w:type="spellEnd"/>
      <w:r w:rsidRPr="0045394B">
        <w:rPr>
          <w:rFonts w:ascii="Bookman Old Style" w:eastAsia="Bookman Old Style" w:hAnsi="Bookman Old Style" w:cs="Bookman Old Style"/>
          <w:sz w:val="26"/>
          <w:szCs w:val="26"/>
          <w:lang w:val="uk-UA" w:eastAsia="ru-RU"/>
        </w:rPr>
        <w:t xml:space="preserve"> гімназії-інтернату </w:t>
      </w:r>
      <w:r w:rsidRPr="0045394B">
        <w:rPr>
          <w:rFonts w:ascii="Bookman Old Style" w:eastAsia="Bookman Old Style" w:hAnsi="Bookman Old Style" w:cs="Bookman Old Style"/>
          <w:sz w:val="26"/>
          <w:szCs w:val="26"/>
          <w:lang w:val="uk-UA" w:eastAsia="ru-RU"/>
        </w:rPr>
        <w:t xml:space="preserve">заклад продовжує здійснювати реалізацію прав на соціальну реабілітацію дітей з територіальних громад Донецької області. </w:t>
      </w:r>
    </w:p>
    <w:p w:rsidR="003A54B4" w:rsidRDefault="0045394B" w:rsidP="003A54B4">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На сьогодні із 27</w:t>
      </w:r>
      <w:r w:rsidR="002F64AD">
        <w:rPr>
          <w:rFonts w:ascii="Bookman Old Style" w:eastAsia="Bookman Old Style" w:hAnsi="Bookman Old Style" w:cs="Bookman Old Style"/>
          <w:sz w:val="26"/>
          <w:szCs w:val="26"/>
          <w:lang w:val="uk-UA" w:eastAsia="ru-RU"/>
        </w:rPr>
        <w:t> </w:t>
      </w:r>
      <w:proofErr w:type="spellStart"/>
      <w:r w:rsidRPr="0045394B">
        <w:rPr>
          <w:rFonts w:ascii="Bookman Old Style" w:eastAsia="Bookman Old Style" w:hAnsi="Bookman Old Style" w:cs="Bookman Old Style"/>
          <w:sz w:val="26"/>
          <w:szCs w:val="26"/>
          <w:lang w:val="uk-UA" w:eastAsia="ru-RU"/>
        </w:rPr>
        <w:t>інклюзивно</w:t>
      </w:r>
      <w:proofErr w:type="spellEnd"/>
      <w:r w:rsidRPr="0045394B">
        <w:rPr>
          <w:rFonts w:ascii="Bookman Old Style" w:eastAsia="Bookman Old Style" w:hAnsi="Bookman Old Style" w:cs="Bookman Old Style"/>
          <w:sz w:val="26"/>
          <w:szCs w:val="26"/>
          <w:lang w:val="uk-UA" w:eastAsia="ru-RU"/>
        </w:rPr>
        <w:t>-ресурсних центрів: 2 працюють в очно-дистанційному форматі, 19</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працюють у дистанційному форматі, 4 перебувають у простої, 2 не працюють. </w:t>
      </w:r>
    </w:p>
    <w:p w:rsidR="00250A25" w:rsidRDefault="00250A25" w:rsidP="00250A25">
      <w:pPr>
        <w:spacing w:after="0" w:line="240" w:lineRule="auto"/>
        <w:ind w:firstLine="142"/>
        <w:jc w:val="both"/>
        <w:rPr>
          <w:rFonts w:ascii="Bookman Old Style" w:eastAsia="Bookman Old Style" w:hAnsi="Bookman Old Style" w:cs="Bookman Old Style"/>
          <w:sz w:val="26"/>
          <w:szCs w:val="26"/>
          <w:lang w:val="uk-UA" w:eastAsia="ru-RU"/>
        </w:rPr>
      </w:pPr>
      <w:r w:rsidRPr="0045394B">
        <w:rPr>
          <w:rFonts w:ascii="Calibri" w:eastAsia="Calibri" w:hAnsi="Calibri" w:cs="Calibri"/>
          <w:noProof/>
          <w:lang w:eastAsia="ru-RU"/>
        </w:rPr>
        <w:drawing>
          <wp:inline distT="0" distB="0" distL="0" distR="0" wp14:anchorId="6A73A0CC" wp14:editId="70ECB1DC">
            <wp:extent cx="2831465" cy="1935125"/>
            <wp:effectExtent l="0" t="0" r="0" b="0"/>
            <wp:docPr id="1073742054" name="Диаграмма 10737420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50A25" w:rsidRPr="00250A25" w:rsidRDefault="00250A25" w:rsidP="00AC2572">
      <w:pPr>
        <w:spacing w:after="0" w:line="240" w:lineRule="auto"/>
        <w:jc w:val="both"/>
        <w:rPr>
          <w:rFonts w:ascii="Bookman Old Style" w:eastAsia="Bookman Old Style" w:hAnsi="Bookman Old Style" w:cs="Bookman Old Style"/>
          <w:i/>
          <w:sz w:val="24"/>
          <w:szCs w:val="24"/>
          <w:lang w:val="uk-UA" w:eastAsia="ru-RU"/>
        </w:rPr>
      </w:pPr>
      <w:r w:rsidRPr="00250A25">
        <w:rPr>
          <w:rFonts w:ascii="Bookman Old Style" w:eastAsia="Bookman Old Style" w:hAnsi="Bookman Old Style" w:cs="Bookman Old Style"/>
          <w:iCs/>
          <w:sz w:val="24"/>
          <w:szCs w:val="24"/>
          <w:lang w:val="uk-UA" w:eastAsia="ru-RU"/>
        </w:rPr>
        <w:t>Рис. 2.1</w:t>
      </w:r>
      <w:r w:rsidR="00AC2572">
        <w:rPr>
          <w:rFonts w:ascii="Bookman Old Style" w:eastAsia="Bookman Old Style" w:hAnsi="Bookman Old Style" w:cs="Bookman Old Style"/>
          <w:iCs/>
          <w:sz w:val="24"/>
          <w:szCs w:val="24"/>
          <w:lang w:val="uk-UA" w:eastAsia="ru-RU"/>
        </w:rPr>
        <w:t>3</w:t>
      </w:r>
      <w:r w:rsidRPr="00250A25">
        <w:rPr>
          <w:rFonts w:ascii="Bookman Old Style" w:eastAsia="Bookman Old Style" w:hAnsi="Bookman Old Style" w:cs="Bookman Old Style"/>
          <w:iCs/>
          <w:sz w:val="24"/>
          <w:szCs w:val="24"/>
          <w:lang w:val="uk-UA" w:eastAsia="ru-RU"/>
        </w:rPr>
        <w:t>.</w:t>
      </w:r>
      <w:r w:rsidRPr="00250A25">
        <w:rPr>
          <w:rFonts w:ascii="Bookman Old Style" w:eastAsia="Bookman Old Style" w:hAnsi="Bookman Old Style" w:cs="Bookman Old Style"/>
          <w:i/>
          <w:sz w:val="24"/>
          <w:szCs w:val="24"/>
          <w:lang w:val="uk-UA" w:eastAsia="ru-RU"/>
        </w:rPr>
        <w:t xml:space="preserve"> </w:t>
      </w:r>
      <w:r w:rsidRPr="00250A25">
        <w:rPr>
          <w:rFonts w:ascii="Bookman Old Style" w:eastAsia="Bookman Old Style" w:hAnsi="Bookman Old Style" w:cs="Bookman Old Style"/>
          <w:b/>
          <w:bCs/>
          <w:iCs/>
          <w:sz w:val="24"/>
          <w:szCs w:val="24"/>
          <w:lang w:val="uk-UA" w:eastAsia="ru-RU"/>
        </w:rPr>
        <w:t>Динаміка показників охоплення дітей з особливими освітніми потребами інклюзивним навчанням у закладах загальної середньої освіти</w:t>
      </w:r>
      <w:r w:rsidR="00AC2572">
        <w:rPr>
          <w:rFonts w:ascii="Bookman Old Style" w:eastAsia="Bookman Old Style" w:hAnsi="Bookman Old Style" w:cs="Bookman Old Style"/>
          <w:b/>
          <w:bCs/>
          <w:iCs/>
          <w:sz w:val="24"/>
          <w:szCs w:val="24"/>
          <w:lang w:val="uk-UA" w:eastAsia="ru-RU"/>
        </w:rPr>
        <w:t>, од.</w:t>
      </w:r>
    </w:p>
    <w:p w:rsidR="00250A25" w:rsidRDefault="00250A25" w:rsidP="00250A25">
      <w:pPr>
        <w:spacing w:after="0" w:line="240" w:lineRule="auto"/>
        <w:ind w:firstLine="142"/>
        <w:jc w:val="both"/>
        <w:rPr>
          <w:rFonts w:ascii="Bookman Old Style" w:eastAsia="Bookman Old Style" w:hAnsi="Bookman Old Style" w:cs="Bookman Old Style"/>
          <w:sz w:val="26"/>
          <w:szCs w:val="26"/>
          <w:lang w:val="uk-UA" w:eastAsia="ru-RU"/>
        </w:rPr>
      </w:pPr>
    </w:p>
    <w:p w:rsidR="00250A25" w:rsidRPr="006E6C4C" w:rsidRDefault="003A54B4" w:rsidP="00927C9A">
      <w:pPr>
        <w:spacing w:after="0" w:line="240" w:lineRule="auto"/>
        <w:ind w:firstLine="142"/>
        <w:jc w:val="both"/>
        <w:rPr>
          <w:rFonts w:ascii="Calibri" w:eastAsia="Calibri" w:hAnsi="Calibri" w:cs="Calibri"/>
          <w:noProof/>
          <w:lang w:val="uk-UA" w:eastAsia="ru-RU"/>
        </w:rPr>
      </w:pPr>
      <w:r w:rsidRPr="0045394B">
        <w:rPr>
          <w:rFonts w:ascii="Bookman Old Style" w:eastAsia="Bookman Old Style" w:hAnsi="Bookman Old Style" w:cs="Bookman Old Style"/>
          <w:sz w:val="26"/>
          <w:szCs w:val="26"/>
          <w:lang w:val="uk-UA" w:eastAsia="ru-RU"/>
        </w:rPr>
        <w:t xml:space="preserve">Протягом 2020-2021 років </w:t>
      </w:r>
      <w:r w:rsidRPr="006E6C4C">
        <w:rPr>
          <w:rFonts w:ascii="Bookman Old Style" w:eastAsia="Bookman Old Style" w:hAnsi="Bookman Old Style" w:cs="Bookman Old Style"/>
          <w:sz w:val="26"/>
          <w:szCs w:val="26"/>
          <w:lang w:val="uk-UA" w:eastAsia="ru-RU"/>
        </w:rPr>
        <w:t>спостерігалось збільшення кількості класів та відповідно учнів, охоплених інклюзивною освітою у закладах загальної середньої освіти, з 590 класів (825 учнів) до 795 класів (1150 учнів). Однак, починаючи з 2022 року є тенденція до зниження показників охоплення дітей до 401 класу (647 учнів).</w:t>
      </w:r>
      <w:r w:rsidRPr="006E6C4C">
        <w:rPr>
          <w:rFonts w:ascii="Calibri" w:eastAsia="Calibri" w:hAnsi="Calibri" w:cs="Calibri"/>
          <w:noProof/>
          <w:lang w:eastAsia="ru-RU"/>
        </w:rPr>
        <w:t xml:space="preserve"> </w:t>
      </w:r>
    </w:p>
    <w:p w:rsidR="001A0C74" w:rsidRPr="006E6C4C" w:rsidRDefault="0045394B" w:rsidP="003A54B4">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i/>
          <w:sz w:val="26"/>
          <w:szCs w:val="26"/>
          <w:lang w:val="uk-UA" w:eastAsia="ru-RU"/>
        </w:rPr>
        <w:t>Позашкільна освіта.</w:t>
      </w:r>
      <w:r w:rsidRPr="006E6C4C">
        <w:rPr>
          <w:rFonts w:ascii="Bookman Old Style" w:eastAsia="Bookman Old Style" w:hAnsi="Bookman Old Style" w:cs="Bookman Old Style"/>
          <w:sz w:val="26"/>
          <w:szCs w:val="26"/>
          <w:lang w:val="uk-UA" w:eastAsia="ru-RU"/>
        </w:rPr>
        <w:t xml:space="preserve"> </w:t>
      </w:r>
      <w:r w:rsidR="001A0C74" w:rsidRPr="006E6C4C">
        <w:rPr>
          <w:rFonts w:ascii="Bookman Old Style" w:eastAsia="Bookman Old Style" w:hAnsi="Bookman Old Style" w:cs="Bookman Old Style"/>
          <w:sz w:val="26"/>
          <w:szCs w:val="26"/>
          <w:lang w:val="uk-UA" w:eastAsia="ru-RU"/>
        </w:rPr>
        <w:t>Мережа закладів позашкільної освіти до 2022 року складалася з 55 закладів.</w:t>
      </w:r>
    </w:p>
    <w:p w:rsidR="001A0C74" w:rsidRPr="00243B0B" w:rsidRDefault="001A0C74" w:rsidP="001A0C74">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 xml:space="preserve">У зв’язку зі збройною агресією </w:t>
      </w:r>
      <w:r w:rsidR="00250A25" w:rsidRPr="006E6C4C">
        <w:rPr>
          <w:rFonts w:ascii="Bookman Old Style" w:eastAsia="Bookman Old Style" w:hAnsi="Bookman Old Style" w:cs="Bookman Old Style"/>
          <w:sz w:val="26"/>
          <w:szCs w:val="26"/>
          <w:lang w:val="uk-UA" w:eastAsia="ru-RU"/>
        </w:rPr>
        <w:t>Російської Федерації</w:t>
      </w:r>
      <w:r w:rsidRPr="006E6C4C">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активними бойовими діями, тимчасовою окупацією окремих </w:t>
      </w:r>
      <w:r w:rsidRPr="00243B0B">
        <w:rPr>
          <w:rFonts w:ascii="Bookman Old Style" w:eastAsia="Bookman Old Style" w:hAnsi="Bookman Old Style" w:cs="Bookman Old Style"/>
          <w:sz w:val="26"/>
          <w:szCs w:val="26"/>
          <w:lang w:val="uk-UA" w:eastAsia="ru-RU"/>
        </w:rPr>
        <w:lastRenderedPageBreak/>
        <w:t>територій, обов’язковою евакуацією населення 24 заклад</w:t>
      </w:r>
      <w:r w:rsidR="00357B5A" w:rsidRPr="00243B0B">
        <w:rPr>
          <w:rFonts w:ascii="Bookman Old Style" w:eastAsia="Bookman Old Style" w:hAnsi="Bookman Old Style" w:cs="Bookman Old Style"/>
          <w:sz w:val="26"/>
          <w:szCs w:val="26"/>
          <w:lang w:val="uk-UA" w:eastAsia="ru-RU"/>
        </w:rPr>
        <w:t>и</w:t>
      </w:r>
      <w:r w:rsidRPr="00243B0B">
        <w:rPr>
          <w:rFonts w:ascii="Bookman Old Style" w:eastAsia="Bookman Old Style" w:hAnsi="Bookman Old Style" w:cs="Bookman Old Style"/>
          <w:sz w:val="26"/>
          <w:szCs w:val="26"/>
          <w:lang w:val="uk-UA" w:eastAsia="ru-RU"/>
        </w:rPr>
        <w:t xml:space="preserve"> призупинили роботу. Здійснюють освітню діяльність у дистанційному форматі 31</w:t>
      </w:r>
      <w:r w:rsidR="00357B5A"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заклад, з них 6 – обласної комунальної власності.  Загальний контингент педпрацівників становить 636, вихованців – 10371 дитина шкільного віку.</w:t>
      </w:r>
    </w:p>
    <w:p w:rsidR="0045394B" w:rsidRPr="00243B0B" w:rsidRDefault="001A0C74" w:rsidP="001A0C74">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З метою забезпечення змістовного дозвілля, психоемоційної підтримки дітей та учнівської молоді закладів освіти області, які мають статус внутрішньо-переміщених осіб, організовано роботу гуртків від закладів позашкільної освіти обласної комунальної власності на базах хабів та гуманітарних штабів. Відкрито 58 груп в 11 областях України, охоплено 838 дітей.</w:t>
      </w:r>
    </w:p>
    <w:p w:rsidR="00CA0D47" w:rsidRPr="00243B0B" w:rsidRDefault="0045394B" w:rsidP="00CA0D47">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i/>
          <w:sz w:val="26"/>
          <w:szCs w:val="26"/>
          <w:lang w:val="uk-UA" w:eastAsia="ru-RU"/>
        </w:rPr>
        <w:t>Професійна (професійно-технічна) освіта.</w:t>
      </w:r>
      <w:r w:rsidRPr="00243B0B">
        <w:rPr>
          <w:rFonts w:ascii="Bookman Old Style" w:eastAsia="Bookman Old Style" w:hAnsi="Bookman Old Style" w:cs="Bookman Old Style"/>
          <w:sz w:val="26"/>
          <w:szCs w:val="26"/>
          <w:lang w:val="uk-UA" w:eastAsia="ru-RU"/>
        </w:rPr>
        <w:t xml:space="preserve"> </w:t>
      </w:r>
      <w:r w:rsidR="00CA0D47" w:rsidRPr="00243B0B">
        <w:rPr>
          <w:rFonts w:ascii="Bookman Old Style" w:eastAsia="Bookman Old Style" w:hAnsi="Bookman Old Style" w:cs="Bookman Old Style"/>
          <w:sz w:val="26"/>
          <w:szCs w:val="26"/>
          <w:lang w:val="uk-UA" w:eastAsia="ru-RU"/>
        </w:rPr>
        <w:t xml:space="preserve">Станом на 01.01.2025 мережа закладів професійної (професійно-технічної) освіти (далі – ЗП(ПТ)О) складається з 32 закладів, з них: 13 розташовані на тимчасово окупованій території </w:t>
      </w:r>
      <w:r w:rsidR="00927C9A">
        <w:rPr>
          <w:rFonts w:ascii="Bookman Old Style" w:eastAsia="Bookman Old Style" w:hAnsi="Bookman Old Style" w:cs="Bookman Old Style"/>
          <w:sz w:val="26"/>
          <w:szCs w:val="26"/>
          <w:lang w:val="uk-UA" w:eastAsia="ru-RU"/>
        </w:rPr>
        <w:t xml:space="preserve">(у містах: </w:t>
      </w:r>
      <w:r w:rsidR="00CA0D47" w:rsidRPr="00243B0B">
        <w:rPr>
          <w:rFonts w:ascii="Bookman Old Style" w:eastAsia="Bookman Old Style" w:hAnsi="Bookman Old Style" w:cs="Bookman Old Style"/>
          <w:sz w:val="26"/>
          <w:szCs w:val="26"/>
          <w:lang w:val="uk-UA" w:eastAsia="ru-RU"/>
        </w:rPr>
        <w:t>Маріуполь – 8, Волноваха – 1, Бахмут – 2, Авдіївка – 1, Красногорівка - 1), 8 закладів розташовані на лінії активних бойових дій (</w:t>
      </w:r>
      <w:r w:rsidR="00927C9A">
        <w:rPr>
          <w:rFonts w:ascii="Bookman Old Style" w:eastAsia="Bookman Old Style" w:hAnsi="Bookman Old Style" w:cs="Bookman Old Style"/>
          <w:sz w:val="26"/>
          <w:szCs w:val="26"/>
          <w:lang w:val="uk-UA" w:eastAsia="ru-RU"/>
        </w:rPr>
        <w:t>у містах:</w:t>
      </w:r>
      <w:r w:rsidR="00CA0D47" w:rsidRPr="00243B0B">
        <w:rPr>
          <w:rFonts w:ascii="Bookman Old Style" w:eastAsia="Bookman Old Style" w:hAnsi="Bookman Old Style" w:cs="Bookman Old Style"/>
          <w:sz w:val="26"/>
          <w:szCs w:val="26"/>
          <w:lang w:val="uk-UA" w:eastAsia="ru-RU"/>
        </w:rPr>
        <w:t xml:space="preserve"> </w:t>
      </w:r>
      <w:proofErr w:type="spellStart"/>
      <w:r w:rsidR="00CA0D47" w:rsidRPr="00243B0B">
        <w:rPr>
          <w:rFonts w:ascii="Bookman Old Style" w:eastAsia="Bookman Old Style" w:hAnsi="Bookman Old Style" w:cs="Bookman Old Style"/>
          <w:sz w:val="26"/>
          <w:szCs w:val="26"/>
          <w:lang w:val="uk-UA" w:eastAsia="ru-RU"/>
        </w:rPr>
        <w:t>Торецьк</w:t>
      </w:r>
      <w:proofErr w:type="spellEnd"/>
      <w:r w:rsidR="00CA0D47" w:rsidRPr="00243B0B">
        <w:rPr>
          <w:rFonts w:ascii="Bookman Old Style" w:eastAsia="Bookman Old Style" w:hAnsi="Bookman Old Style" w:cs="Bookman Old Style"/>
          <w:sz w:val="26"/>
          <w:szCs w:val="26"/>
          <w:lang w:val="uk-UA" w:eastAsia="ru-RU"/>
        </w:rPr>
        <w:t xml:space="preserve"> – 1, Сіверськ – 1, Лиман – 1, </w:t>
      </w:r>
      <w:proofErr w:type="spellStart"/>
      <w:r w:rsidR="00CA0D47" w:rsidRPr="00243B0B">
        <w:rPr>
          <w:rFonts w:ascii="Bookman Old Style" w:eastAsia="Bookman Old Style" w:hAnsi="Bookman Old Style" w:cs="Bookman Old Style"/>
          <w:sz w:val="26"/>
          <w:szCs w:val="26"/>
          <w:lang w:val="uk-UA" w:eastAsia="ru-RU"/>
        </w:rPr>
        <w:t>Мирноград</w:t>
      </w:r>
      <w:proofErr w:type="spellEnd"/>
      <w:r w:rsidR="00CA0D47" w:rsidRPr="00243B0B">
        <w:rPr>
          <w:rFonts w:ascii="Bookman Old Style" w:eastAsia="Bookman Old Style" w:hAnsi="Bookman Old Style" w:cs="Bookman Old Style"/>
          <w:sz w:val="26"/>
          <w:szCs w:val="26"/>
          <w:lang w:val="uk-UA" w:eastAsia="ru-RU"/>
        </w:rPr>
        <w:t xml:space="preserve"> – 1, Курахове – 1, Селидове – 1, </w:t>
      </w:r>
      <w:proofErr w:type="spellStart"/>
      <w:r w:rsidR="00CA0D47" w:rsidRPr="00243B0B">
        <w:rPr>
          <w:rFonts w:ascii="Bookman Old Style" w:eastAsia="Bookman Old Style" w:hAnsi="Bookman Old Style" w:cs="Bookman Old Style"/>
          <w:sz w:val="26"/>
          <w:szCs w:val="26"/>
          <w:lang w:val="uk-UA" w:eastAsia="ru-RU"/>
        </w:rPr>
        <w:t>Покровськ</w:t>
      </w:r>
      <w:proofErr w:type="spellEnd"/>
      <w:r w:rsidR="00CA0D47" w:rsidRPr="00243B0B">
        <w:rPr>
          <w:rFonts w:ascii="Bookman Old Style" w:eastAsia="Bookman Old Style" w:hAnsi="Bookman Old Style" w:cs="Bookman Old Style"/>
          <w:sz w:val="26"/>
          <w:szCs w:val="26"/>
          <w:lang w:val="uk-UA" w:eastAsia="ru-RU"/>
        </w:rPr>
        <w:t xml:space="preserve"> – 1, </w:t>
      </w:r>
      <w:r w:rsidR="004B281D">
        <w:rPr>
          <w:rFonts w:ascii="Bookman Old Style" w:eastAsia="Bookman Old Style" w:hAnsi="Bookman Old Style" w:cs="Bookman Old Style"/>
          <w:sz w:val="26"/>
          <w:szCs w:val="26"/>
          <w:lang w:val="uk-UA" w:eastAsia="ru-RU"/>
        </w:rPr>
        <w:t xml:space="preserve">                с-</w:t>
      </w:r>
      <w:proofErr w:type="spellStart"/>
      <w:r w:rsidR="004B281D">
        <w:rPr>
          <w:rFonts w:ascii="Bookman Old Style" w:eastAsia="Bookman Old Style" w:hAnsi="Bookman Old Style" w:cs="Bookman Old Style"/>
          <w:sz w:val="26"/>
          <w:szCs w:val="26"/>
          <w:lang w:val="uk-UA" w:eastAsia="ru-RU"/>
        </w:rPr>
        <w:t>щ</w:t>
      </w:r>
      <w:r w:rsidR="00927C9A">
        <w:rPr>
          <w:rFonts w:ascii="Bookman Old Style" w:eastAsia="Bookman Old Style" w:hAnsi="Bookman Old Style" w:cs="Bookman Old Style"/>
          <w:sz w:val="26"/>
          <w:szCs w:val="26"/>
          <w:lang w:val="uk-UA" w:eastAsia="ru-RU"/>
        </w:rPr>
        <w:t>і</w:t>
      </w:r>
      <w:proofErr w:type="spellEnd"/>
      <w:r w:rsidR="004B281D">
        <w:rPr>
          <w:rFonts w:ascii="Bookman Old Style" w:eastAsia="Bookman Old Style" w:hAnsi="Bookman Old Style" w:cs="Bookman Old Style"/>
          <w:sz w:val="26"/>
          <w:szCs w:val="26"/>
          <w:lang w:val="uk-UA" w:eastAsia="ru-RU"/>
        </w:rPr>
        <w:t> </w:t>
      </w:r>
      <w:r w:rsidR="00CA0D47" w:rsidRPr="00243B0B">
        <w:rPr>
          <w:rFonts w:ascii="Bookman Old Style" w:eastAsia="Bookman Old Style" w:hAnsi="Bookman Old Style" w:cs="Bookman Old Style"/>
          <w:sz w:val="26"/>
          <w:szCs w:val="26"/>
          <w:lang w:val="uk-UA" w:eastAsia="ru-RU"/>
        </w:rPr>
        <w:t xml:space="preserve">Велика </w:t>
      </w:r>
      <w:proofErr w:type="spellStart"/>
      <w:r w:rsidR="00CA0D47" w:rsidRPr="00243B0B">
        <w:rPr>
          <w:rFonts w:ascii="Bookman Old Style" w:eastAsia="Bookman Old Style" w:hAnsi="Bookman Old Style" w:cs="Bookman Old Style"/>
          <w:sz w:val="26"/>
          <w:szCs w:val="26"/>
          <w:lang w:val="uk-UA" w:eastAsia="ru-RU"/>
        </w:rPr>
        <w:t>Новосілка</w:t>
      </w:r>
      <w:proofErr w:type="spellEnd"/>
      <w:r w:rsidR="00CA0D47" w:rsidRPr="00243B0B">
        <w:rPr>
          <w:rFonts w:ascii="Bookman Old Style" w:eastAsia="Bookman Old Style" w:hAnsi="Bookman Old Style" w:cs="Bookman Old Style"/>
          <w:sz w:val="26"/>
          <w:szCs w:val="26"/>
          <w:lang w:val="uk-UA" w:eastAsia="ru-RU"/>
        </w:rPr>
        <w:t xml:space="preserve"> – 1). Зазнали руйнувань різного ступеню будівлі 30 закладів.</w:t>
      </w:r>
    </w:p>
    <w:p w:rsidR="00CA0D47" w:rsidRPr="00243B0B" w:rsidRDefault="00CA0D47" w:rsidP="00CA0D47">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У 2024/2025 начальному році освітній процес організовано у 17 закладах професійної (професійно-</w:t>
      </w:r>
      <w:r w:rsidRPr="00243B0B">
        <w:rPr>
          <w:rFonts w:ascii="Bookman Old Style" w:eastAsia="Bookman Old Style" w:hAnsi="Bookman Old Style" w:cs="Bookman Old Style"/>
          <w:sz w:val="26"/>
          <w:szCs w:val="26"/>
          <w:lang w:val="uk-UA" w:eastAsia="ru-RU"/>
        </w:rPr>
        <w:t>технічної) освіти, з них: у змішаному форматі – 14 закладів, 3 – в дистанційному форматі. В 11 закладах, комплекси будівель яких розташовані на тимчасово окупованій території, освітній процес припинено, переважна більшість працівників та здобувачів освіти перебувають на тимчасово окупованій території та за кордоном, відсутня матеріально-технічна база, дефіцит кадрового потенціалу. Станом на 01.01.2025 за програмою первинної професійної підготовки в ЗП(ПТ)О навчається 3,9 тис. здобувачів освіти, що на 61 % менше, ніж у 2021 році.</w:t>
      </w:r>
    </w:p>
    <w:p w:rsidR="00CA0D47" w:rsidRPr="00243B0B" w:rsidRDefault="00CA0D47" w:rsidP="00CA0D47">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ЗП(ПТ)О для організації освітнього процесу та можливого проведення практичної частини освітньої програми укладають угоди про співпрацю із ЗП(ПТ)О інших регіонів України. </w:t>
      </w:r>
    </w:p>
    <w:p w:rsidR="00CA0D47" w:rsidRPr="00243B0B" w:rsidRDefault="00CA0D47" w:rsidP="00CA0D47">
      <w:pPr>
        <w:spacing w:after="0" w:line="240" w:lineRule="auto"/>
        <w:ind w:firstLine="709"/>
        <w:jc w:val="both"/>
        <w:rPr>
          <w:rFonts w:ascii="Bookman Old Style" w:eastAsia="Bookman Old Style" w:hAnsi="Bookman Old Style" w:cs="Bookman Old Style"/>
          <w:sz w:val="26"/>
          <w:szCs w:val="26"/>
          <w:lang w:val="uk-UA" w:eastAsia="ru-RU"/>
        </w:rPr>
      </w:pPr>
      <w:proofErr w:type="spellStart"/>
      <w:r w:rsidRPr="00243B0B">
        <w:rPr>
          <w:rFonts w:ascii="Bookman Old Style" w:eastAsia="Bookman Old Style" w:hAnsi="Bookman Old Style" w:cs="Bookman Old Style"/>
          <w:sz w:val="26"/>
          <w:szCs w:val="26"/>
          <w:lang w:val="uk-UA" w:eastAsia="ru-RU"/>
        </w:rPr>
        <w:t>Релоковані</w:t>
      </w:r>
      <w:proofErr w:type="spellEnd"/>
      <w:r w:rsidRPr="00243B0B">
        <w:rPr>
          <w:rFonts w:ascii="Bookman Old Style" w:eastAsia="Bookman Old Style" w:hAnsi="Bookman Old Style" w:cs="Bookman Old Style"/>
          <w:sz w:val="26"/>
          <w:szCs w:val="26"/>
          <w:lang w:val="uk-UA" w:eastAsia="ru-RU"/>
        </w:rPr>
        <w:t xml:space="preserve"> до більш безпечних регіонів і розпочали новий навчальний рік в очно-дистанційному форматі 6</w:t>
      </w:r>
      <w:r w:rsidR="000E72A9">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ЗП(ПТ)О, а саме: </w:t>
      </w:r>
      <w:proofErr w:type="spellStart"/>
      <w:r w:rsidRPr="00243B0B">
        <w:rPr>
          <w:rFonts w:ascii="Bookman Old Style" w:eastAsia="Bookman Old Style" w:hAnsi="Bookman Old Style" w:cs="Bookman Old Style"/>
          <w:sz w:val="26"/>
          <w:szCs w:val="26"/>
          <w:lang w:val="uk-UA" w:eastAsia="ru-RU"/>
        </w:rPr>
        <w:t>Торецький</w:t>
      </w:r>
      <w:proofErr w:type="spellEnd"/>
      <w:r w:rsidRPr="00243B0B">
        <w:rPr>
          <w:rFonts w:ascii="Bookman Old Style" w:eastAsia="Bookman Old Style" w:hAnsi="Bookman Old Style" w:cs="Bookman Old Style"/>
          <w:sz w:val="26"/>
          <w:szCs w:val="26"/>
          <w:lang w:val="uk-UA" w:eastAsia="ru-RU"/>
        </w:rPr>
        <w:t xml:space="preserve"> професійний ліцей (Кіровоградська обл</w:t>
      </w:r>
      <w:r w:rsidR="007259BE">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w:t>
      </w:r>
      <w:r w:rsidR="00927C9A">
        <w:rPr>
          <w:rFonts w:ascii="Bookman Old Style" w:eastAsia="Bookman Old Style" w:hAnsi="Bookman Old Style" w:cs="Bookman Old Style"/>
          <w:sz w:val="26"/>
          <w:szCs w:val="26"/>
          <w:lang w:val="uk-UA" w:eastAsia="ru-RU"/>
        </w:rPr>
        <w:t>ДНЗ </w:t>
      </w:r>
      <w:r w:rsidRPr="00243B0B">
        <w:rPr>
          <w:rFonts w:ascii="Bookman Old Style" w:eastAsia="Bookman Old Style" w:hAnsi="Bookman Old Style" w:cs="Bookman Old Style"/>
          <w:sz w:val="26"/>
          <w:szCs w:val="26"/>
          <w:lang w:val="uk-UA" w:eastAsia="ru-RU"/>
        </w:rPr>
        <w:t>«Бахмутський центр професійно-технічної освіти» (Рівненська обл</w:t>
      </w:r>
      <w:r w:rsidR="007259BE">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w:t>
      </w:r>
      <w:r w:rsidR="00927C9A">
        <w:rPr>
          <w:rFonts w:ascii="Bookman Old Style" w:eastAsia="Bookman Old Style" w:hAnsi="Bookman Old Style" w:cs="Bookman Old Style"/>
          <w:sz w:val="26"/>
          <w:szCs w:val="26"/>
          <w:lang w:val="uk-UA" w:eastAsia="ru-RU"/>
        </w:rPr>
        <w:t>ДПТНЗ </w:t>
      </w:r>
      <w:r w:rsidRPr="000E72A9">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Краматорський центр професійно-технічної освіти» (м.</w:t>
      </w:r>
      <w:r w:rsidR="000E72A9">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Дніпро), </w:t>
      </w:r>
      <w:r w:rsidR="00927C9A">
        <w:rPr>
          <w:rFonts w:ascii="Bookman Old Style" w:eastAsia="Bookman Old Style" w:hAnsi="Bookman Old Style" w:cs="Bookman Old Style"/>
          <w:sz w:val="26"/>
          <w:szCs w:val="26"/>
          <w:lang w:val="uk-UA" w:eastAsia="ru-RU"/>
        </w:rPr>
        <w:t>ДНЗ</w:t>
      </w:r>
      <w:r w:rsidRPr="00243B0B">
        <w:rPr>
          <w:rFonts w:ascii="Bookman Old Style" w:eastAsia="Bookman Old Style" w:hAnsi="Bookman Old Style" w:cs="Bookman Old Style"/>
          <w:sz w:val="26"/>
          <w:szCs w:val="26"/>
          <w:lang w:val="uk-UA" w:eastAsia="ru-RU"/>
        </w:rPr>
        <w:t xml:space="preserve"> «Краматорське вище професійне торгово- кулінарне училище» (Тернопільська обл</w:t>
      </w:r>
      <w:r w:rsidR="007259BE">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w:t>
      </w:r>
      <w:r w:rsidR="00927C9A">
        <w:rPr>
          <w:rFonts w:ascii="Bookman Old Style" w:eastAsia="Bookman Old Style" w:hAnsi="Bookman Old Style" w:cs="Bookman Old Style"/>
          <w:sz w:val="26"/>
          <w:szCs w:val="26"/>
          <w:lang w:val="uk-UA" w:eastAsia="ru-RU"/>
        </w:rPr>
        <w:t>ДНЗ </w:t>
      </w:r>
      <w:r w:rsidRPr="00243B0B">
        <w:rPr>
          <w:rFonts w:ascii="Bookman Old Style" w:eastAsia="Bookman Old Style" w:hAnsi="Bookman Old Style" w:cs="Bookman Old Style"/>
          <w:sz w:val="26"/>
          <w:szCs w:val="26"/>
          <w:lang w:val="uk-UA" w:eastAsia="ru-RU"/>
        </w:rPr>
        <w:t>«Костянтинівське вище професійне училище» (Тернопільська обл</w:t>
      </w:r>
      <w:r w:rsidR="007259BE">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та Краматорське вище професійне училище (Тернопільська обл</w:t>
      </w:r>
      <w:r w:rsidR="007259BE">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Ще </w:t>
      </w:r>
      <w:r w:rsidRPr="00243B0B">
        <w:rPr>
          <w:rFonts w:ascii="Bookman Old Style" w:eastAsia="Bookman Old Style" w:hAnsi="Bookman Old Style" w:cs="Bookman Old Style"/>
          <w:sz w:val="26"/>
          <w:szCs w:val="26"/>
          <w:lang w:val="uk-UA" w:eastAsia="ru-RU"/>
        </w:rPr>
        <w:lastRenderedPageBreak/>
        <w:t xml:space="preserve">1 ЗП(ПТ)О здійснює заходи щодо </w:t>
      </w:r>
      <w:proofErr w:type="spellStart"/>
      <w:r w:rsidRPr="00243B0B">
        <w:rPr>
          <w:rFonts w:ascii="Bookman Old Style" w:eastAsia="Bookman Old Style" w:hAnsi="Bookman Old Style" w:cs="Bookman Old Style"/>
          <w:sz w:val="26"/>
          <w:szCs w:val="26"/>
          <w:lang w:val="uk-UA" w:eastAsia="ru-RU"/>
        </w:rPr>
        <w:t>релокації</w:t>
      </w:r>
      <w:proofErr w:type="spellEnd"/>
      <w:r w:rsidRPr="00243B0B">
        <w:rPr>
          <w:rFonts w:ascii="Bookman Old Style" w:eastAsia="Bookman Old Style" w:hAnsi="Bookman Old Style" w:cs="Bookman Old Style"/>
          <w:sz w:val="26"/>
          <w:szCs w:val="26"/>
          <w:lang w:val="uk-UA" w:eastAsia="ru-RU"/>
        </w:rPr>
        <w:t xml:space="preserve"> до Волинської області.</w:t>
      </w:r>
    </w:p>
    <w:p w:rsidR="00CA0D47" w:rsidRPr="00243B0B" w:rsidRDefault="00CA0D47" w:rsidP="00CA0D47">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Інші 14 ЗП(ПТ)О організували освітній процес у змішаному форматі, 3 ЗП(ПТ)О надають освітні послуги дистанційно.</w:t>
      </w:r>
    </w:p>
    <w:p w:rsidR="00CA0D47" w:rsidRPr="00243B0B" w:rsidRDefault="00CA0D47" w:rsidP="00CA0D47">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У зв’язку з проведенням обов’язкової евакуації населення Донецької області значна кількість здобувачів освіти виїхали за межі області і країни, при цьому виявили бажання навчатися в інших ЗП(ПТ)О за місцем фактичного перебування. Ці фактори призвели до спаду контингенту здобувачів освіти за останні роки.</w:t>
      </w:r>
    </w:p>
    <w:p w:rsidR="007259BE" w:rsidRDefault="00CA0D47" w:rsidP="00CA0D47">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Підготовка робітничих кадрів у період 2020-2024 років ведеться за 16 напрямками економічної діяльності, які консолідують понад 110</w:t>
      </w:r>
      <w:r w:rsidR="000E72A9">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робітничих професій. </w:t>
      </w:r>
    </w:p>
    <w:p w:rsidR="00CA0D47" w:rsidRPr="008D016C" w:rsidRDefault="00CA0D47" w:rsidP="00CA0D47">
      <w:pPr>
        <w:spacing w:after="0" w:line="240" w:lineRule="auto"/>
        <w:ind w:firstLine="709"/>
        <w:jc w:val="both"/>
        <w:rPr>
          <w:rFonts w:ascii="Times New Roman" w:eastAsia="Times New Roman" w:hAnsi="Times New Roman" w:cs="Times New Roman"/>
          <w:sz w:val="24"/>
          <w:szCs w:val="24"/>
        </w:rPr>
      </w:pPr>
      <w:r w:rsidRPr="00243B0B">
        <w:rPr>
          <w:rFonts w:ascii="Bookman Old Style" w:eastAsia="Bookman Old Style" w:hAnsi="Bookman Old Style" w:cs="Bookman Old Style"/>
          <w:sz w:val="26"/>
          <w:szCs w:val="26"/>
          <w:lang w:val="uk-UA" w:eastAsia="ru-RU"/>
        </w:rPr>
        <w:t>У рамках реформування системи професійної освіти станом на початок 2022 року в Донецькій області створено 7</w:t>
      </w:r>
      <w:r w:rsidR="000E72A9">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навчально-практичних центрів (далі – НПЦ) галузевого спрямування. </w:t>
      </w:r>
      <w:r w:rsidR="007259BE">
        <w:rPr>
          <w:rFonts w:ascii="Bookman Old Style" w:eastAsia="Bookman Old Style" w:hAnsi="Bookman Old Style" w:cs="Bookman Old Style"/>
          <w:sz w:val="26"/>
          <w:szCs w:val="26"/>
          <w:lang w:val="uk-UA" w:eastAsia="ru-RU"/>
        </w:rPr>
        <w:t>Е</w:t>
      </w:r>
      <w:r w:rsidRPr="00243B0B">
        <w:rPr>
          <w:rFonts w:ascii="Bookman Old Style" w:eastAsia="Bookman Old Style" w:hAnsi="Bookman Old Style" w:cs="Bookman Old Style"/>
          <w:sz w:val="26"/>
          <w:szCs w:val="26"/>
          <w:lang w:val="uk-UA" w:eastAsia="ru-RU"/>
        </w:rPr>
        <w:t>вакуйовано обладнання 5 навчально-практичних центрів галузевого спрямування. Упродовж 2024</w:t>
      </w:r>
      <w:r w:rsidR="007259BE">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року здійснено заходи щодо створення ще 2-х НПЦ на базі </w:t>
      </w:r>
      <w:proofErr w:type="spellStart"/>
      <w:r w:rsidRPr="00243B0B">
        <w:rPr>
          <w:rFonts w:ascii="Bookman Old Style" w:eastAsia="Bookman Old Style" w:hAnsi="Bookman Old Style" w:cs="Bookman Old Style"/>
          <w:sz w:val="26"/>
          <w:szCs w:val="26"/>
          <w:lang w:val="uk-UA" w:eastAsia="ru-RU"/>
        </w:rPr>
        <w:t>релокованих</w:t>
      </w:r>
      <w:proofErr w:type="spellEnd"/>
      <w:r w:rsidRPr="00243B0B">
        <w:rPr>
          <w:rFonts w:ascii="Bookman Old Style" w:eastAsia="Bookman Old Style" w:hAnsi="Bookman Old Style" w:cs="Bookman Old Style"/>
          <w:sz w:val="26"/>
          <w:szCs w:val="26"/>
          <w:lang w:val="uk-UA" w:eastAsia="ru-RU"/>
        </w:rPr>
        <w:t xml:space="preserve"> ЗП(ПТ)О.</w:t>
      </w:r>
    </w:p>
    <w:p w:rsidR="0045394B" w:rsidRPr="007259BE" w:rsidRDefault="0045394B" w:rsidP="00CA0D47">
      <w:pPr>
        <w:spacing w:after="0" w:line="240" w:lineRule="auto"/>
        <w:ind w:firstLine="708"/>
        <w:jc w:val="both"/>
        <w:rPr>
          <w:rFonts w:ascii="Bookman Old Style" w:eastAsia="Bookman Old Style" w:hAnsi="Bookman Old Style" w:cs="Bookman Old Style"/>
          <w:spacing w:val="-4"/>
          <w:sz w:val="26"/>
          <w:szCs w:val="26"/>
          <w:lang w:val="uk-UA" w:eastAsia="ru-RU"/>
        </w:rPr>
      </w:pPr>
      <w:r w:rsidRPr="0045394B">
        <w:rPr>
          <w:rFonts w:ascii="Bookman Old Style" w:eastAsia="Bookman Old Style" w:hAnsi="Bookman Old Style" w:cs="Bookman Old Style"/>
          <w:i/>
          <w:sz w:val="26"/>
          <w:szCs w:val="26"/>
          <w:lang w:val="uk-UA" w:eastAsia="ru-RU"/>
        </w:rPr>
        <w:t xml:space="preserve">Вища та фахова </w:t>
      </w:r>
      <w:proofErr w:type="spellStart"/>
      <w:r w:rsidRPr="0045394B">
        <w:rPr>
          <w:rFonts w:ascii="Bookman Old Style" w:eastAsia="Bookman Old Style" w:hAnsi="Bookman Old Style" w:cs="Bookman Old Style"/>
          <w:i/>
          <w:sz w:val="26"/>
          <w:szCs w:val="26"/>
          <w:lang w:val="uk-UA" w:eastAsia="ru-RU"/>
        </w:rPr>
        <w:t>передвища</w:t>
      </w:r>
      <w:proofErr w:type="spellEnd"/>
      <w:r w:rsidRPr="0045394B">
        <w:rPr>
          <w:rFonts w:ascii="Bookman Old Style" w:eastAsia="Bookman Old Style" w:hAnsi="Bookman Old Style" w:cs="Bookman Old Style"/>
          <w:i/>
          <w:sz w:val="26"/>
          <w:szCs w:val="26"/>
          <w:lang w:val="uk-UA" w:eastAsia="ru-RU"/>
        </w:rPr>
        <w:t xml:space="preserve"> освіта.</w:t>
      </w:r>
      <w:r w:rsidRPr="0045394B">
        <w:rPr>
          <w:rFonts w:ascii="Bookman Old Style" w:eastAsia="Bookman Old Style" w:hAnsi="Bookman Old Style" w:cs="Bookman Old Style"/>
          <w:b/>
          <w:sz w:val="26"/>
          <w:szCs w:val="26"/>
          <w:lang w:val="uk-UA" w:eastAsia="ru-RU"/>
        </w:rPr>
        <w:t xml:space="preserve"> </w:t>
      </w:r>
      <w:r w:rsidRPr="0045394B">
        <w:rPr>
          <w:rFonts w:ascii="Bookman Old Style" w:eastAsia="Bookman Old Style" w:hAnsi="Bookman Old Style" w:cs="Bookman Old Style"/>
          <w:sz w:val="26"/>
          <w:szCs w:val="26"/>
          <w:lang w:val="uk-UA" w:eastAsia="ru-RU"/>
        </w:rPr>
        <w:t xml:space="preserve">Мережа закладів вищої та фахової </w:t>
      </w:r>
      <w:proofErr w:type="spellStart"/>
      <w:r w:rsidRPr="0045394B">
        <w:rPr>
          <w:rFonts w:ascii="Bookman Old Style" w:eastAsia="Bookman Old Style" w:hAnsi="Bookman Old Style" w:cs="Bookman Old Style"/>
          <w:sz w:val="26"/>
          <w:szCs w:val="26"/>
          <w:lang w:val="uk-UA" w:eastAsia="ru-RU"/>
        </w:rPr>
        <w:t>передвищої</w:t>
      </w:r>
      <w:proofErr w:type="spellEnd"/>
      <w:r w:rsidRPr="0045394B">
        <w:rPr>
          <w:rFonts w:ascii="Bookman Old Style" w:eastAsia="Bookman Old Style" w:hAnsi="Bookman Old Style" w:cs="Bookman Old Style"/>
          <w:sz w:val="26"/>
          <w:szCs w:val="26"/>
          <w:lang w:val="uk-UA" w:eastAsia="ru-RU"/>
        </w:rPr>
        <w:t xml:space="preserve"> освіти Донецької області наразі представлена 44</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закладами, у тому числі: 10</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закладів вищої освіти (державної форми власності), 2</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заклади вищої освіти (приватної форми власності),</w:t>
      </w:r>
      <w:r w:rsidR="007259BE">
        <w:rPr>
          <w:rFonts w:ascii="Bookman Old Style" w:eastAsia="Bookman Old Style" w:hAnsi="Bookman Old Style" w:cs="Bookman Old Style"/>
          <w:sz w:val="26"/>
          <w:szCs w:val="26"/>
          <w:lang w:val="uk-UA" w:eastAsia="ru-RU"/>
        </w:rPr>
        <w:t xml:space="preserve"> </w:t>
      </w:r>
      <w:r w:rsidRPr="007259BE">
        <w:rPr>
          <w:rFonts w:ascii="Bookman Old Style" w:eastAsia="Bookman Old Style" w:hAnsi="Bookman Old Style" w:cs="Bookman Old Style"/>
          <w:spacing w:val="-4"/>
          <w:sz w:val="26"/>
          <w:szCs w:val="26"/>
          <w:lang w:val="uk-UA" w:eastAsia="ru-RU"/>
        </w:rPr>
        <w:t>32</w:t>
      </w:r>
      <w:r w:rsidR="007259BE">
        <w:rPr>
          <w:rFonts w:ascii="Bookman Old Style" w:eastAsia="Bookman Old Style" w:hAnsi="Bookman Old Style" w:cs="Bookman Old Style"/>
          <w:spacing w:val="-4"/>
          <w:sz w:val="26"/>
          <w:szCs w:val="26"/>
          <w:lang w:val="uk-UA" w:eastAsia="ru-RU"/>
        </w:rPr>
        <w:t> </w:t>
      </w:r>
      <w:r w:rsidRPr="007259BE">
        <w:rPr>
          <w:rFonts w:ascii="Bookman Old Style" w:eastAsia="Bookman Old Style" w:hAnsi="Bookman Old Style" w:cs="Bookman Old Style"/>
          <w:spacing w:val="-4"/>
          <w:sz w:val="26"/>
          <w:szCs w:val="26"/>
          <w:lang w:val="uk-UA" w:eastAsia="ru-RU"/>
        </w:rPr>
        <w:t xml:space="preserve">заклади фахової </w:t>
      </w:r>
      <w:proofErr w:type="spellStart"/>
      <w:r w:rsidRPr="007259BE">
        <w:rPr>
          <w:rFonts w:ascii="Bookman Old Style" w:eastAsia="Bookman Old Style" w:hAnsi="Bookman Old Style" w:cs="Bookman Old Style"/>
          <w:spacing w:val="-4"/>
          <w:sz w:val="26"/>
          <w:szCs w:val="26"/>
          <w:lang w:val="uk-UA" w:eastAsia="ru-RU"/>
        </w:rPr>
        <w:t>передвищої</w:t>
      </w:r>
      <w:proofErr w:type="spellEnd"/>
      <w:r w:rsidRPr="007259BE">
        <w:rPr>
          <w:rFonts w:ascii="Bookman Old Style" w:eastAsia="Bookman Old Style" w:hAnsi="Bookman Old Style" w:cs="Bookman Old Style"/>
          <w:spacing w:val="-4"/>
          <w:sz w:val="26"/>
          <w:szCs w:val="26"/>
          <w:lang w:val="uk-UA" w:eastAsia="ru-RU"/>
        </w:rPr>
        <w:t xml:space="preserve"> освіти (технікуми, коледжі). Загальний контингент студентів на початок 2024-2025</w:t>
      </w:r>
      <w:r w:rsidR="002F64AD" w:rsidRPr="007259BE">
        <w:rPr>
          <w:rFonts w:ascii="Bookman Old Style" w:eastAsia="Bookman Old Style" w:hAnsi="Bookman Old Style" w:cs="Bookman Old Style"/>
          <w:spacing w:val="-4"/>
          <w:sz w:val="26"/>
          <w:szCs w:val="26"/>
          <w:lang w:val="uk-UA" w:eastAsia="ru-RU"/>
        </w:rPr>
        <w:t> </w:t>
      </w:r>
      <w:r w:rsidRPr="007259BE">
        <w:rPr>
          <w:rFonts w:ascii="Bookman Old Style" w:eastAsia="Bookman Old Style" w:hAnsi="Bookman Old Style" w:cs="Bookman Old Style"/>
          <w:spacing w:val="-4"/>
          <w:sz w:val="26"/>
          <w:szCs w:val="26"/>
          <w:lang w:val="uk-UA" w:eastAsia="ru-RU"/>
        </w:rPr>
        <w:t>навчального року складає 21</w:t>
      </w:r>
      <w:r w:rsidR="007259BE" w:rsidRPr="007259BE">
        <w:rPr>
          <w:rFonts w:ascii="Bookman Old Style" w:eastAsia="Bookman Old Style" w:hAnsi="Bookman Old Style" w:cs="Bookman Old Style"/>
          <w:spacing w:val="-4"/>
          <w:sz w:val="26"/>
          <w:szCs w:val="26"/>
          <w:lang w:val="uk-UA" w:eastAsia="ru-RU"/>
        </w:rPr>
        <w:t>,7 тис.</w:t>
      </w:r>
      <w:r w:rsidRPr="007259BE">
        <w:rPr>
          <w:rFonts w:ascii="Bookman Old Style" w:eastAsia="Bookman Old Style" w:hAnsi="Bookman Old Style" w:cs="Bookman Old Style"/>
          <w:spacing w:val="-4"/>
          <w:sz w:val="26"/>
          <w:szCs w:val="26"/>
          <w:lang w:val="uk-UA" w:eastAsia="ru-RU"/>
        </w:rPr>
        <w:t xml:space="preserve"> особи.</w:t>
      </w:r>
    </w:p>
    <w:p w:rsidR="0045394B" w:rsidRPr="007259BE" w:rsidRDefault="0045394B" w:rsidP="0045394B">
      <w:pPr>
        <w:spacing w:after="0" w:line="240" w:lineRule="auto"/>
        <w:ind w:firstLine="709"/>
        <w:jc w:val="both"/>
        <w:rPr>
          <w:rFonts w:ascii="Bookman Old Style" w:eastAsia="Bookman Old Style" w:hAnsi="Bookman Old Style" w:cs="Bookman Old Style"/>
          <w:spacing w:val="-4"/>
          <w:sz w:val="26"/>
          <w:szCs w:val="26"/>
          <w:lang w:val="uk-UA" w:eastAsia="ru-RU"/>
        </w:rPr>
      </w:pPr>
      <w:r w:rsidRPr="007259BE">
        <w:rPr>
          <w:rFonts w:ascii="Bookman Old Style" w:eastAsia="Bookman Old Style" w:hAnsi="Bookman Old Style" w:cs="Bookman Old Style"/>
          <w:spacing w:val="-4"/>
          <w:sz w:val="26"/>
          <w:szCs w:val="26"/>
          <w:lang w:val="uk-UA" w:eastAsia="ru-RU"/>
        </w:rPr>
        <w:t xml:space="preserve">Майнові об’єкти 12 закладів вищої освіти зазнали пошкоджень (з них 4 зруйновані) та 33 заклади фахової </w:t>
      </w:r>
      <w:proofErr w:type="spellStart"/>
      <w:r w:rsidRPr="007259BE">
        <w:rPr>
          <w:rFonts w:ascii="Bookman Old Style" w:eastAsia="Bookman Old Style" w:hAnsi="Bookman Old Style" w:cs="Bookman Old Style"/>
          <w:spacing w:val="-4"/>
          <w:sz w:val="26"/>
          <w:szCs w:val="26"/>
          <w:lang w:val="uk-UA" w:eastAsia="ru-RU"/>
        </w:rPr>
        <w:t>передвищої</w:t>
      </w:r>
      <w:proofErr w:type="spellEnd"/>
      <w:r w:rsidRPr="007259BE">
        <w:rPr>
          <w:rFonts w:ascii="Bookman Old Style" w:eastAsia="Bookman Old Style" w:hAnsi="Bookman Old Style" w:cs="Bookman Old Style"/>
          <w:spacing w:val="-4"/>
          <w:sz w:val="26"/>
          <w:szCs w:val="26"/>
          <w:lang w:val="uk-UA" w:eastAsia="ru-RU"/>
        </w:rPr>
        <w:t xml:space="preserve"> освіти (6 з них зруйновані).</w:t>
      </w:r>
    </w:p>
    <w:p w:rsidR="0045394B" w:rsidRPr="007259BE" w:rsidRDefault="0045394B" w:rsidP="0045394B">
      <w:pPr>
        <w:spacing w:after="0" w:line="240" w:lineRule="auto"/>
        <w:ind w:firstLine="709"/>
        <w:jc w:val="both"/>
        <w:rPr>
          <w:rFonts w:ascii="Bookman Old Style" w:eastAsia="Bookman Old Style" w:hAnsi="Bookman Old Style" w:cs="Bookman Old Style"/>
          <w:spacing w:val="-4"/>
          <w:sz w:val="26"/>
          <w:szCs w:val="26"/>
          <w:lang w:val="uk-UA" w:eastAsia="ru-RU"/>
        </w:rPr>
      </w:pPr>
      <w:r w:rsidRPr="007259BE">
        <w:rPr>
          <w:rFonts w:ascii="Bookman Old Style" w:eastAsia="Bookman Old Style" w:hAnsi="Bookman Old Style" w:cs="Bookman Old Style"/>
          <w:spacing w:val="-4"/>
          <w:sz w:val="26"/>
          <w:szCs w:val="26"/>
          <w:lang w:val="uk-UA" w:eastAsia="ru-RU"/>
        </w:rPr>
        <w:t>У 2023/2024 навчальному році здобували освіту 22</w:t>
      </w:r>
      <w:r w:rsidR="007259BE" w:rsidRPr="007259BE">
        <w:rPr>
          <w:rFonts w:ascii="Bookman Old Style" w:eastAsia="Bookman Old Style" w:hAnsi="Bookman Old Style" w:cs="Bookman Old Style"/>
          <w:spacing w:val="-4"/>
          <w:sz w:val="26"/>
          <w:szCs w:val="26"/>
          <w:lang w:val="uk-UA" w:eastAsia="ru-RU"/>
        </w:rPr>
        <w:t>,</w:t>
      </w:r>
      <w:r w:rsidRPr="007259BE">
        <w:rPr>
          <w:rFonts w:ascii="Bookman Old Style" w:eastAsia="Bookman Old Style" w:hAnsi="Bookman Old Style" w:cs="Bookman Old Style"/>
          <w:spacing w:val="-4"/>
          <w:sz w:val="26"/>
          <w:szCs w:val="26"/>
          <w:lang w:val="uk-UA" w:eastAsia="ru-RU"/>
        </w:rPr>
        <w:t>3</w:t>
      </w:r>
      <w:r w:rsidR="007259BE" w:rsidRPr="007259BE">
        <w:rPr>
          <w:rFonts w:ascii="Bookman Old Style" w:eastAsia="Bookman Old Style" w:hAnsi="Bookman Old Style" w:cs="Bookman Old Style"/>
          <w:spacing w:val="-4"/>
          <w:sz w:val="26"/>
          <w:szCs w:val="26"/>
          <w:lang w:val="uk-UA" w:eastAsia="ru-RU"/>
        </w:rPr>
        <w:t> тис.</w:t>
      </w:r>
      <w:r w:rsidR="002F64AD" w:rsidRPr="007259BE">
        <w:rPr>
          <w:rFonts w:ascii="Bookman Old Style" w:eastAsia="Bookman Old Style" w:hAnsi="Bookman Old Style" w:cs="Bookman Old Style"/>
          <w:spacing w:val="-4"/>
          <w:sz w:val="26"/>
          <w:szCs w:val="26"/>
          <w:lang w:val="uk-UA" w:eastAsia="ru-RU"/>
        </w:rPr>
        <w:t> </w:t>
      </w:r>
      <w:r w:rsidRPr="007259BE">
        <w:rPr>
          <w:rFonts w:ascii="Bookman Old Style" w:eastAsia="Bookman Old Style" w:hAnsi="Bookman Old Style" w:cs="Bookman Old Style"/>
          <w:spacing w:val="-4"/>
          <w:sz w:val="26"/>
          <w:szCs w:val="26"/>
          <w:lang w:val="uk-UA" w:eastAsia="ru-RU"/>
        </w:rPr>
        <w:t>студент</w:t>
      </w:r>
      <w:r w:rsidR="007259BE" w:rsidRPr="007259BE">
        <w:rPr>
          <w:rFonts w:ascii="Bookman Old Style" w:eastAsia="Bookman Old Style" w:hAnsi="Bookman Old Style" w:cs="Bookman Old Style"/>
          <w:spacing w:val="-4"/>
          <w:sz w:val="26"/>
          <w:szCs w:val="26"/>
          <w:lang w:val="uk-UA" w:eastAsia="ru-RU"/>
        </w:rPr>
        <w:t>ів</w:t>
      </w:r>
      <w:r w:rsidRPr="007259BE">
        <w:rPr>
          <w:rFonts w:ascii="Bookman Old Style" w:eastAsia="Bookman Old Style" w:hAnsi="Bookman Old Style" w:cs="Bookman Old Style"/>
          <w:spacing w:val="-4"/>
          <w:sz w:val="26"/>
          <w:szCs w:val="26"/>
          <w:lang w:val="uk-UA" w:eastAsia="ru-RU"/>
        </w:rPr>
        <w:t>. З них у закладах вищої освіти – 13</w:t>
      </w:r>
      <w:r w:rsidR="007259BE" w:rsidRPr="007259BE">
        <w:rPr>
          <w:rFonts w:ascii="Bookman Old Style" w:eastAsia="Bookman Old Style" w:hAnsi="Bookman Old Style" w:cs="Bookman Old Style"/>
          <w:spacing w:val="-4"/>
          <w:sz w:val="26"/>
          <w:szCs w:val="26"/>
          <w:lang w:val="uk-UA" w:eastAsia="ru-RU"/>
        </w:rPr>
        <w:t>,</w:t>
      </w:r>
      <w:r w:rsidRPr="007259BE">
        <w:rPr>
          <w:rFonts w:ascii="Bookman Old Style" w:eastAsia="Bookman Old Style" w:hAnsi="Bookman Old Style" w:cs="Bookman Old Style"/>
          <w:spacing w:val="-4"/>
          <w:sz w:val="26"/>
          <w:szCs w:val="26"/>
          <w:lang w:val="uk-UA" w:eastAsia="ru-RU"/>
        </w:rPr>
        <w:t>9</w:t>
      </w:r>
      <w:r w:rsidR="007259BE" w:rsidRPr="007259BE">
        <w:rPr>
          <w:rFonts w:ascii="Bookman Old Style" w:eastAsia="Bookman Old Style" w:hAnsi="Bookman Old Style" w:cs="Bookman Old Style"/>
          <w:spacing w:val="-4"/>
          <w:sz w:val="26"/>
          <w:szCs w:val="26"/>
          <w:lang w:val="uk-UA" w:eastAsia="ru-RU"/>
        </w:rPr>
        <w:t> </w:t>
      </w:r>
      <w:proofErr w:type="spellStart"/>
      <w:r w:rsidR="007259BE" w:rsidRPr="007259BE">
        <w:rPr>
          <w:rFonts w:ascii="Bookman Old Style" w:eastAsia="Bookman Old Style" w:hAnsi="Bookman Old Style" w:cs="Bookman Old Style"/>
          <w:spacing w:val="-4"/>
          <w:sz w:val="26"/>
          <w:szCs w:val="26"/>
          <w:lang w:val="uk-UA" w:eastAsia="ru-RU"/>
        </w:rPr>
        <w:t>тис.</w:t>
      </w:r>
      <w:r w:rsidRPr="007259BE">
        <w:rPr>
          <w:rFonts w:ascii="Bookman Old Style" w:eastAsia="Bookman Old Style" w:hAnsi="Bookman Old Style" w:cs="Bookman Old Style"/>
          <w:spacing w:val="-4"/>
          <w:sz w:val="26"/>
          <w:szCs w:val="26"/>
          <w:lang w:val="uk-UA" w:eastAsia="ru-RU"/>
        </w:rPr>
        <w:t>осіб</w:t>
      </w:r>
      <w:proofErr w:type="spellEnd"/>
      <w:r w:rsidRPr="007259BE">
        <w:rPr>
          <w:rFonts w:ascii="Bookman Old Style" w:eastAsia="Bookman Old Style" w:hAnsi="Bookman Old Style" w:cs="Bookman Old Style"/>
          <w:spacing w:val="-4"/>
          <w:sz w:val="26"/>
          <w:szCs w:val="26"/>
          <w:lang w:val="uk-UA" w:eastAsia="ru-RU"/>
        </w:rPr>
        <w:t xml:space="preserve">, у закладах фахової </w:t>
      </w:r>
      <w:proofErr w:type="spellStart"/>
      <w:r w:rsidRPr="007259BE">
        <w:rPr>
          <w:rFonts w:ascii="Bookman Old Style" w:eastAsia="Bookman Old Style" w:hAnsi="Bookman Old Style" w:cs="Bookman Old Style"/>
          <w:spacing w:val="-4"/>
          <w:sz w:val="26"/>
          <w:szCs w:val="26"/>
          <w:lang w:val="uk-UA" w:eastAsia="ru-RU"/>
        </w:rPr>
        <w:t>передвищої</w:t>
      </w:r>
      <w:proofErr w:type="spellEnd"/>
      <w:r w:rsidRPr="007259BE">
        <w:rPr>
          <w:rFonts w:ascii="Bookman Old Style" w:eastAsia="Bookman Old Style" w:hAnsi="Bookman Old Style" w:cs="Bookman Old Style"/>
          <w:spacing w:val="-4"/>
          <w:sz w:val="26"/>
          <w:szCs w:val="26"/>
          <w:lang w:val="uk-UA" w:eastAsia="ru-RU"/>
        </w:rPr>
        <w:t xml:space="preserve"> освіти області – 8</w:t>
      </w:r>
      <w:r w:rsidR="007259BE" w:rsidRPr="007259BE">
        <w:rPr>
          <w:rFonts w:ascii="Bookman Old Style" w:eastAsia="Bookman Old Style" w:hAnsi="Bookman Old Style" w:cs="Bookman Old Style"/>
          <w:spacing w:val="-4"/>
          <w:sz w:val="26"/>
          <w:szCs w:val="26"/>
          <w:lang w:val="uk-UA" w:eastAsia="ru-RU"/>
        </w:rPr>
        <w:t>,</w:t>
      </w:r>
      <w:r w:rsidRPr="007259BE">
        <w:rPr>
          <w:rFonts w:ascii="Bookman Old Style" w:eastAsia="Bookman Old Style" w:hAnsi="Bookman Old Style" w:cs="Bookman Old Style"/>
          <w:spacing w:val="-4"/>
          <w:sz w:val="26"/>
          <w:szCs w:val="26"/>
          <w:lang w:val="uk-UA" w:eastAsia="ru-RU"/>
        </w:rPr>
        <w:t>4</w:t>
      </w:r>
      <w:r w:rsidR="007259BE" w:rsidRPr="007259BE">
        <w:rPr>
          <w:rFonts w:ascii="Bookman Old Style" w:eastAsia="Bookman Old Style" w:hAnsi="Bookman Old Style" w:cs="Bookman Old Style"/>
          <w:spacing w:val="-4"/>
          <w:sz w:val="26"/>
          <w:szCs w:val="26"/>
          <w:lang w:val="uk-UA" w:eastAsia="ru-RU"/>
        </w:rPr>
        <w:t> тис.</w:t>
      </w:r>
      <w:r w:rsidRPr="007259BE">
        <w:rPr>
          <w:rFonts w:ascii="Bookman Old Style" w:eastAsia="Bookman Old Style" w:hAnsi="Bookman Old Style" w:cs="Bookman Old Style"/>
          <w:spacing w:val="-4"/>
          <w:sz w:val="26"/>
          <w:szCs w:val="26"/>
          <w:lang w:val="uk-UA" w:eastAsia="ru-RU"/>
        </w:rPr>
        <w:t xml:space="preserve"> осіб. Освітній процес у вищезазначених закладах здійснювали більше 2 тис. педагогічних та науково-педагогічних працівників.</w:t>
      </w:r>
    </w:p>
    <w:p w:rsidR="0045394B" w:rsidRPr="0045394B" w:rsidRDefault="0046562E" w:rsidP="0045394B">
      <w:pPr>
        <w:spacing w:after="0" w:line="240" w:lineRule="auto"/>
        <w:ind w:firstLine="709"/>
        <w:jc w:val="both"/>
        <w:rPr>
          <w:rFonts w:ascii="Bookman Old Style" w:eastAsia="Bookman Old Style" w:hAnsi="Bookman Old Style" w:cs="Bookman Old Style"/>
          <w:sz w:val="26"/>
          <w:szCs w:val="26"/>
          <w:lang w:val="uk-UA" w:eastAsia="ru-RU"/>
        </w:rPr>
      </w:pPr>
      <w:r w:rsidRPr="007259BE">
        <w:rPr>
          <w:rFonts w:ascii="Bookman Old Style" w:eastAsia="Bookman Old Style" w:hAnsi="Bookman Old Style" w:cs="Bookman Old Style"/>
          <w:spacing w:val="-4"/>
          <w:sz w:val="26"/>
          <w:szCs w:val="26"/>
          <w:lang w:val="uk-UA" w:eastAsia="ru-RU"/>
        </w:rPr>
        <w:t>У 2024 році</w:t>
      </w:r>
      <w:r w:rsidRPr="00243B0B">
        <w:rPr>
          <w:rFonts w:ascii="Bookman Old Style" w:eastAsia="Bookman Old Style" w:hAnsi="Bookman Old Style" w:cs="Bookman Old Style"/>
          <w:sz w:val="26"/>
          <w:szCs w:val="26"/>
          <w:lang w:val="uk-UA" w:eastAsia="ru-RU"/>
        </w:rPr>
        <w:t xml:space="preserve"> обсяги регіонального замовлення на підготовку фахівців та робітничих кадрів у закладах фахової </w:t>
      </w:r>
      <w:proofErr w:type="spellStart"/>
      <w:r w:rsidRPr="00243B0B">
        <w:rPr>
          <w:rFonts w:ascii="Bookman Old Style" w:eastAsia="Bookman Old Style" w:hAnsi="Bookman Old Style" w:cs="Bookman Old Style"/>
          <w:sz w:val="26"/>
          <w:szCs w:val="26"/>
          <w:lang w:val="uk-UA" w:eastAsia="ru-RU"/>
        </w:rPr>
        <w:t>передвищої</w:t>
      </w:r>
      <w:proofErr w:type="spellEnd"/>
      <w:r w:rsidRPr="00243B0B">
        <w:rPr>
          <w:rFonts w:ascii="Bookman Old Style" w:eastAsia="Bookman Old Style" w:hAnsi="Bookman Old Style" w:cs="Bookman Old Style"/>
          <w:sz w:val="26"/>
          <w:szCs w:val="26"/>
          <w:lang w:val="uk-UA" w:eastAsia="ru-RU"/>
        </w:rPr>
        <w:t xml:space="preserve"> освіти державної форми власності, які мають статус окремих юридичних осіб, та комунальної форми власності становили 1</w:t>
      </w:r>
      <w:r w:rsidR="002F64AD"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131 місце</w:t>
      </w:r>
      <w:r w:rsidR="007259BE">
        <w:rPr>
          <w:rFonts w:ascii="Bookman Old Style" w:eastAsia="Bookman Old Style" w:hAnsi="Bookman Old Style" w:cs="Bookman Old Style"/>
          <w:sz w:val="26"/>
          <w:szCs w:val="26"/>
          <w:lang w:val="uk-UA" w:eastAsia="ru-RU"/>
        </w:rPr>
        <w:t xml:space="preserve">, що на </w:t>
      </w:r>
      <w:r w:rsidR="007259BE" w:rsidRPr="00243B0B">
        <w:rPr>
          <w:rFonts w:ascii="Bookman Old Style" w:eastAsia="Bookman Old Style" w:hAnsi="Bookman Old Style" w:cs="Bookman Old Style"/>
          <w:sz w:val="26"/>
          <w:szCs w:val="26"/>
          <w:lang w:val="uk-UA" w:eastAsia="ru-RU"/>
        </w:rPr>
        <w:t>51,8%</w:t>
      </w:r>
      <w:r w:rsidR="007259BE">
        <w:rPr>
          <w:rFonts w:ascii="Bookman Old Style" w:eastAsia="Bookman Old Style" w:hAnsi="Bookman Old Style" w:cs="Bookman Old Style"/>
          <w:sz w:val="26"/>
          <w:szCs w:val="26"/>
          <w:lang w:val="uk-UA" w:eastAsia="ru-RU"/>
        </w:rPr>
        <w:t xml:space="preserve"> менше ніж у </w:t>
      </w:r>
      <w:r w:rsidR="0045394B" w:rsidRPr="00243B0B">
        <w:rPr>
          <w:rFonts w:ascii="Bookman Old Style" w:eastAsia="Bookman Old Style" w:hAnsi="Bookman Old Style" w:cs="Bookman Old Style"/>
          <w:sz w:val="26"/>
          <w:szCs w:val="26"/>
          <w:lang w:val="uk-UA" w:eastAsia="ru-RU"/>
        </w:rPr>
        <w:t>2020</w:t>
      </w:r>
      <w:r w:rsidR="002F64AD" w:rsidRPr="00243B0B">
        <w:rPr>
          <w:rFonts w:ascii="Bookman Old Style" w:eastAsia="Bookman Old Style" w:hAnsi="Bookman Old Style" w:cs="Bookman Old Style"/>
          <w:sz w:val="26"/>
          <w:szCs w:val="26"/>
          <w:lang w:val="uk-UA" w:eastAsia="ru-RU"/>
        </w:rPr>
        <w:t> </w:t>
      </w:r>
      <w:r w:rsidR="0045394B" w:rsidRPr="00243B0B">
        <w:rPr>
          <w:rFonts w:ascii="Bookman Old Style" w:eastAsia="Bookman Old Style" w:hAnsi="Bookman Old Style" w:cs="Bookman Old Style"/>
          <w:sz w:val="26"/>
          <w:szCs w:val="26"/>
          <w:lang w:val="uk-UA" w:eastAsia="ru-RU"/>
        </w:rPr>
        <w:t>р</w:t>
      </w:r>
      <w:r w:rsidR="007259BE">
        <w:rPr>
          <w:rFonts w:ascii="Bookman Old Style" w:eastAsia="Bookman Old Style" w:hAnsi="Bookman Old Style" w:cs="Bookman Old Style"/>
          <w:sz w:val="26"/>
          <w:szCs w:val="26"/>
          <w:lang w:val="uk-UA" w:eastAsia="ru-RU"/>
        </w:rPr>
        <w:t>оці.</w:t>
      </w:r>
      <w:r w:rsidR="0045394B" w:rsidRPr="00243B0B">
        <w:rPr>
          <w:rFonts w:ascii="Bookman Old Style" w:eastAsia="Bookman Old Style" w:hAnsi="Bookman Old Style" w:cs="Bookman Old Style"/>
          <w:sz w:val="26"/>
          <w:szCs w:val="26"/>
          <w:lang w:val="uk-UA" w:eastAsia="ru-RU"/>
        </w:rPr>
        <w:t xml:space="preserve"> </w:t>
      </w:r>
    </w:p>
    <w:p w:rsidR="0045394B" w:rsidRPr="0045394B" w:rsidRDefault="007259BE" w:rsidP="0045394B">
      <w:pPr>
        <w:spacing w:after="0" w:line="240" w:lineRule="auto"/>
        <w:ind w:firstLine="709"/>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В</w:t>
      </w:r>
      <w:r w:rsidR="0045394B" w:rsidRPr="0045394B">
        <w:rPr>
          <w:rFonts w:ascii="Bookman Old Style" w:eastAsia="Bookman Old Style" w:hAnsi="Bookman Old Style" w:cs="Bookman Old Style"/>
          <w:sz w:val="26"/>
          <w:szCs w:val="26"/>
          <w:lang w:val="uk-UA" w:eastAsia="ru-RU"/>
        </w:rPr>
        <w:t xml:space="preserve"> області вживаються заходи щодо приведення фонду захисних споруд цивільного захисту закладів освіти, розташованих на територіях можливих бойових дій, у готовність до використання за призначенням</w:t>
      </w:r>
      <w:r>
        <w:rPr>
          <w:rFonts w:ascii="Bookman Old Style" w:eastAsia="Bookman Old Style" w:hAnsi="Bookman Old Style" w:cs="Bookman Old Style"/>
          <w:sz w:val="26"/>
          <w:szCs w:val="26"/>
          <w:lang w:val="uk-UA" w:eastAsia="ru-RU"/>
        </w:rPr>
        <w:t>,</w:t>
      </w:r>
      <w:r w:rsidR="0045394B" w:rsidRPr="0045394B">
        <w:rPr>
          <w:rFonts w:ascii="Bookman Old Style" w:eastAsia="Bookman Old Style" w:hAnsi="Bookman Old Style" w:cs="Bookman Old Style"/>
          <w:sz w:val="26"/>
          <w:szCs w:val="26"/>
          <w:lang w:val="uk-UA" w:eastAsia="ru-RU"/>
        </w:rPr>
        <w:t xml:space="preserve"> а також щодо забезпечення учасників освітнього процесу пристроями (комп’ютерною технікою та аксесуарами, планшетами ноутбуками/</w:t>
      </w:r>
      <w:proofErr w:type="spellStart"/>
      <w:r w:rsidR="0045394B" w:rsidRPr="0045394B">
        <w:rPr>
          <w:rFonts w:ascii="Bookman Old Style" w:eastAsia="Bookman Old Style" w:hAnsi="Bookman Old Style" w:cs="Bookman Old Style"/>
          <w:sz w:val="26"/>
          <w:szCs w:val="26"/>
          <w:lang w:val="uk-UA" w:eastAsia="ru-RU"/>
        </w:rPr>
        <w:t>хромбуками</w:t>
      </w:r>
      <w:proofErr w:type="spellEnd"/>
      <w:r w:rsidR="0045394B" w:rsidRPr="0045394B">
        <w:rPr>
          <w:rFonts w:ascii="Bookman Old Style" w:eastAsia="Bookman Old Style" w:hAnsi="Bookman Old Style" w:cs="Bookman Old Style"/>
          <w:sz w:val="26"/>
          <w:szCs w:val="26"/>
          <w:lang w:val="uk-UA" w:eastAsia="ru-RU"/>
        </w:rPr>
        <w:t xml:space="preserve">) для </w:t>
      </w:r>
      <w:r w:rsidR="0045394B" w:rsidRPr="0045394B">
        <w:rPr>
          <w:rFonts w:ascii="Bookman Old Style" w:eastAsia="Bookman Old Style" w:hAnsi="Bookman Old Style" w:cs="Bookman Old Style"/>
          <w:sz w:val="26"/>
          <w:szCs w:val="26"/>
          <w:lang w:val="uk-UA" w:eastAsia="ru-RU"/>
        </w:rPr>
        <w:lastRenderedPageBreak/>
        <w:t>організації дистанційного навчання.</w:t>
      </w:r>
    </w:p>
    <w:p w:rsidR="001143F4" w:rsidRDefault="001143F4" w:rsidP="0045394B">
      <w:pPr>
        <w:spacing w:after="0" w:line="240" w:lineRule="auto"/>
        <w:ind w:firstLine="709"/>
        <w:jc w:val="both"/>
        <w:rPr>
          <w:rFonts w:ascii="Bookman Old Style" w:eastAsia="Bookman Old Style" w:hAnsi="Bookman Old Style" w:cs="Bookman Old Style"/>
          <w:bCs/>
          <w:i/>
          <w:iCs/>
          <w:sz w:val="26"/>
          <w:szCs w:val="26"/>
          <w:u w:val="single"/>
          <w:lang w:val="uk-UA" w:eastAsia="ru-RU"/>
        </w:rPr>
      </w:pPr>
    </w:p>
    <w:p w:rsidR="007259BE" w:rsidRPr="007259BE" w:rsidRDefault="0045394B" w:rsidP="0045394B">
      <w:pPr>
        <w:spacing w:after="0" w:line="240" w:lineRule="auto"/>
        <w:ind w:firstLine="709"/>
        <w:jc w:val="both"/>
        <w:rPr>
          <w:rFonts w:ascii="Bookman Old Style" w:eastAsia="Bookman Old Style" w:hAnsi="Bookman Old Style" w:cs="Bookman Old Style"/>
          <w:b/>
          <w:i/>
          <w:iCs/>
          <w:sz w:val="26"/>
          <w:szCs w:val="26"/>
          <w:lang w:val="uk-UA" w:eastAsia="ru-RU"/>
        </w:rPr>
      </w:pPr>
      <w:r w:rsidRPr="007259BE">
        <w:rPr>
          <w:rFonts w:ascii="Bookman Old Style" w:eastAsia="Bookman Old Style" w:hAnsi="Bookman Old Style" w:cs="Bookman Old Style"/>
          <w:bCs/>
          <w:i/>
          <w:iCs/>
          <w:sz w:val="26"/>
          <w:szCs w:val="26"/>
          <w:u w:val="single"/>
          <w:lang w:val="uk-UA" w:eastAsia="ru-RU"/>
        </w:rPr>
        <w:t>Підтримка сім’ї, дітей та молоді.</w:t>
      </w:r>
      <w:r w:rsidRPr="007259BE">
        <w:rPr>
          <w:rFonts w:ascii="Bookman Old Style" w:eastAsia="Bookman Old Style" w:hAnsi="Bookman Old Style" w:cs="Bookman Old Style"/>
          <w:b/>
          <w:i/>
          <w:iCs/>
          <w:sz w:val="26"/>
          <w:szCs w:val="26"/>
          <w:lang w:val="uk-UA" w:eastAsia="ru-RU"/>
        </w:rPr>
        <w:t xml:space="preserve">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 метою зменшення негативного впливу від подій сьогодення на дітей, психологічна реабілітація та покращення ментального здоров’я дітей, які зазнали психологічні травми війни, вжито заходів щодо переміщення КП </w:t>
      </w:r>
      <w:r w:rsidR="001143F4">
        <w:rPr>
          <w:rFonts w:ascii="Bookman Old Style" w:eastAsia="Bookman Old Style" w:hAnsi="Bookman Old Style" w:cs="Bookman Old Style"/>
          <w:sz w:val="26"/>
          <w:szCs w:val="26"/>
          <w:lang w:val="uk-UA" w:eastAsia="ru-RU"/>
        </w:rPr>
        <w:t>«</w:t>
      </w:r>
      <w:r w:rsidRPr="0045394B">
        <w:rPr>
          <w:rFonts w:ascii="Bookman Old Style" w:eastAsia="Bookman Old Style" w:hAnsi="Bookman Old Style" w:cs="Bookman Old Style"/>
          <w:sz w:val="26"/>
          <w:szCs w:val="26"/>
          <w:lang w:val="uk-UA" w:eastAsia="ru-RU"/>
        </w:rPr>
        <w:t>ОДМСОК «Перлина Донеччини» в Закарпатську область із використанням баз санаторіїв «Карпати» (с. Карпати) та «Сонячне Закарпаття» (с.</w:t>
      </w:r>
      <w:r w:rsidR="00E8458B">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Поляна).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Станом на 01.01.2024 в області зареєстровано близько 88,0 тис</w:t>
      </w:r>
      <w:r w:rsidRPr="006E6C4C">
        <w:rPr>
          <w:rFonts w:ascii="Bookman Old Style" w:eastAsia="Bookman Old Style" w:hAnsi="Bookman Old Style" w:cs="Bookman Old Style"/>
          <w:sz w:val="26"/>
          <w:szCs w:val="26"/>
          <w:lang w:val="uk-UA" w:eastAsia="ru-RU"/>
        </w:rPr>
        <w:t xml:space="preserve">. </w:t>
      </w:r>
      <w:r w:rsidR="001143F4" w:rsidRPr="006E6C4C">
        <w:rPr>
          <w:rFonts w:ascii="Bookman Old Style" w:eastAsia="Bookman Old Style" w:hAnsi="Bookman Old Style" w:cs="Bookman Old Style"/>
          <w:sz w:val="26"/>
          <w:szCs w:val="26"/>
          <w:lang w:val="uk-UA" w:eastAsia="ru-RU"/>
        </w:rPr>
        <w:t xml:space="preserve">дітей </w:t>
      </w:r>
      <w:r w:rsidRPr="006E6C4C">
        <w:rPr>
          <w:rFonts w:ascii="Bookman Old Style" w:eastAsia="Bookman Old Style" w:hAnsi="Bookman Old Style" w:cs="Bookman Old Style"/>
          <w:sz w:val="26"/>
          <w:szCs w:val="26"/>
          <w:lang w:val="uk-UA" w:eastAsia="ru-RU"/>
        </w:rPr>
        <w:t>шкільного</w:t>
      </w:r>
      <w:r w:rsidRPr="0045394B">
        <w:rPr>
          <w:rFonts w:ascii="Bookman Old Style" w:eastAsia="Bookman Old Style" w:hAnsi="Bookman Old Style" w:cs="Bookman Old Style"/>
          <w:sz w:val="26"/>
          <w:szCs w:val="26"/>
          <w:lang w:val="uk-UA" w:eastAsia="ru-RU"/>
        </w:rPr>
        <w:t xml:space="preserve"> віку, </w:t>
      </w:r>
      <w:r w:rsidRPr="0045394B">
        <w:rPr>
          <w:rFonts w:ascii="Bookman Old Style" w:eastAsia="Bookman Old Style" w:hAnsi="Bookman Old Style" w:cs="Bookman Old Style"/>
          <w:sz w:val="26"/>
          <w:szCs w:val="26"/>
          <w:lang w:val="uk-UA" w:eastAsia="ru-RU"/>
        </w:rPr>
        <w:br/>
        <w:t>в тому числі 73,7 тис. дітей, які потребують особливої соціальної уваги та підтримки.</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Станом на 01.10.2024 послуги з оздоровлення та відпочинку в КП </w:t>
      </w:r>
      <w:r w:rsidR="001143F4">
        <w:rPr>
          <w:rFonts w:ascii="Bookman Old Style" w:eastAsia="Bookman Old Style" w:hAnsi="Bookman Old Style" w:cs="Bookman Old Style"/>
          <w:sz w:val="26"/>
          <w:szCs w:val="26"/>
          <w:lang w:val="uk-UA" w:eastAsia="ru-RU"/>
        </w:rPr>
        <w:t>«</w:t>
      </w:r>
      <w:r w:rsidR="001143F4" w:rsidRPr="0045394B">
        <w:rPr>
          <w:rFonts w:ascii="Bookman Old Style" w:eastAsia="Bookman Old Style" w:hAnsi="Bookman Old Style" w:cs="Bookman Old Style"/>
          <w:sz w:val="26"/>
          <w:szCs w:val="26"/>
          <w:lang w:val="uk-UA" w:eastAsia="ru-RU"/>
        </w:rPr>
        <w:t xml:space="preserve">ОДМСОК </w:t>
      </w:r>
      <w:r w:rsidRPr="0045394B">
        <w:rPr>
          <w:rFonts w:ascii="Bookman Old Style" w:eastAsia="Bookman Old Style" w:hAnsi="Bookman Old Style" w:cs="Bookman Old Style"/>
          <w:sz w:val="26"/>
          <w:szCs w:val="26"/>
          <w:lang w:val="uk-UA" w:eastAsia="ru-RU"/>
        </w:rPr>
        <w:t xml:space="preserve">«Перлина Донеччини» отримали понад 2 155 дітей з цієї категорії, на умовах співфінансування обласного та місцевих бюджетів територіальних громад.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На 2024 рік обсяг видатків на оздоровлення та відпочинок дітей складає 62,0 млн грн, в тому числі кошти обласного бюджету – 24,1 млн грн та кошти місцевих бюджетів – 37,9 млн грн.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Разом з цим, вживаються заходи щодо максимального охоплення дітей послугами з оздоровлення та відпочинку із залученням міжнародних соціальних партнерів. </w:t>
      </w:r>
    </w:p>
    <w:p w:rsidR="00887130" w:rsidRDefault="00887130" w:rsidP="0045394B">
      <w:pPr>
        <w:spacing w:after="0" w:line="240" w:lineRule="auto"/>
        <w:ind w:firstLine="709"/>
        <w:jc w:val="both"/>
        <w:rPr>
          <w:rFonts w:ascii="Bookman Old Style" w:eastAsia="Bookman Old Style" w:hAnsi="Bookman Old Style" w:cs="Bookman Old Style"/>
          <w:bCs/>
          <w:i/>
          <w:iCs/>
          <w:sz w:val="26"/>
          <w:szCs w:val="26"/>
          <w:u w:val="single"/>
          <w:lang w:val="uk-UA" w:eastAsia="ru-RU"/>
        </w:rPr>
      </w:pPr>
      <w:bookmarkStart w:id="3" w:name="_heading=h.19c6y18" w:colFirst="0" w:colLast="0"/>
      <w:bookmarkEnd w:id="3"/>
    </w:p>
    <w:p w:rsidR="001143F4" w:rsidRDefault="0045394B" w:rsidP="0045394B">
      <w:pPr>
        <w:spacing w:after="0" w:line="240" w:lineRule="auto"/>
        <w:ind w:firstLine="709"/>
        <w:jc w:val="both"/>
        <w:rPr>
          <w:rFonts w:ascii="Bookman Old Style" w:eastAsia="Bookman Old Style" w:hAnsi="Bookman Old Style" w:cs="Bookman Old Style"/>
          <w:b/>
          <w:sz w:val="26"/>
          <w:szCs w:val="26"/>
          <w:lang w:val="uk-UA" w:eastAsia="ru-RU"/>
        </w:rPr>
      </w:pPr>
      <w:r w:rsidRPr="001143F4">
        <w:rPr>
          <w:rFonts w:ascii="Bookman Old Style" w:eastAsia="Bookman Old Style" w:hAnsi="Bookman Old Style" w:cs="Bookman Old Style"/>
          <w:bCs/>
          <w:i/>
          <w:iCs/>
          <w:sz w:val="26"/>
          <w:szCs w:val="26"/>
          <w:u w:val="single"/>
          <w:lang w:val="uk-UA" w:eastAsia="ru-RU"/>
        </w:rPr>
        <w:t>Охорона здоров’я.</w:t>
      </w:r>
      <w:r w:rsidRPr="0045394B">
        <w:rPr>
          <w:rFonts w:ascii="Bookman Old Style" w:eastAsia="Bookman Old Style" w:hAnsi="Bookman Old Style" w:cs="Bookman Old Style"/>
          <w:b/>
          <w:sz w:val="26"/>
          <w:szCs w:val="26"/>
          <w:lang w:val="uk-UA" w:eastAsia="ru-RU"/>
        </w:rPr>
        <w:t xml:space="preserve">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Військова агресія Російської Федерації проти України внесла суттєві негативні корективи в розвиток системи охорони здоров’я Донеччини: від руйнування будівель закладів охорони здоров’я області до загибелі медичних працівників.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Станом на 01.10.2024 на підконтрольній українській владі території області працює 22 центри первинної медико-санітарної (медичної) допомоги (в них працюють 94 амбулаторії, 32 ФАПи).</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Стаціонарну медичну допомогу надають 23 заклади, загальний ліжковий фонд в цих закладах складає 3 520 ліжок.</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закладах охорони здоров’я області працює 3</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363</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лікарі та 6 528 осіб середнього медичного персоналу.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Укомплектованість</w:t>
      </w:r>
      <w:r w:rsidR="001143F4">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лікарями складає 50%, середнім медичним персоналом – 54%.</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За оперативними даними за 9 місяців 2024 року у області народилось 883 дитини.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 даними медичної інформаційної системи ІС СЗХ на обліку в закладах охорони здоров’я Донецької області на 01.10.2024 знаходяться 9</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070</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ВІЛ-інфікованих осіб, з них 4 120 хворих на СНІД.</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Захворюваність на активний туберкульоз, включаючи його рецидиви, серед усього населення Донецької області за 9 місяців 2024 року – 8,3 випадків на 100 тис. населення, тобто в порівнянні з аналогічним періодом 2023 року (12,5 випадків на 100 тис. </w:t>
      </w:r>
      <w:r w:rsidRPr="0045394B">
        <w:rPr>
          <w:rFonts w:ascii="Bookman Old Style" w:eastAsia="Bookman Old Style" w:hAnsi="Bookman Old Style" w:cs="Bookman Old Style"/>
          <w:sz w:val="26"/>
          <w:szCs w:val="26"/>
          <w:lang w:val="uk-UA" w:eastAsia="ru-RU"/>
        </w:rPr>
        <w:lastRenderedPageBreak/>
        <w:t xml:space="preserve">населення) спостерігається зниження на 33%.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Захворюваність на активний туберкульоз у поєднанні зі СНІДом серед усього населення Донецької області за 9</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місяців 2024 року – 1,8</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випадків на 100 тис. населення, </w:t>
      </w:r>
      <w:r w:rsidR="002F64AD">
        <w:rPr>
          <w:rFonts w:ascii="Bookman Old Style" w:eastAsia="Bookman Old Style" w:hAnsi="Bookman Old Style" w:cs="Bookman Old Style"/>
          <w:sz w:val="26"/>
          <w:szCs w:val="26"/>
          <w:lang w:val="uk-UA" w:eastAsia="ru-RU"/>
        </w:rPr>
        <w:t>у</w:t>
      </w:r>
      <w:r w:rsidRPr="0045394B">
        <w:rPr>
          <w:rFonts w:ascii="Bookman Old Style" w:eastAsia="Bookman Old Style" w:hAnsi="Bookman Old Style" w:cs="Bookman Old Style"/>
          <w:sz w:val="26"/>
          <w:szCs w:val="26"/>
          <w:lang w:val="uk-UA" w:eastAsia="ru-RU"/>
        </w:rPr>
        <w:t xml:space="preserve"> порівнянні з аналогічним періодом 2023 року – 3,8 випадків на 100 тис. населення. Спостерігається зниження показника на 53%.</w:t>
      </w:r>
    </w:p>
    <w:p w:rsid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січні-вересні 2024 року хворі на цукровий діабет, які мають отримувати інсулін, були ним забезпечені на 100%.</w:t>
      </w:r>
    </w:p>
    <w:p w:rsidR="004D4174" w:rsidRPr="00243B0B" w:rsidRDefault="004D4174" w:rsidP="004D4174">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На теперішній час, в зв’язку з окупацією частини області та активними бойовими діями мережа закладів охорони здоров’я суттєво змінилась</w:t>
      </w:r>
      <w:r w:rsidR="001143F4">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w:t>
      </w:r>
      <w:r w:rsidR="001143F4">
        <w:rPr>
          <w:rFonts w:ascii="Bookman Old Style" w:eastAsia="Bookman Old Style" w:hAnsi="Bookman Old Style" w:cs="Bookman Old Style"/>
          <w:sz w:val="26"/>
          <w:szCs w:val="26"/>
          <w:lang w:val="uk-UA" w:eastAsia="ru-RU"/>
        </w:rPr>
        <w:t>ц</w:t>
      </w:r>
      <w:r w:rsidRPr="00243B0B">
        <w:rPr>
          <w:rFonts w:ascii="Bookman Old Style" w:eastAsia="Bookman Old Style" w:hAnsi="Bookman Old Style" w:cs="Bookman Old Style"/>
          <w:sz w:val="26"/>
          <w:szCs w:val="26"/>
          <w:lang w:val="uk-UA" w:eastAsia="ru-RU"/>
        </w:rPr>
        <w:t xml:space="preserve">ентрів первинної медичної допомоги </w:t>
      </w:r>
      <w:r w:rsidR="001143F4">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35, амбулаторій </w:t>
      </w:r>
      <w:r w:rsidR="001143F4">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245, ФАПів </w:t>
      </w:r>
      <w:r w:rsidR="001143F4">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148, закладів спеціалізованої допомоги </w:t>
      </w:r>
      <w:r w:rsidR="001143F4">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30, пологовий будинок 1</w:t>
      </w:r>
      <w:r w:rsidR="001143F4">
        <w:rPr>
          <w:rFonts w:ascii="Bookman Old Style" w:eastAsia="Bookman Old Style" w:hAnsi="Bookman Old Style" w:cs="Bookman Old Style"/>
          <w:sz w:val="26"/>
          <w:szCs w:val="26"/>
          <w:lang w:val="uk-UA" w:eastAsia="ru-RU"/>
        </w:rPr>
        <w:t xml:space="preserve"> (</w:t>
      </w:r>
      <w:proofErr w:type="spellStart"/>
      <w:r w:rsidRPr="00243B0B">
        <w:rPr>
          <w:rFonts w:ascii="Bookman Old Style" w:eastAsia="Bookman Old Style" w:hAnsi="Bookman Old Style" w:cs="Bookman Old Style"/>
          <w:sz w:val="26"/>
          <w:szCs w:val="26"/>
          <w:lang w:val="uk-UA" w:eastAsia="ru-RU"/>
        </w:rPr>
        <w:t>релокований</w:t>
      </w:r>
      <w:proofErr w:type="spellEnd"/>
      <w:r w:rsidRPr="00243B0B">
        <w:rPr>
          <w:rFonts w:ascii="Bookman Old Style" w:eastAsia="Bookman Old Style" w:hAnsi="Bookman Old Style" w:cs="Bookman Old Style"/>
          <w:sz w:val="26"/>
          <w:szCs w:val="26"/>
          <w:lang w:val="uk-UA" w:eastAsia="ru-RU"/>
        </w:rPr>
        <w:t xml:space="preserve"> з м. Маріуполь, але діяльності не здійснює</w:t>
      </w:r>
      <w:r w:rsidR="001143F4">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w:t>
      </w:r>
      <w:proofErr w:type="spellStart"/>
      <w:r w:rsidR="001143F4">
        <w:rPr>
          <w:rFonts w:ascii="Bookman Old Style" w:eastAsia="Bookman Old Style" w:hAnsi="Bookman Old Style" w:cs="Bookman Old Style"/>
          <w:sz w:val="26"/>
          <w:szCs w:val="26"/>
          <w:lang w:val="uk-UA" w:eastAsia="ru-RU"/>
        </w:rPr>
        <w:t>п</w:t>
      </w:r>
      <w:r w:rsidRPr="00243B0B">
        <w:rPr>
          <w:rFonts w:ascii="Bookman Old Style" w:eastAsia="Bookman Old Style" w:hAnsi="Bookman Old Style" w:cs="Bookman Old Style"/>
          <w:sz w:val="26"/>
          <w:szCs w:val="26"/>
          <w:lang w:val="uk-UA" w:eastAsia="ru-RU"/>
        </w:rPr>
        <w:t>еринатальний</w:t>
      </w:r>
      <w:proofErr w:type="spellEnd"/>
      <w:r w:rsidRPr="00243B0B">
        <w:rPr>
          <w:rFonts w:ascii="Bookman Old Style" w:eastAsia="Bookman Old Style" w:hAnsi="Bookman Old Style" w:cs="Bookman Old Style"/>
          <w:sz w:val="26"/>
          <w:szCs w:val="26"/>
          <w:lang w:val="uk-UA" w:eastAsia="ru-RU"/>
        </w:rPr>
        <w:t xml:space="preserve"> центр </w:t>
      </w:r>
      <w:r w:rsidR="001143F4">
        <w:rPr>
          <w:rFonts w:ascii="Bookman Old Style" w:eastAsia="Bookman Old Style" w:hAnsi="Bookman Old Style" w:cs="Bookman Old Style"/>
          <w:sz w:val="26"/>
          <w:szCs w:val="26"/>
          <w:lang w:val="uk-UA" w:eastAsia="ru-RU"/>
        </w:rPr>
        <w:t>– 1 (</w:t>
      </w:r>
      <w:r w:rsidRPr="00243B0B">
        <w:rPr>
          <w:rFonts w:ascii="Bookman Old Style" w:eastAsia="Bookman Old Style" w:hAnsi="Bookman Old Style" w:cs="Bookman Old Style"/>
          <w:sz w:val="26"/>
          <w:szCs w:val="26"/>
          <w:lang w:val="uk-UA" w:eastAsia="ru-RU"/>
        </w:rPr>
        <w:t>м.</w:t>
      </w:r>
      <w:r w:rsidR="001143F4">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Краматорськ частково працює</w:t>
      </w:r>
      <w:r w:rsidR="001143F4">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інфекційних лікарень – 1, диспансерів 4, спеціалізованих центрів </w:t>
      </w:r>
      <w:r w:rsidR="001143F4">
        <w:rPr>
          <w:rFonts w:ascii="Bookman Old Style" w:eastAsia="Bookman Old Style" w:hAnsi="Bookman Old Style" w:cs="Bookman Old Style"/>
          <w:sz w:val="26"/>
          <w:szCs w:val="26"/>
          <w:lang w:val="uk-UA" w:eastAsia="ru-RU"/>
        </w:rPr>
        <w:t xml:space="preserve">– </w:t>
      </w:r>
      <w:r w:rsidRPr="00243B0B">
        <w:rPr>
          <w:rFonts w:ascii="Bookman Old Style" w:eastAsia="Bookman Old Style" w:hAnsi="Bookman Old Style" w:cs="Bookman Old Style"/>
          <w:sz w:val="26"/>
          <w:szCs w:val="26"/>
          <w:lang w:val="uk-UA" w:eastAsia="ru-RU"/>
        </w:rPr>
        <w:t>2, стоматологічні поліклініки (центр</w:t>
      </w:r>
      <w:r w:rsidR="001143F4">
        <w:rPr>
          <w:rFonts w:ascii="Bookman Old Style" w:eastAsia="Bookman Old Style" w:hAnsi="Bookman Old Style" w:cs="Bookman Old Style"/>
          <w:sz w:val="26"/>
          <w:szCs w:val="26"/>
          <w:lang w:val="uk-UA" w:eastAsia="ru-RU"/>
        </w:rPr>
        <w:t>и</w:t>
      </w:r>
      <w:r w:rsidRPr="00243B0B">
        <w:rPr>
          <w:rFonts w:ascii="Bookman Old Style" w:eastAsia="Bookman Old Style" w:hAnsi="Bookman Old Style" w:cs="Bookman Old Style"/>
          <w:sz w:val="26"/>
          <w:szCs w:val="26"/>
          <w:lang w:val="uk-UA" w:eastAsia="ru-RU"/>
        </w:rPr>
        <w:t xml:space="preserve">) </w:t>
      </w:r>
      <w:r w:rsidR="001143F4">
        <w:rPr>
          <w:rFonts w:ascii="Bookman Old Style" w:eastAsia="Bookman Old Style" w:hAnsi="Bookman Old Style" w:cs="Bookman Old Style"/>
          <w:sz w:val="26"/>
          <w:szCs w:val="26"/>
          <w:lang w:val="uk-UA" w:eastAsia="ru-RU"/>
        </w:rPr>
        <w:t xml:space="preserve">– </w:t>
      </w:r>
      <w:r w:rsidRPr="00243B0B">
        <w:rPr>
          <w:rFonts w:ascii="Bookman Old Style" w:eastAsia="Bookman Old Style" w:hAnsi="Bookman Old Style" w:cs="Bookman Old Style"/>
          <w:sz w:val="26"/>
          <w:szCs w:val="26"/>
          <w:lang w:val="uk-UA" w:eastAsia="ru-RU"/>
        </w:rPr>
        <w:t>6.</w:t>
      </w:r>
    </w:p>
    <w:p w:rsidR="004D4174" w:rsidRPr="00243B0B" w:rsidRDefault="00370705" w:rsidP="005C0F71">
      <w:pPr>
        <w:spacing w:after="0" w:line="240" w:lineRule="auto"/>
        <w:ind w:firstLine="709"/>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КП «</w:t>
      </w:r>
      <w:r w:rsidR="004D4174" w:rsidRPr="00243B0B">
        <w:rPr>
          <w:rFonts w:ascii="Bookman Old Style" w:eastAsia="Bookman Old Style" w:hAnsi="Bookman Old Style" w:cs="Bookman Old Style"/>
          <w:sz w:val="26"/>
          <w:szCs w:val="26"/>
          <w:lang w:val="uk-UA" w:eastAsia="ru-RU"/>
        </w:rPr>
        <w:t>Обласна лікарня інтенсивного лікування м.</w:t>
      </w:r>
      <w:r w:rsidR="003C3612" w:rsidRPr="00243B0B">
        <w:rPr>
          <w:rFonts w:ascii="Bookman Old Style" w:eastAsia="Bookman Old Style" w:hAnsi="Bookman Old Style" w:cs="Bookman Old Style"/>
          <w:sz w:val="26"/>
          <w:szCs w:val="26"/>
          <w:lang w:val="uk-UA" w:eastAsia="ru-RU"/>
        </w:rPr>
        <w:t> </w:t>
      </w:r>
      <w:r w:rsidR="004D4174" w:rsidRPr="00243B0B">
        <w:rPr>
          <w:rFonts w:ascii="Bookman Old Style" w:eastAsia="Bookman Old Style" w:hAnsi="Bookman Old Style" w:cs="Bookman Old Style"/>
          <w:sz w:val="26"/>
          <w:szCs w:val="26"/>
          <w:lang w:val="uk-UA" w:eastAsia="ru-RU"/>
        </w:rPr>
        <w:t>Маріуполь</w:t>
      </w:r>
      <w:r>
        <w:rPr>
          <w:rFonts w:ascii="Bookman Old Style" w:eastAsia="Bookman Old Style" w:hAnsi="Bookman Old Style" w:cs="Bookman Old Style"/>
          <w:sz w:val="26"/>
          <w:szCs w:val="26"/>
          <w:lang w:val="uk-UA" w:eastAsia="ru-RU"/>
        </w:rPr>
        <w:t>»</w:t>
      </w:r>
      <w:r w:rsidR="004D4174" w:rsidRPr="00243B0B">
        <w:rPr>
          <w:rFonts w:ascii="Bookman Old Style" w:eastAsia="Bookman Old Style" w:hAnsi="Bookman Old Style" w:cs="Bookman Old Style"/>
          <w:sz w:val="26"/>
          <w:szCs w:val="26"/>
          <w:lang w:val="uk-UA" w:eastAsia="ru-RU"/>
        </w:rPr>
        <w:t xml:space="preserve">, </w:t>
      </w:r>
      <w:r>
        <w:rPr>
          <w:rFonts w:ascii="Bookman Old Style" w:eastAsia="Bookman Old Style" w:hAnsi="Bookman Old Style" w:cs="Bookman Old Style"/>
          <w:sz w:val="26"/>
          <w:szCs w:val="26"/>
          <w:lang w:val="uk-UA" w:eastAsia="ru-RU"/>
        </w:rPr>
        <w:t>КНП «П</w:t>
      </w:r>
      <w:r w:rsidR="004D4174" w:rsidRPr="00243B0B">
        <w:rPr>
          <w:rFonts w:ascii="Bookman Old Style" w:eastAsia="Bookman Old Style" w:hAnsi="Bookman Old Style" w:cs="Bookman Old Style"/>
          <w:sz w:val="26"/>
          <w:szCs w:val="26"/>
          <w:lang w:val="uk-UA" w:eastAsia="ru-RU"/>
        </w:rPr>
        <w:t>сихіатрична лікарня м.</w:t>
      </w:r>
      <w:r w:rsidR="003C3612" w:rsidRPr="00243B0B">
        <w:rPr>
          <w:rFonts w:ascii="Bookman Old Style" w:eastAsia="Bookman Old Style" w:hAnsi="Bookman Old Style" w:cs="Bookman Old Style"/>
          <w:sz w:val="26"/>
          <w:szCs w:val="26"/>
          <w:lang w:val="uk-UA" w:eastAsia="ru-RU"/>
        </w:rPr>
        <w:t> </w:t>
      </w:r>
      <w:r w:rsidR="004D4174" w:rsidRPr="00243B0B">
        <w:rPr>
          <w:rFonts w:ascii="Bookman Old Style" w:eastAsia="Bookman Old Style" w:hAnsi="Bookman Old Style" w:cs="Bookman Old Style"/>
          <w:sz w:val="26"/>
          <w:szCs w:val="26"/>
          <w:lang w:val="uk-UA" w:eastAsia="ru-RU"/>
        </w:rPr>
        <w:t>Маріуполь</w:t>
      </w:r>
      <w:r>
        <w:rPr>
          <w:rFonts w:ascii="Bookman Old Style" w:eastAsia="Bookman Old Style" w:hAnsi="Bookman Old Style" w:cs="Bookman Old Style"/>
          <w:sz w:val="26"/>
          <w:szCs w:val="26"/>
          <w:lang w:val="uk-UA" w:eastAsia="ru-RU"/>
        </w:rPr>
        <w:t>»</w:t>
      </w:r>
      <w:r w:rsidR="004D4174" w:rsidRPr="00243B0B">
        <w:rPr>
          <w:rFonts w:ascii="Bookman Old Style" w:eastAsia="Bookman Old Style" w:hAnsi="Bookman Old Style" w:cs="Bookman Old Style"/>
          <w:sz w:val="26"/>
          <w:szCs w:val="26"/>
          <w:lang w:val="uk-UA" w:eastAsia="ru-RU"/>
        </w:rPr>
        <w:t xml:space="preserve">, </w:t>
      </w:r>
      <w:r>
        <w:rPr>
          <w:rFonts w:ascii="Bookman Old Style" w:eastAsia="Bookman Old Style" w:hAnsi="Bookman Old Style" w:cs="Bookman Old Style"/>
          <w:sz w:val="26"/>
          <w:szCs w:val="26"/>
          <w:lang w:val="uk-UA" w:eastAsia="ru-RU"/>
        </w:rPr>
        <w:t>КНП</w:t>
      </w:r>
      <w:r w:rsidR="005C0F71">
        <w:rPr>
          <w:rFonts w:ascii="Bookman Old Style" w:eastAsia="Bookman Old Style" w:hAnsi="Bookman Old Style" w:cs="Bookman Old Style"/>
          <w:sz w:val="26"/>
          <w:szCs w:val="26"/>
          <w:lang w:val="uk-UA" w:eastAsia="ru-RU"/>
        </w:rPr>
        <w:t> </w:t>
      </w:r>
      <w:r>
        <w:rPr>
          <w:rFonts w:ascii="Bookman Old Style" w:eastAsia="Bookman Old Style" w:hAnsi="Bookman Old Style" w:cs="Bookman Old Style"/>
          <w:sz w:val="26"/>
          <w:szCs w:val="26"/>
          <w:lang w:val="uk-UA" w:eastAsia="ru-RU"/>
        </w:rPr>
        <w:t>«Онкологічний</w:t>
      </w:r>
      <w:r w:rsidR="004D4174" w:rsidRPr="00243B0B">
        <w:rPr>
          <w:rFonts w:ascii="Bookman Old Style" w:eastAsia="Bookman Old Style" w:hAnsi="Bookman Old Style" w:cs="Bookman Old Style"/>
          <w:sz w:val="26"/>
          <w:szCs w:val="26"/>
          <w:lang w:val="uk-UA" w:eastAsia="ru-RU"/>
        </w:rPr>
        <w:t xml:space="preserve"> </w:t>
      </w:r>
      <w:r>
        <w:rPr>
          <w:rFonts w:ascii="Bookman Old Style" w:eastAsia="Bookman Old Style" w:hAnsi="Bookman Old Style" w:cs="Bookman Old Style"/>
          <w:sz w:val="26"/>
          <w:szCs w:val="26"/>
          <w:lang w:val="uk-UA" w:eastAsia="ru-RU"/>
        </w:rPr>
        <w:t>диспансер</w:t>
      </w:r>
      <w:r w:rsidR="004D4174" w:rsidRPr="00243B0B">
        <w:rPr>
          <w:rFonts w:ascii="Bookman Old Style" w:eastAsia="Bookman Old Style" w:hAnsi="Bookman Old Style" w:cs="Bookman Old Style"/>
          <w:sz w:val="26"/>
          <w:szCs w:val="26"/>
          <w:lang w:val="uk-UA" w:eastAsia="ru-RU"/>
        </w:rPr>
        <w:t xml:space="preserve"> м.</w:t>
      </w:r>
      <w:r>
        <w:rPr>
          <w:rFonts w:ascii="Bookman Old Style" w:eastAsia="Bookman Old Style" w:hAnsi="Bookman Old Style" w:cs="Bookman Old Style"/>
          <w:sz w:val="26"/>
          <w:szCs w:val="26"/>
          <w:lang w:val="uk-UA" w:eastAsia="ru-RU"/>
        </w:rPr>
        <w:t> </w:t>
      </w:r>
      <w:r w:rsidR="004D4174" w:rsidRPr="00243B0B">
        <w:rPr>
          <w:rFonts w:ascii="Bookman Old Style" w:eastAsia="Bookman Old Style" w:hAnsi="Bookman Old Style" w:cs="Bookman Old Style"/>
          <w:sz w:val="26"/>
          <w:szCs w:val="26"/>
          <w:lang w:val="uk-UA" w:eastAsia="ru-RU"/>
        </w:rPr>
        <w:t>Маріуполь</w:t>
      </w:r>
      <w:r>
        <w:rPr>
          <w:rFonts w:ascii="Bookman Old Style" w:eastAsia="Bookman Old Style" w:hAnsi="Bookman Old Style" w:cs="Bookman Old Style"/>
          <w:sz w:val="26"/>
          <w:szCs w:val="26"/>
          <w:lang w:val="uk-UA" w:eastAsia="ru-RU"/>
        </w:rPr>
        <w:t>»</w:t>
      </w:r>
      <w:r w:rsidR="004D4174" w:rsidRPr="00243B0B">
        <w:rPr>
          <w:rFonts w:ascii="Bookman Old Style" w:eastAsia="Bookman Old Style" w:hAnsi="Bookman Old Style" w:cs="Bookman Old Style"/>
          <w:sz w:val="26"/>
          <w:szCs w:val="26"/>
          <w:lang w:val="uk-UA" w:eastAsia="ru-RU"/>
        </w:rPr>
        <w:t xml:space="preserve"> </w:t>
      </w:r>
      <w:proofErr w:type="spellStart"/>
      <w:r w:rsidR="004D4174" w:rsidRPr="00243B0B">
        <w:rPr>
          <w:rFonts w:ascii="Bookman Old Style" w:eastAsia="Bookman Old Style" w:hAnsi="Bookman Old Style" w:cs="Bookman Old Style"/>
          <w:sz w:val="26"/>
          <w:szCs w:val="26"/>
          <w:lang w:val="uk-UA" w:eastAsia="ru-RU"/>
        </w:rPr>
        <w:t>релоковані</w:t>
      </w:r>
      <w:proofErr w:type="spellEnd"/>
      <w:r w:rsidR="004D4174" w:rsidRPr="00243B0B">
        <w:rPr>
          <w:rFonts w:ascii="Bookman Old Style" w:eastAsia="Bookman Old Style" w:hAnsi="Bookman Old Style" w:cs="Bookman Old Style"/>
          <w:sz w:val="26"/>
          <w:szCs w:val="26"/>
          <w:lang w:val="uk-UA" w:eastAsia="ru-RU"/>
        </w:rPr>
        <w:t xml:space="preserve"> до м.</w:t>
      </w:r>
      <w:r>
        <w:rPr>
          <w:rFonts w:ascii="Bookman Old Style" w:eastAsia="Bookman Old Style" w:hAnsi="Bookman Old Style" w:cs="Bookman Old Style"/>
          <w:sz w:val="26"/>
          <w:szCs w:val="26"/>
          <w:lang w:val="uk-UA" w:eastAsia="ru-RU"/>
        </w:rPr>
        <w:t> </w:t>
      </w:r>
      <w:r w:rsidR="004D4174" w:rsidRPr="00243B0B">
        <w:rPr>
          <w:rFonts w:ascii="Bookman Old Style" w:eastAsia="Bookman Old Style" w:hAnsi="Bookman Old Style" w:cs="Bookman Old Style"/>
          <w:sz w:val="26"/>
          <w:szCs w:val="26"/>
          <w:lang w:val="uk-UA" w:eastAsia="ru-RU"/>
        </w:rPr>
        <w:t>Київ та впроваджують свою діяльність.</w:t>
      </w:r>
      <w:r>
        <w:rPr>
          <w:rFonts w:ascii="Bookman Old Style" w:eastAsia="Bookman Old Style" w:hAnsi="Bookman Old Style" w:cs="Bookman Old Style"/>
          <w:sz w:val="26"/>
          <w:szCs w:val="26"/>
          <w:lang w:val="uk-UA" w:eastAsia="ru-RU"/>
        </w:rPr>
        <w:t xml:space="preserve"> КНП «</w:t>
      </w:r>
      <w:r w:rsidR="004D4174" w:rsidRPr="00243B0B">
        <w:rPr>
          <w:rFonts w:ascii="Bookman Old Style" w:eastAsia="Bookman Old Style" w:hAnsi="Bookman Old Style" w:cs="Bookman Old Style"/>
          <w:sz w:val="26"/>
          <w:szCs w:val="26"/>
          <w:lang w:val="uk-UA" w:eastAsia="ru-RU"/>
        </w:rPr>
        <w:t xml:space="preserve">Обласна </w:t>
      </w:r>
      <w:r>
        <w:rPr>
          <w:rFonts w:ascii="Bookman Old Style" w:eastAsia="Bookman Old Style" w:hAnsi="Bookman Old Style" w:cs="Bookman Old Style"/>
          <w:sz w:val="26"/>
          <w:szCs w:val="26"/>
          <w:lang w:val="uk-UA" w:eastAsia="ru-RU"/>
        </w:rPr>
        <w:t xml:space="preserve">клінічна </w:t>
      </w:r>
      <w:r w:rsidR="004D4174" w:rsidRPr="00243B0B">
        <w:rPr>
          <w:rFonts w:ascii="Bookman Old Style" w:eastAsia="Bookman Old Style" w:hAnsi="Bookman Old Style" w:cs="Bookman Old Style"/>
          <w:sz w:val="26"/>
          <w:szCs w:val="26"/>
          <w:lang w:val="uk-UA" w:eastAsia="ru-RU"/>
        </w:rPr>
        <w:t>травматологічна лікарня</w:t>
      </w:r>
      <w:r>
        <w:rPr>
          <w:rFonts w:ascii="Bookman Old Style" w:eastAsia="Bookman Old Style" w:hAnsi="Bookman Old Style" w:cs="Bookman Old Style"/>
          <w:sz w:val="26"/>
          <w:szCs w:val="26"/>
          <w:lang w:val="uk-UA" w:eastAsia="ru-RU"/>
        </w:rPr>
        <w:t>»</w:t>
      </w:r>
      <w:r w:rsidR="004D4174" w:rsidRPr="00243B0B">
        <w:rPr>
          <w:rFonts w:ascii="Bookman Old Style" w:eastAsia="Bookman Old Style" w:hAnsi="Bookman Old Style" w:cs="Bookman Old Style"/>
          <w:sz w:val="26"/>
          <w:szCs w:val="26"/>
          <w:lang w:val="uk-UA" w:eastAsia="ru-RU"/>
        </w:rPr>
        <w:t xml:space="preserve"> </w:t>
      </w:r>
      <w:proofErr w:type="spellStart"/>
      <w:r w:rsidR="004D4174" w:rsidRPr="00243B0B">
        <w:rPr>
          <w:rFonts w:ascii="Bookman Old Style" w:eastAsia="Bookman Old Style" w:hAnsi="Bookman Old Style" w:cs="Bookman Old Style"/>
          <w:sz w:val="26"/>
          <w:szCs w:val="26"/>
          <w:lang w:val="uk-UA" w:eastAsia="ru-RU"/>
        </w:rPr>
        <w:t>релокована</w:t>
      </w:r>
      <w:proofErr w:type="spellEnd"/>
      <w:r w:rsidR="004D4174" w:rsidRPr="00243B0B">
        <w:rPr>
          <w:rFonts w:ascii="Bookman Old Style" w:eastAsia="Bookman Old Style" w:hAnsi="Bookman Old Style" w:cs="Bookman Old Style"/>
          <w:sz w:val="26"/>
          <w:szCs w:val="26"/>
          <w:lang w:val="uk-UA" w:eastAsia="ru-RU"/>
        </w:rPr>
        <w:t xml:space="preserve"> до </w:t>
      </w:r>
      <w:r w:rsidR="004D4174" w:rsidRPr="00243B0B">
        <w:rPr>
          <w:rFonts w:ascii="Bookman Old Style" w:eastAsia="Bookman Old Style" w:hAnsi="Bookman Old Style" w:cs="Bookman Old Style"/>
          <w:sz w:val="26"/>
          <w:szCs w:val="26"/>
          <w:lang w:val="uk-UA" w:eastAsia="ru-RU"/>
        </w:rPr>
        <w:t>м.</w:t>
      </w:r>
      <w:r w:rsidR="003C3612" w:rsidRPr="00243B0B">
        <w:rPr>
          <w:rFonts w:ascii="Bookman Old Style" w:eastAsia="Bookman Old Style" w:hAnsi="Bookman Old Style" w:cs="Bookman Old Style"/>
          <w:sz w:val="26"/>
          <w:szCs w:val="26"/>
          <w:lang w:val="uk-UA" w:eastAsia="ru-RU"/>
        </w:rPr>
        <w:t> </w:t>
      </w:r>
      <w:r w:rsidR="004D4174" w:rsidRPr="00243B0B">
        <w:rPr>
          <w:rFonts w:ascii="Bookman Old Style" w:eastAsia="Bookman Old Style" w:hAnsi="Bookman Old Style" w:cs="Bookman Old Style"/>
          <w:sz w:val="26"/>
          <w:szCs w:val="26"/>
          <w:lang w:val="uk-UA" w:eastAsia="ru-RU"/>
        </w:rPr>
        <w:t>Кропивницькій, повністю відновила</w:t>
      </w:r>
      <w:r w:rsidR="005C0F71">
        <w:rPr>
          <w:rFonts w:ascii="Bookman Old Style" w:eastAsia="Bookman Old Style" w:hAnsi="Bookman Old Style" w:cs="Bookman Old Style"/>
          <w:sz w:val="26"/>
          <w:szCs w:val="26"/>
          <w:lang w:val="uk-UA" w:eastAsia="ru-RU"/>
        </w:rPr>
        <w:t xml:space="preserve"> </w:t>
      </w:r>
      <w:r w:rsidR="004D4174" w:rsidRPr="00243B0B">
        <w:rPr>
          <w:rFonts w:ascii="Bookman Old Style" w:eastAsia="Bookman Old Style" w:hAnsi="Bookman Old Style" w:cs="Bookman Old Style"/>
          <w:sz w:val="26"/>
          <w:szCs w:val="26"/>
          <w:lang w:val="uk-UA" w:eastAsia="ru-RU"/>
        </w:rPr>
        <w:t>роботу.</w:t>
      </w:r>
    </w:p>
    <w:p w:rsidR="003D4A18" w:rsidRPr="00243B0B" w:rsidRDefault="003D4A18" w:rsidP="003D4A18">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У з в’язку з активними бойовими діями, з метою збереження життя та здоров’я медичних працівників і високовартісного медичного обладнання власниками закладів охорони здоров’я приймаються рішення стосовно переміщення закладів охорони здоров’я в інші регіони України. Процес </w:t>
      </w:r>
      <w:proofErr w:type="spellStart"/>
      <w:r w:rsidRPr="00243B0B">
        <w:rPr>
          <w:rFonts w:ascii="Bookman Old Style" w:eastAsia="Bookman Old Style" w:hAnsi="Bookman Old Style" w:cs="Bookman Old Style"/>
          <w:sz w:val="26"/>
          <w:szCs w:val="26"/>
          <w:lang w:val="uk-UA" w:eastAsia="ru-RU"/>
        </w:rPr>
        <w:t>релокації</w:t>
      </w:r>
      <w:proofErr w:type="spellEnd"/>
      <w:r w:rsidRPr="00243B0B">
        <w:rPr>
          <w:rFonts w:ascii="Bookman Old Style" w:eastAsia="Bookman Old Style" w:hAnsi="Bookman Old Style" w:cs="Bookman Old Style"/>
          <w:sz w:val="26"/>
          <w:szCs w:val="26"/>
          <w:lang w:val="uk-UA" w:eastAsia="ru-RU"/>
        </w:rPr>
        <w:t xml:space="preserve"> закладів розпочався з 2022 року. </w:t>
      </w:r>
    </w:p>
    <w:p w:rsidR="003D4A18" w:rsidRDefault="003D4A18" w:rsidP="003D4A18">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Станом на початок 2025 року повністю переміщено в інші регіони України 19</w:t>
      </w:r>
      <w:r w:rsidR="00C80BDE"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закладів охорони здоров’я, 12</w:t>
      </w:r>
      <w:r w:rsidR="00C80BDE"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закладів охорони здоров’я здійснюють діяльність у Донецькій області, та мають додаткові місця провадження в інших регіонах України</w:t>
      </w:r>
      <w:r w:rsidR="00370705">
        <w:rPr>
          <w:rFonts w:ascii="Bookman Old Style" w:eastAsia="Bookman Old Style" w:hAnsi="Bookman Old Style" w:cs="Bookman Old Style"/>
          <w:sz w:val="26"/>
          <w:szCs w:val="26"/>
          <w:lang w:val="uk-UA" w:eastAsia="ru-RU"/>
        </w:rPr>
        <w:t>.</w:t>
      </w:r>
    </w:p>
    <w:p w:rsidR="00370705" w:rsidRDefault="0045394B" w:rsidP="004D4174">
      <w:pPr>
        <w:spacing w:after="0" w:line="240" w:lineRule="auto"/>
        <w:ind w:firstLine="709"/>
        <w:jc w:val="both"/>
        <w:rPr>
          <w:rFonts w:ascii="Bookman Old Style" w:eastAsia="Bookman Old Style" w:hAnsi="Bookman Old Style" w:cs="Bookman Old Style"/>
          <w:bCs/>
          <w:i/>
          <w:iCs/>
          <w:sz w:val="26"/>
          <w:szCs w:val="26"/>
          <w:u w:val="single"/>
          <w:lang w:val="uk-UA" w:eastAsia="ru-RU"/>
        </w:rPr>
      </w:pPr>
      <w:r w:rsidRPr="00370705">
        <w:rPr>
          <w:rFonts w:ascii="Bookman Old Style" w:eastAsia="Bookman Old Style" w:hAnsi="Bookman Old Style" w:cs="Bookman Old Style"/>
          <w:bCs/>
          <w:i/>
          <w:iCs/>
          <w:sz w:val="26"/>
          <w:szCs w:val="26"/>
          <w:u w:val="single"/>
          <w:lang w:val="uk-UA" w:eastAsia="ru-RU"/>
        </w:rPr>
        <w:t>Фізичне виховання та спорт.</w:t>
      </w:r>
    </w:p>
    <w:p w:rsidR="00C525A8" w:rsidRDefault="00C525A8" w:rsidP="00C525A8">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У 2024 році на території Донецької області, підконтрольній українській </w:t>
      </w:r>
      <w:r>
        <w:rPr>
          <w:rFonts w:ascii="Bookman Old Style" w:eastAsia="Bookman Old Style" w:hAnsi="Bookman Old Style" w:cs="Bookman Old Style"/>
          <w:sz w:val="26"/>
          <w:szCs w:val="26"/>
          <w:lang w:val="uk-UA" w:eastAsia="ru-RU"/>
        </w:rPr>
        <w:t>владі, кількість населення, яке займається фізичною культурою і спортом</w:t>
      </w:r>
      <w:r w:rsidRPr="00243B0B">
        <w:rPr>
          <w:rFonts w:ascii="Bookman Old Style" w:eastAsia="Bookman Old Style" w:hAnsi="Bookman Old Style" w:cs="Bookman Old Style"/>
          <w:sz w:val="26"/>
          <w:szCs w:val="26"/>
          <w:lang w:val="uk-UA" w:eastAsia="ru-RU"/>
        </w:rPr>
        <w:t xml:space="preserve">, очікувано складе 52,3 тис. осіб. </w:t>
      </w:r>
    </w:p>
    <w:p w:rsidR="00C525A8" w:rsidRDefault="00C525A8" w:rsidP="00AD0189">
      <w:pPr>
        <w:spacing w:after="0" w:line="240" w:lineRule="auto"/>
        <w:jc w:val="both"/>
        <w:rPr>
          <w:rFonts w:ascii="Bookman Old Style" w:eastAsia="Bookman Old Style" w:hAnsi="Bookman Old Style" w:cs="Bookman Old Style"/>
          <w:sz w:val="26"/>
          <w:szCs w:val="26"/>
          <w:lang w:val="uk-UA" w:eastAsia="ru-RU"/>
        </w:rPr>
      </w:pPr>
      <w:r w:rsidRPr="00243B0B">
        <w:rPr>
          <w:noProof/>
          <w:lang w:eastAsia="ru-RU"/>
        </w:rPr>
        <w:drawing>
          <wp:inline distT="0" distB="0" distL="0" distR="0" wp14:anchorId="4C83D1C5">
            <wp:extent cx="2835479" cy="1912690"/>
            <wp:effectExtent l="0" t="0" r="0" b="5080"/>
            <wp:docPr id="1073742086" name="Диаграмма 10737420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525A8" w:rsidRPr="00887130" w:rsidRDefault="00C525A8" w:rsidP="00AC2572">
      <w:pPr>
        <w:spacing w:after="0" w:line="240" w:lineRule="auto"/>
        <w:jc w:val="both"/>
        <w:rPr>
          <w:rFonts w:ascii="Bookman Old Style" w:eastAsia="Bookman Old Style" w:hAnsi="Bookman Old Style" w:cs="Bookman Old Style"/>
          <w:sz w:val="24"/>
          <w:szCs w:val="24"/>
          <w:lang w:val="uk-UA" w:eastAsia="ru-RU"/>
        </w:rPr>
      </w:pPr>
      <w:r w:rsidRPr="00C525A8">
        <w:rPr>
          <w:rFonts w:ascii="Bookman Old Style" w:eastAsia="Bookman Old Style" w:hAnsi="Bookman Old Style" w:cs="Bookman Old Style"/>
          <w:color w:val="000000"/>
          <w:sz w:val="24"/>
          <w:szCs w:val="24"/>
        </w:rPr>
        <w:t xml:space="preserve">Рис. </w:t>
      </w:r>
      <w:r w:rsidRPr="00C525A8">
        <w:rPr>
          <w:rFonts w:ascii="Bookman Old Style" w:eastAsia="Bookman Old Style" w:hAnsi="Bookman Old Style" w:cs="Bookman Old Style"/>
          <w:color w:val="000000"/>
          <w:sz w:val="24"/>
          <w:szCs w:val="24"/>
          <w:lang w:val="uk-UA"/>
        </w:rPr>
        <w:t>2</w:t>
      </w:r>
      <w:r w:rsidRPr="00C525A8">
        <w:rPr>
          <w:rFonts w:ascii="Bookman Old Style" w:eastAsia="Bookman Old Style" w:hAnsi="Bookman Old Style" w:cs="Bookman Old Style"/>
          <w:color w:val="000000"/>
          <w:sz w:val="24"/>
          <w:szCs w:val="24"/>
        </w:rPr>
        <w:t>.</w:t>
      </w:r>
      <w:r w:rsidRPr="00C525A8">
        <w:rPr>
          <w:rFonts w:ascii="Bookman Old Style" w:eastAsia="Bookman Old Style" w:hAnsi="Bookman Old Style" w:cs="Bookman Old Style"/>
          <w:color w:val="000000"/>
          <w:sz w:val="24"/>
          <w:szCs w:val="24"/>
          <w:lang w:val="uk-UA"/>
        </w:rPr>
        <w:t>1</w:t>
      </w:r>
      <w:r w:rsidR="00AC2572">
        <w:rPr>
          <w:rFonts w:ascii="Bookman Old Style" w:eastAsia="Bookman Old Style" w:hAnsi="Bookman Old Style" w:cs="Bookman Old Style"/>
          <w:color w:val="000000"/>
          <w:sz w:val="24"/>
          <w:szCs w:val="24"/>
          <w:lang w:val="uk-UA"/>
        </w:rPr>
        <w:t>4</w:t>
      </w:r>
      <w:r w:rsidRPr="00C525A8">
        <w:rPr>
          <w:rFonts w:ascii="Bookman Old Style" w:eastAsia="Bookman Old Style" w:hAnsi="Bookman Old Style" w:cs="Bookman Old Style"/>
          <w:color w:val="000000"/>
          <w:sz w:val="24"/>
          <w:szCs w:val="24"/>
        </w:rPr>
        <w:t xml:space="preserve">. </w:t>
      </w:r>
      <w:proofErr w:type="spellStart"/>
      <w:r w:rsidRPr="00C525A8">
        <w:rPr>
          <w:rFonts w:ascii="Bookman Old Style" w:eastAsia="Bookman Old Style" w:hAnsi="Bookman Old Style" w:cs="Bookman Old Style"/>
          <w:b/>
          <w:color w:val="000000"/>
          <w:sz w:val="24"/>
          <w:szCs w:val="24"/>
        </w:rPr>
        <w:t>Населення</w:t>
      </w:r>
      <w:proofErr w:type="spellEnd"/>
      <w:r w:rsidRPr="00C525A8">
        <w:rPr>
          <w:rFonts w:ascii="Bookman Old Style" w:eastAsia="Bookman Old Style" w:hAnsi="Bookman Old Style" w:cs="Bookman Old Style"/>
          <w:b/>
          <w:color w:val="000000"/>
          <w:sz w:val="24"/>
          <w:szCs w:val="24"/>
        </w:rPr>
        <w:t xml:space="preserve">, яке </w:t>
      </w:r>
      <w:proofErr w:type="spellStart"/>
      <w:r w:rsidRPr="00C525A8">
        <w:rPr>
          <w:rFonts w:ascii="Bookman Old Style" w:eastAsia="Bookman Old Style" w:hAnsi="Bookman Old Style" w:cs="Bookman Old Style"/>
          <w:b/>
          <w:color w:val="000000"/>
          <w:sz w:val="24"/>
          <w:szCs w:val="24"/>
        </w:rPr>
        <w:t>займається</w:t>
      </w:r>
      <w:proofErr w:type="spellEnd"/>
      <w:r w:rsidRPr="00C525A8">
        <w:rPr>
          <w:rFonts w:ascii="Bookman Old Style" w:eastAsia="Bookman Old Style" w:hAnsi="Bookman Old Style" w:cs="Bookman Old Style"/>
          <w:b/>
          <w:color w:val="000000"/>
          <w:sz w:val="24"/>
          <w:szCs w:val="24"/>
        </w:rPr>
        <w:t xml:space="preserve"> </w:t>
      </w:r>
      <w:proofErr w:type="spellStart"/>
      <w:r w:rsidRPr="00C525A8">
        <w:rPr>
          <w:rFonts w:ascii="Bookman Old Style" w:eastAsia="Bookman Old Style" w:hAnsi="Bookman Old Style" w:cs="Bookman Old Style"/>
          <w:b/>
          <w:color w:val="000000"/>
          <w:sz w:val="24"/>
          <w:szCs w:val="24"/>
        </w:rPr>
        <w:t>фізичною</w:t>
      </w:r>
      <w:proofErr w:type="spellEnd"/>
      <w:r w:rsidRPr="00C525A8">
        <w:rPr>
          <w:rFonts w:ascii="Bookman Old Style" w:eastAsia="Bookman Old Style" w:hAnsi="Bookman Old Style" w:cs="Bookman Old Style"/>
          <w:b/>
          <w:color w:val="000000"/>
          <w:sz w:val="24"/>
          <w:szCs w:val="24"/>
        </w:rPr>
        <w:t xml:space="preserve"> культурою і спортом</w:t>
      </w:r>
      <w:r w:rsidR="00887130">
        <w:rPr>
          <w:rFonts w:ascii="Bookman Old Style" w:eastAsia="Bookman Old Style" w:hAnsi="Bookman Old Style" w:cs="Bookman Old Style"/>
          <w:b/>
          <w:color w:val="000000"/>
          <w:sz w:val="24"/>
          <w:szCs w:val="24"/>
          <w:lang w:val="uk-UA"/>
        </w:rPr>
        <w:t>, тис. осіб</w:t>
      </w:r>
    </w:p>
    <w:p w:rsidR="005C0F71" w:rsidRPr="00C525A8" w:rsidRDefault="00C525A8" w:rsidP="00C525A8">
      <w:pPr>
        <w:spacing w:after="0" w:line="240" w:lineRule="auto"/>
        <w:ind w:firstLine="709"/>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 xml:space="preserve">В </w:t>
      </w:r>
      <w:r w:rsidR="0045394B" w:rsidRPr="00243B0B">
        <w:rPr>
          <w:rFonts w:ascii="Bookman Old Style" w:eastAsia="Bookman Old Style" w:hAnsi="Bookman Old Style" w:cs="Bookman Old Style"/>
          <w:sz w:val="26"/>
          <w:szCs w:val="26"/>
          <w:lang w:val="uk-UA" w:eastAsia="ru-RU"/>
        </w:rPr>
        <w:t xml:space="preserve">умовах дії правового режиму воєнного стану, проведення активних бойових </w:t>
      </w:r>
      <w:r w:rsidR="0045394B" w:rsidRPr="00243B0B">
        <w:rPr>
          <w:rFonts w:ascii="Bookman Old Style" w:eastAsia="Bookman Old Style" w:hAnsi="Bookman Old Style" w:cs="Bookman Old Style"/>
          <w:sz w:val="26"/>
          <w:szCs w:val="26"/>
          <w:lang w:val="uk-UA" w:eastAsia="ru-RU"/>
        </w:rPr>
        <w:lastRenderedPageBreak/>
        <w:t>дій та тимчасової окупації територій області, обов’язкової евакуації та міграції населення області кількість осіб, що займаються фізкультурно-оздоровчою роботою та спортом, зменшилась і у 2023 році становить 51,6 тис. осіб, що складає 9,8% населення області на теперішній час (523 тис. осіб).</w:t>
      </w:r>
      <w:r>
        <w:rPr>
          <w:rFonts w:ascii="Bookman Old Style" w:eastAsia="Bookman Old Style" w:hAnsi="Bookman Old Style" w:cs="Bookman Old Style"/>
          <w:color w:val="000000"/>
          <w:sz w:val="26"/>
          <w:szCs w:val="26"/>
          <w:lang w:val="uk-UA"/>
        </w:rPr>
        <w:t xml:space="preserve"> </w:t>
      </w:r>
    </w:p>
    <w:p w:rsidR="00AD0189" w:rsidRDefault="0045394B" w:rsidP="00C525A8">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В області зареєстровані 39</w:t>
      </w:r>
      <w:r w:rsidR="00AD0189">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дитячо-юнацьких спортивних шкіл (далі – ДЮСШ), (у т. ч. 14</w:t>
      </w:r>
      <w:r w:rsidR="00AD0189">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обласних), у яких навчаються 5 779 учнів</w:t>
      </w:r>
      <w:r w:rsidR="00C525A8">
        <w:rPr>
          <w:rFonts w:ascii="Bookman Old Style" w:eastAsia="Bookman Old Style" w:hAnsi="Bookman Old Style" w:cs="Bookman Old Style"/>
          <w:sz w:val="26"/>
          <w:szCs w:val="26"/>
          <w:lang w:val="uk-UA" w:eastAsia="ru-RU"/>
        </w:rPr>
        <w:t>, навчально</w:t>
      </w:r>
      <w:r w:rsidRPr="00243B0B">
        <w:rPr>
          <w:rFonts w:ascii="Bookman Old Style" w:eastAsia="Bookman Old Style" w:hAnsi="Bookman Old Style" w:cs="Bookman Old Style"/>
          <w:sz w:val="26"/>
          <w:szCs w:val="26"/>
          <w:lang w:val="uk-UA" w:eastAsia="ru-RU"/>
        </w:rPr>
        <w:t>-тренувальний процес здійснюють 385 тренерів-викладачів.</w:t>
      </w:r>
    </w:p>
    <w:p w:rsidR="0045394B" w:rsidRPr="00243B0B" w:rsidRDefault="0045394B" w:rsidP="00C525A8">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Частина ДЮСШ опинилися на тимчасово окупованих територіях і територіях, де ведуться активні бойові дії</w:t>
      </w:r>
      <w:r w:rsidR="005C0F71">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деякі з них були пошкоджені, деякі – знищені. 32</w:t>
      </w:r>
      <w:r w:rsidR="00CD6EF1"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спортивні школи працюють в штатному, дистанційному та змішаному режимі, в режимі простою </w:t>
      </w:r>
      <w:r w:rsidR="00AD0189">
        <w:rPr>
          <w:rFonts w:ascii="Bookman Old Style" w:eastAsia="Bookman Old Style" w:hAnsi="Bookman Old Style" w:cs="Bookman Old Style"/>
          <w:sz w:val="26"/>
          <w:szCs w:val="26"/>
          <w:lang w:val="uk-UA" w:eastAsia="ru-RU"/>
        </w:rPr>
        <w:t xml:space="preserve">– </w:t>
      </w:r>
      <w:r w:rsidRPr="00243B0B">
        <w:rPr>
          <w:rFonts w:ascii="Bookman Old Style" w:eastAsia="Bookman Old Style" w:hAnsi="Bookman Old Style" w:cs="Bookman Old Style"/>
          <w:sz w:val="26"/>
          <w:szCs w:val="26"/>
          <w:lang w:val="uk-UA" w:eastAsia="ru-RU"/>
        </w:rPr>
        <w:t>5</w:t>
      </w:r>
      <w:r w:rsidR="00CD6EF1"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спортивних шкіл, тимчасово припинили діяльність </w:t>
      </w:r>
      <w:r w:rsidR="00AD0189">
        <w:rPr>
          <w:rFonts w:ascii="Bookman Old Style" w:eastAsia="Bookman Old Style" w:hAnsi="Bookman Old Style" w:cs="Bookman Old Style"/>
          <w:sz w:val="26"/>
          <w:szCs w:val="26"/>
          <w:lang w:val="uk-UA" w:eastAsia="ru-RU"/>
        </w:rPr>
        <w:t xml:space="preserve">– </w:t>
      </w:r>
      <w:r w:rsidRPr="00243B0B">
        <w:rPr>
          <w:rFonts w:ascii="Bookman Old Style" w:eastAsia="Bookman Old Style" w:hAnsi="Bookman Old Style" w:cs="Bookman Old Style"/>
          <w:sz w:val="26"/>
          <w:szCs w:val="26"/>
          <w:lang w:val="uk-UA" w:eastAsia="ru-RU"/>
        </w:rPr>
        <w:t>2</w:t>
      </w:r>
      <w:r w:rsidR="00CD6EF1"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 </w:t>
      </w:r>
    </w:p>
    <w:p w:rsidR="0045394B" w:rsidRPr="00243B0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З метою підготовки спортсменів працює </w:t>
      </w:r>
      <w:r w:rsidR="009A4079">
        <w:rPr>
          <w:rFonts w:ascii="Bookman Old Style" w:eastAsia="Bookman Old Style" w:hAnsi="Bookman Old Style" w:cs="Bookman Old Style"/>
          <w:sz w:val="26"/>
          <w:szCs w:val="26"/>
          <w:lang w:val="uk-UA" w:eastAsia="ru-RU"/>
        </w:rPr>
        <w:t>«Ш</w:t>
      </w:r>
      <w:r w:rsidRPr="00243B0B">
        <w:rPr>
          <w:rFonts w:ascii="Bookman Old Style" w:eastAsia="Bookman Old Style" w:hAnsi="Bookman Old Style" w:cs="Bookman Old Style"/>
          <w:sz w:val="26"/>
          <w:szCs w:val="26"/>
          <w:lang w:val="uk-UA" w:eastAsia="ru-RU"/>
        </w:rPr>
        <w:t>кола вищої спортивної майстерності</w:t>
      </w:r>
      <w:r w:rsidR="009A4079">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(Волинськ</w:t>
      </w:r>
      <w:r w:rsidR="009A4079">
        <w:rPr>
          <w:rFonts w:ascii="Bookman Old Style" w:eastAsia="Bookman Old Style" w:hAnsi="Bookman Old Style" w:cs="Bookman Old Style"/>
          <w:sz w:val="26"/>
          <w:szCs w:val="26"/>
          <w:lang w:val="uk-UA" w:eastAsia="ru-RU"/>
        </w:rPr>
        <w:t>а</w:t>
      </w:r>
      <w:r w:rsidRPr="00243B0B">
        <w:rPr>
          <w:rFonts w:ascii="Bookman Old Style" w:eastAsia="Bookman Old Style" w:hAnsi="Bookman Old Style" w:cs="Bookman Old Style"/>
          <w:sz w:val="26"/>
          <w:szCs w:val="26"/>
          <w:lang w:val="uk-UA" w:eastAsia="ru-RU"/>
        </w:rPr>
        <w:t xml:space="preserve"> област</w:t>
      </w:r>
      <w:r w:rsidR="009A4079">
        <w:rPr>
          <w:rFonts w:ascii="Bookman Old Style" w:eastAsia="Bookman Old Style" w:hAnsi="Bookman Old Style" w:cs="Bookman Old Style"/>
          <w:sz w:val="26"/>
          <w:szCs w:val="26"/>
          <w:lang w:val="uk-UA" w:eastAsia="ru-RU"/>
        </w:rPr>
        <w:t>ь</w:t>
      </w:r>
      <w:r w:rsidRPr="00243B0B">
        <w:rPr>
          <w:rFonts w:ascii="Bookman Old Style" w:eastAsia="Bookman Old Style" w:hAnsi="Bookman Old Style" w:cs="Bookman Old Style"/>
          <w:sz w:val="26"/>
          <w:szCs w:val="26"/>
          <w:lang w:val="uk-UA" w:eastAsia="ru-RU"/>
        </w:rPr>
        <w:t xml:space="preserve">), </w:t>
      </w:r>
      <w:r w:rsidR="009A4079">
        <w:rPr>
          <w:rFonts w:ascii="Bookman Old Style" w:eastAsia="Bookman Old Style" w:hAnsi="Bookman Old Style" w:cs="Bookman Old Style"/>
          <w:sz w:val="26"/>
          <w:szCs w:val="26"/>
          <w:lang w:val="uk-UA" w:eastAsia="ru-RU"/>
        </w:rPr>
        <w:t>КЗ</w:t>
      </w:r>
      <w:r w:rsidR="00AD0189">
        <w:rPr>
          <w:rFonts w:ascii="Bookman Old Style" w:eastAsia="Bookman Old Style" w:hAnsi="Bookman Old Style" w:cs="Bookman Old Style"/>
          <w:sz w:val="26"/>
          <w:szCs w:val="26"/>
          <w:lang w:val="uk-UA" w:eastAsia="ru-RU"/>
        </w:rPr>
        <w:t> </w:t>
      </w:r>
      <w:r w:rsidR="009A4079">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Донецький обласний спеціалізований фаховий коледж спортивного профілю ім.</w:t>
      </w:r>
      <w:r w:rsidR="00AD0189">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С.</w:t>
      </w:r>
      <w:r w:rsidR="00AD0189">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Бубки</w:t>
      </w:r>
      <w:r w:rsidR="009A4079">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(м. Полтава). </w:t>
      </w:r>
    </w:p>
    <w:p w:rsidR="0045394B" w:rsidRPr="00243B0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Станом на 01.01.2023 на території Донецькій області, підконтрольній українській владі, нараховувалось 2537</w:t>
      </w:r>
      <w:r w:rsidR="002F64AD"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спортивні споруди різних категорій та форм власності. З початком широкомасштабного вторгнення в умовах російської агресії має місце значна кількість частково пошкоджених та зруйнованих спортивних </w:t>
      </w:r>
      <w:r w:rsidRPr="00243B0B">
        <w:rPr>
          <w:rFonts w:ascii="Bookman Old Style" w:eastAsia="Bookman Old Style" w:hAnsi="Bookman Old Style" w:cs="Bookman Old Style"/>
          <w:sz w:val="26"/>
          <w:szCs w:val="26"/>
          <w:lang w:val="uk-UA" w:eastAsia="ru-RU"/>
        </w:rPr>
        <w:t>об’єктів – на сьогодні в області налічується 74 такі спортивні об’єкти. Загальні кошти на їх відновлення за попередніми підрахунками складають понад 4</w:t>
      </w:r>
      <w:r w:rsidR="002F64AD"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млрд грн. Проте наразі неможливо надати розгорнуту статистику руйнувань об’єктів спортивної інфраструктури на тимчасово окупованих територіях та територіях, де тривають активні бойові дії.</w:t>
      </w:r>
    </w:p>
    <w:p w:rsidR="0045394B" w:rsidRPr="00243B0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Пошкоджено (зруйновано) інфраструктуру трьох закладів обласної комунальної власності (15 об’єктів): КЗ «Обласна спеціалізована дитячо-юнацька спортивна школа олімпійського резерву з велосипедного спорту» м. Лиман (3 об’єкти), КЗ «Донецький обласний спеціалізований фаховий коледж спортивного профілю ім. С. Бубки» м. Бахмут</w:t>
      </w:r>
      <w:r w:rsidR="009A4079">
        <w:rPr>
          <w:rFonts w:ascii="Bookman Old Style" w:eastAsia="Bookman Old Style" w:hAnsi="Bookman Old Style" w:cs="Bookman Old Style"/>
          <w:sz w:val="26"/>
          <w:szCs w:val="26"/>
          <w:lang w:val="uk-UA" w:eastAsia="ru-RU"/>
        </w:rPr>
        <w:t xml:space="preserve"> </w:t>
      </w:r>
      <w:r w:rsidRPr="00243B0B">
        <w:rPr>
          <w:rFonts w:ascii="Bookman Old Style" w:eastAsia="Bookman Old Style" w:hAnsi="Bookman Old Style" w:cs="Bookman Old Style"/>
          <w:sz w:val="26"/>
          <w:szCs w:val="26"/>
          <w:lang w:val="uk-UA" w:eastAsia="ru-RU"/>
        </w:rPr>
        <w:t>(8 об’єктів), КНП «Донецький регіональний центр спортивної медицини» м. Бахмут (4 об’єкти).</w:t>
      </w:r>
    </w:p>
    <w:p w:rsidR="00887130" w:rsidRDefault="00887130" w:rsidP="0045394B">
      <w:pPr>
        <w:spacing w:after="0" w:line="240" w:lineRule="auto"/>
        <w:ind w:firstLine="709"/>
        <w:jc w:val="both"/>
        <w:rPr>
          <w:rFonts w:ascii="Bookman Old Style" w:eastAsia="Bookman Old Style" w:hAnsi="Bookman Old Style" w:cs="Bookman Old Style"/>
          <w:i/>
          <w:sz w:val="26"/>
          <w:szCs w:val="26"/>
          <w:u w:val="single"/>
          <w:lang w:val="uk-UA" w:eastAsia="ru-RU"/>
        </w:rPr>
      </w:pPr>
    </w:p>
    <w:p w:rsidR="009A4079" w:rsidRDefault="0045394B" w:rsidP="0045394B">
      <w:pPr>
        <w:spacing w:after="0" w:line="240" w:lineRule="auto"/>
        <w:ind w:firstLine="709"/>
        <w:jc w:val="both"/>
        <w:rPr>
          <w:rFonts w:ascii="Bookman Old Style" w:eastAsia="Bookman Old Style" w:hAnsi="Bookman Old Style" w:cs="Bookman Old Style"/>
          <w:b/>
          <w:sz w:val="26"/>
          <w:szCs w:val="26"/>
          <w:lang w:val="uk-UA" w:eastAsia="ru-RU"/>
        </w:rPr>
      </w:pPr>
      <w:r w:rsidRPr="0045394B">
        <w:rPr>
          <w:rFonts w:ascii="Bookman Old Style" w:eastAsia="Bookman Old Style" w:hAnsi="Bookman Old Style" w:cs="Bookman Old Style"/>
          <w:i/>
          <w:sz w:val="26"/>
          <w:szCs w:val="26"/>
          <w:u w:val="single"/>
          <w:lang w:val="uk-UA" w:eastAsia="ru-RU"/>
        </w:rPr>
        <w:t>Культура</w:t>
      </w:r>
      <w:r w:rsidR="00E60791">
        <w:rPr>
          <w:rFonts w:ascii="Bookman Old Style" w:eastAsia="Bookman Old Style" w:hAnsi="Bookman Old Style" w:cs="Bookman Old Style"/>
          <w:i/>
          <w:sz w:val="26"/>
          <w:szCs w:val="26"/>
          <w:u w:val="single"/>
          <w:lang w:val="uk-UA" w:eastAsia="ru-RU"/>
        </w:rPr>
        <w:t xml:space="preserve"> і туризм</w:t>
      </w:r>
      <w:r w:rsidR="00AD0189">
        <w:rPr>
          <w:rFonts w:ascii="Bookman Old Style" w:eastAsia="Bookman Old Style" w:hAnsi="Bookman Old Style" w:cs="Bookman Old Style"/>
          <w:i/>
          <w:sz w:val="26"/>
          <w:szCs w:val="26"/>
          <w:u w:val="single"/>
          <w:lang w:val="uk-UA" w:eastAsia="ru-RU"/>
        </w:rPr>
        <w:t>.</w:t>
      </w:r>
      <w:r w:rsidRPr="0045394B">
        <w:rPr>
          <w:rFonts w:ascii="Bookman Old Style" w:eastAsia="Bookman Old Style" w:hAnsi="Bookman Old Style" w:cs="Bookman Old Style"/>
          <w:b/>
          <w:sz w:val="26"/>
          <w:szCs w:val="26"/>
          <w:lang w:val="uk-UA" w:eastAsia="ru-RU"/>
        </w:rPr>
        <w:t xml:space="preserve"> </w:t>
      </w:r>
    </w:p>
    <w:p w:rsidR="0045394B" w:rsidRPr="0045394B" w:rsidRDefault="0045394B" w:rsidP="00AD0189">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На території області, підконтрольній українській владі,</w:t>
      </w:r>
      <w:r w:rsidR="009A4079">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до 24.02.2022 у сфері</w:t>
      </w:r>
      <w:r w:rsidR="00AD0189">
        <w:rPr>
          <w:rFonts w:ascii="Bookman Old Style" w:eastAsia="Bookman Old Style" w:hAnsi="Bookman Old Style" w:cs="Bookman Old Style"/>
          <w:sz w:val="26"/>
          <w:szCs w:val="26"/>
          <w:lang w:val="uk-UA" w:eastAsia="ru-RU"/>
        </w:rPr>
        <w:t xml:space="preserve"> культури працював 931 заклад культури і мистецтва.</w:t>
      </w:r>
      <w:r w:rsidR="00AD0189" w:rsidRPr="0045394B">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У підпорядкуванні облдержадміністрації знаходиться 9 обласних закладів культури.</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Станом на 01.10.2024 сфера культури налічує 9</w:t>
      </w:r>
      <w:r w:rsidR="00E60791">
        <w:rPr>
          <w:rFonts w:ascii="Bookman Old Style" w:eastAsia="Bookman Old Style" w:hAnsi="Bookman Old Style" w:cs="Bookman Old Style"/>
          <w:sz w:val="26"/>
          <w:szCs w:val="26"/>
          <w:lang w:val="uk-UA" w:eastAsia="ru-RU"/>
        </w:rPr>
        <w:t>09</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заклад</w:t>
      </w:r>
      <w:r w:rsidR="00E60791">
        <w:rPr>
          <w:rFonts w:ascii="Bookman Old Style" w:eastAsia="Bookman Old Style" w:hAnsi="Bookman Old Style" w:cs="Bookman Old Style"/>
          <w:sz w:val="26"/>
          <w:szCs w:val="26"/>
          <w:lang w:val="uk-UA" w:eastAsia="ru-RU"/>
        </w:rPr>
        <w:t>ів</w:t>
      </w:r>
      <w:r w:rsidRPr="0045394B">
        <w:rPr>
          <w:rFonts w:ascii="Bookman Old Style" w:eastAsia="Bookman Old Style" w:hAnsi="Bookman Old Style" w:cs="Bookman Old Style"/>
          <w:sz w:val="26"/>
          <w:szCs w:val="26"/>
          <w:lang w:val="uk-UA" w:eastAsia="ru-RU"/>
        </w:rPr>
        <w:t xml:space="preserve"> культури і мистецтва (за погодженням з МКІП України та </w:t>
      </w:r>
      <w:proofErr w:type="spellStart"/>
      <w:r w:rsidRPr="0045394B">
        <w:rPr>
          <w:rFonts w:ascii="Bookman Old Style" w:eastAsia="Bookman Old Style" w:hAnsi="Bookman Old Style" w:cs="Bookman Old Style"/>
          <w:sz w:val="26"/>
          <w:szCs w:val="26"/>
          <w:lang w:val="uk-UA" w:eastAsia="ru-RU"/>
        </w:rPr>
        <w:t>Держмистецтв</w:t>
      </w:r>
      <w:proofErr w:type="spellEnd"/>
      <w:r w:rsidRPr="0045394B">
        <w:rPr>
          <w:rFonts w:ascii="Bookman Old Style" w:eastAsia="Bookman Old Style" w:hAnsi="Bookman Old Style" w:cs="Bookman Old Style"/>
          <w:sz w:val="26"/>
          <w:szCs w:val="26"/>
          <w:lang w:val="uk-UA" w:eastAsia="ru-RU"/>
        </w:rPr>
        <w:t xml:space="preserve"> з базової мережі виключено 12закладів культури Олександрівської громади, до базової мережі закладів культури </w:t>
      </w:r>
      <w:r w:rsidRPr="0045394B">
        <w:rPr>
          <w:rFonts w:ascii="Bookman Old Style" w:eastAsia="Bookman Old Style" w:hAnsi="Bookman Old Style" w:cs="Bookman Old Style"/>
          <w:sz w:val="26"/>
          <w:szCs w:val="26"/>
          <w:lang w:val="uk-UA" w:eastAsia="ru-RU"/>
        </w:rPr>
        <w:lastRenderedPageBreak/>
        <w:t>Донецької області включено 854</w:t>
      </w:r>
      <w:r w:rsidR="00E60791">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заклади): 396 бібліотек, 370</w:t>
      </w:r>
      <w:r w:rsidR="00E60791">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клубних закладів (у т. ч. творчо-методичний центр </w:t>
      </w:r>
      <w:proofErr w:type="spellStart"/>
      <w:r w:rsidRPr="0045394B">
        <w:rPr>
          <w:rFonts w:ascii="Bookman Old Style" w:eastAsia="Bookman Old Style" w:hAnsi="Bookman Old Style" w:cs="Bookman Old Style"/>
          <w:sz w:val="26"/>
          <w:szCs w:val="26"/>
          <w:lang w:val="uk-UA" w:eastAsia="ru-RU"/>
        </w:rPr>
        <w:t>Очеретинської</w:t>
      </w:r>
      <w:proofErr w:type="spellEnd"/>
      <w:r w:rsidRPr="0045394B">
        <w:rPr>
          <w:rFonts w:ascii="Bookman Old Style" w:eastAsia="Bookman Old Style" w:hAnsi="Bookman Old Style" w:cs="Bookman Old Style"/>
          <w:sz w:val="26"/>
          <w:szCs w:val="26"/>
          <w:lang w:val="uk-UA" w:eastAsia="ru-RU"/>
        </w:rPr>
        <w:t xml:space="preserve"> громади), 49</w:t>
      </w:r>
      <w:r w:rsidR="00AD0189">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мистецьких шкіл, 66 музеїв (у т. ч. 32 комунальної форми власності), 19 парків, </w:t>
      </w:r>
      <w:r w:rsidR="00E60791">
        <w:rPr>
          <w:rFonts w:ascii="Bookman Old Style" w:eastAsia="Bookman Old Style" w:hAnsi="Bookman Old Style" w:cs="Bookman Old Style"/>
          <w:sz w:val="26"/>
          <w:szCs w:val="26"/>
          <w:lang w:val="uk-UA" w:eastAsia="ru-RU"/>
        </w:rPr>
        <w:t>2</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демонстратор</w:t>
      </w:r>
      <w:r w:rsidR="00E60791">
        <w:rPr>
          <w:rFonts w:ascii="Bookman Old Style" w:eastAsia="Bookman Old Style" w:hAnsi="Bookman Old Style" w:cs="Bookman Old Style"/>
          <w:sz w:val="26"/>
          <w:szCs w:val="26"/>
          <w:lang w:val="uk-UA" w:eastAsia="ru-RU"/>
        </w:rPr>
        <w:t>и</w:t>
      </w:r>
      <w:r w:rsidRPr="0045394B">
        <w:rPr>
          <w:rFonts w:ascii="Bookman Old Style" w:eastAsia="Bookman Old Style" w:hAnsi="Bookman Old Style" w:cs="Bookman Old Style"/>
          <w:sz w:val="26"/>
          <w:szCs w:val="26"/>
          <w:lang w:val="uk-UA" w:eastAsia="ru-RU"/>
        </w:rPr>
        <w:t xml:space="preserve"> фільмів, 1</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обласний театр, 1 обласний навчально-методичний центр культури, 1 </w:t>
      </w:r>
      <w:r w:rsidR="00572266">
        <w:rPr>
          <w:rFonts w:ascii="Bookman Old Style" w:eastAsia="Bookman Old Style" w:hAnsi="Bookman Old Style" w:cs="Bookman Old Style"/>
          <w:sz w:val="26"/>
          <w:szCs w:val="26"/>
          <w:lang w:val="uk-UA" w:eastAsia="ru-RU"/>
        </w:rPr>
        <w:t xml:space="preserve">ОКП </w:t>
      </w:r>
      <w:r w:rsidRPr="0045394B">
        <w:rPr>
          <w:rFonts w:ascii="Bookman Old Style" w:eastAsia="Bookman Old Style" w:hAnsi="Bookman Old Style" w:cs="Bookman Old Style"/>
          <w:sz w:val="26"/>
          <w:szCs w:val="26"/>
          <w:lang w:val="uk-UA" w:eastAsia="ru-RU"/>
        </w:rPr>
        <w:t>«Центр кіномистецтва та культури», 2 концертні організації та 2</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фахові коледжі культури і мистецтв.</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Станом на 01.10.2024 з базової мережі закладів культури на тимчасово окупованій території </w:t>
      </w:r>
      <w:r w:rsidR="009A4079">
        <w:rPr>
          <w:rFonts w:ascii="Bookman Old Style" w:eastAsia="Bookman Old Style" w:hAnsi="Bookman Old Style" w:cs="Bookman Old Style"/>
          <w:sz w:val="26"/>
          <w:szCs w:val="26"/>
          <w:lang w:val="uk-UA" w:eastAsia="ru-RU"/>
        </w:rPr>
        <w:t>о</w:t>
      </w:r>
      <w:r w:rsidRPr="0045394B">
        <w:rPr>
          <w:rFonts w:ascii="Bookman Old Style" w:eastAsia="Bookman Old Style" w:hAnsi="Bookman Old Style" w:cs="Bookman Old Style"/>
          <w:sz w:val="26"/>
          <w:szCs w:val="26"/>
          <w:lang w:val="uk-UA" w:eastAsia="ru-RU"/>
        </w:rPr>
        <w:t>бласті залишаються 327 закладів (38%); на територіях, де тривають активні бойові дії, знаходяться 231</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заклад (27%); на території можливих бойових дій – 296</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закладів культури (35%).</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Станом на 01.10.2024 зазнали різного ступеню пошкодження/руйнації 455 закладів культури. Повний перелік зруйнованих закладів можливо встановити після закінчення активної фази бойових дій та </w:t>
      </w:r>
      <w:proofErr w:type="spellStart"/>
      <w:r w:rsidRPr="0045394B">
        <w:rPr>
          <w:rFonts w:ascii="Bookman Old Style" w:eastAsia="Bookman Old Style" w:hAnsi="Bookman Old Style" w:cs="Bookman Old Style"/>
          <w:sz w:val="26"/>
          <w:szCs w:val="26"/>
          <w:lang w:val="uk-UA" w:eastAsia="ru-RU"/>
        </w:rPr>
        <w:t>деокупації</w:t>
      </w:r>
      <w:proofErr w:type="spellEnd"/>
      <w:r w:rsidRPr="0045394B">
        <w:rPr>
          <w:rFonts w:ascii="Bookman Old Style" w:eastAsia="Bookman Old Style" w:hAnsi="Bookman Old Style" w:cs="Bookman Old Style"/>
          <w:sz w:val="26"/>
          <w:szCs w:val="26"/>
          <w:lang w:val="uk-UA" w:eastAsia="ru-RU"/>
        </w:rPr>
        <w:t xml:space="preserve"> території.</w:t>
      </w:r>
    </w:p>
    <w:p w:rsidR="0045394B" w:rsidRDefault="00E60791" w:rsidP="0045394B">
      <w:pPr>
        <w:spacing w:after="0" w:line="240" w:lineRule="auto"/>
        <w:ind w:firstLine="709"/>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У вересні п</w:t>
      </w:r>
      <w:r w:rsidR="0045394B" w:rsidRPr="0045394B">
        <w:rPr>
          <w:rFonts w:ascii="Bookman Old Style" w:eastAsia="Bookman Old Style" w:hAnsi="Bookman Old Style" w:cs="Bookman Old Style"/>
          <w:sz w:val="26"/>
          <w:szCs w:val="26"/>
          <w:lang w:val="uk-UA" w:eastAsia="ru-RU"/>
        </w:rPr>
        <w:t xml:space="preserve">родовжують працювати 248 закладів культури (29% від загальної кількості). </w:t>
      </w:r>
    </w:p>
    <w:p w:rsidR="00572266" w:rsidRDefault="00572266" w:rsidP="00572266">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Внаслідок повномасштабної збройної агресії Російської Федерації проти України та посилення активності бойових дій на території Донецької області заклади, підпорядковані облдержадміністрації, здійснили заходи з тимчасового </w:t>
      </w:r>
      <w:r w:rsidRPr="0045394B">
        <w:rPr>
          <w:rFonts w:ascii="Bookman Old Style" w:eastAsia="Bookman Old Style" w:hAnsi="Bookman Old Style" w:cs="Bookman Old Style"/>
          <w:sz w:val="26"/>
          <w:szCs w:val="26"/>
          <w:lang w:val="uk-UA" w:eastAsia="ru-RU"/>
        </w:rPr>
        <w:t>переміщення до інших регіонів без зміни юридичної адреси.</w:t>
      </w:r>
    </w:p>
    <w:p w:rsidR="0016436E" w:rsidRDefault="0016436E" w:rsidP="0016436E">
      <w:pPr>
        <w:spacing w:after="0" w:line="240" w:lineRule="auto"/>
        <w:ind w:firstLine="709"/>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 xml:space="preserve">КЗ </w:t>
      </w:r>
      <w:r w:rsidRPr="0045394B">
        <w:rPr>
          <w:rFonts w:ascii="Bookman Old Style" w:eastAsia="Bookman Old Style" w:hAnsi="Bookman Old Style" w:cs="Bookman Old Style"/>
          <w:sz w:val="26"/>
          <w:szCs w:val="26"/>
          <w:lang w:val="uk-UA" w:eastAsia="ru-RU"/>
        </w:rPr>
        <w:t>«Донецький академічний обласний драматичний театр» (м. Маріуполь)», будівлю та майно якого було знищено</w:t>
      </w:r>
      <w:r>
        <w:rPr>
          <w:rFonts w:ascii="Bookman Old Style" w:eastAsia="Bookman Old Style" w:hAnsi="Bookman Old Style" w:cs="Bookman Old Style"/>
          <w:sz w:val="26"/>
          <w:szCs w:val="26"/>
          <w:lang w:val="uk-UA" w:eastAsia="ru-RU"/>
        </w:rPr>
        <w:t>,</w:t>
      </w:r>
      <w:r w:rsidRPr="0045394B">
        <w:rPr>
          <w:rFonts w:ascii="Bookman Old Style" w:eastAsia="Bookman Old Style" w:hAnsi="Bookman Old Style" w:cs="Bookman Old Style"/>
          <w:sz w:val="26"/>
          <w:szCs w:val="26"/>
          <w:lang w:val="uk-UA" w:eastAsia="ru-RU"/>
        </w:rPr>
        <w:t xml:space="preserve"> здійснені заходи з тимчасового переміщення – заклад працює на базі </w:t>
      </w:r>
      <w:r>
        <w:rPr>
          <w:rFonts w:ascii="Bookman Old Style" w:eastAsia="Bookman Old Style" w:hAnsi="Bookman Old Style" w:cs="Bookman Old Style"/>
          <w:sz w:val="26"/>
          <w:szCs w:val="26"/>
          <w:lang w:val="uk-UA" w:eastAsia="ru-RU"/>
        </w:rPr>
        <w:t>КЗ «</w:t>
      </w:r>
      <w:r w:rsidRPr="0045394B">
        <w:rPr>
          <w:rFonts w:ascii="Bookman Old Style" w:eastAsia="Bookman Old Style" w:hAnsi="Bookman Old Style" w:cs="Bookman Old Style"/>
          <w:sz w:val="26"/>
          <w:szCs w:val="26"/>
          <w:lang w:val="uk-UA" w:eastAsia="ru-RU"/>
        </w:rPr>
        <w:t>Закарпатськ</w:t>
      </w:r>
      <w:r>
        <w:rPr>
          <w:rFonts w:ascii="Bookman Old Style" w:eastAsia="Bookman Old Style" w:hAnsi="Bookman Old Style" w:cs="Bookman Old Style"/>
          <w:sz w:val="26"/>
          <w:szCs w:val="26"/>
          <w:lang w:val="uk-UA" w:eastAsia="ru-RU"/>
        </w:rPr>
        <w:t>ий</w:t>
      </w:r>
      <w:r w:rsidRPr="0045394B">
        <w:rPr>
          <w:rFonts w:ascii="Bookman Old Style" w:eastAsia="Bookman Old Style" w:hAnsi="Bookman Old Style" w:cs="Bookman Old Style"/>
          <w:sz w:val="26"/>
          <w:szCs w:val="26"/>
          <w:lang w:val="uk-UA" w:eastAsia="ru-RU"/>
        </w:rPr>
        <w:t xml:space="preserve"> академічн</w:t>
      </w:r>
      <w:r>
        <w:rPr>
          <w:rFonts w:ascii="Bookman Old Style" w:eastAsia="Bookman Old Style" w:hAnsi="Bookman Old Style" w:cs="Bookman Old Style"/>
          <w:sz w:val="26"/>
          <w:szCs w:val="26"/>
          <w:lang w:val="uk-UA" w:eastAsia="ru-RU"/>
        </w:rPr>
        <w:t>ий</w:t>
      </w:r>
      <w:r w:rsidRPr="0045394B">
        <w:rPr>
          <w:rFonts w:ascii="Bookman Old Style" w:eastAsia="Bookman Old Style" w:hAnsi="Bookman Old Style" w:cs="Bookman Old Style"/>
          <w:sz w:val="26"/>
          <w:szCs w:val="26"/>
          <w:lang w:val="uk-UA" w:eastAsia="ru-RU"/>
        </w:rPr>
        <w:t xml:space="preserve"> обласн</w:t>
      </w:r>
      <w:r>
        <w:rPr>
          <w:rFonts w:ascii="Bookman Old Style" w:eastAsia="Bookman Old Style" w:hAnsi="Bookman Old Style" w:cs="Bookman Old Style"/>
          <w:sz w:val="26"/>
          <w:szCs w:val="26"/>
          <w:lang w:val="uk-UA" w:eastAsia="ru-RU"/>
        </w:rPr>
        <w:t>ий</w:t>
      </w:r>
      <w:r w:rsidRPr="0045394B">
        <w:rPr>
          <w:rFonts w:ascii="Bookman Old Style" w:eastAsia="Bookman Old Style" w:hAnsi="Bookman Old Style" w:cs="Bookman Old Style"/>
          <w:sz w:val="26"/>
          <w:szCs w:val="26"/>
          <w:lang w:val="uk-UA" w:eastAsia="ru-RU"/>
        </w:rPr>
        <w:t xml:space="preserve"> українськ</w:t>
      </w:r>
      <w:r>
        <w:rPr>
          <w:rFonts w:ascii="Bookman Old Style" w:eastAsia="Bookman Old Style" w:hAnsi="Bookman Old Style" w:cs="Bookman Old Style"/>
          <w:sz w:val="26"/>
          <w:szCs w:val="26"/>
          <w:lang w:val="uk-UA" w:eastAsia="ru-RU"/>
        </w:rPr>
        <w:t>ий</w:t>
      </w:r>
      <w:r w:rsidRPr="0045394B">
        <w:rPr>
          <w:rFonts w:ascii="Bookman Old Style" w:eastAsia="Bookman Old Style" w:hAnsi="Bookman Old Style" w:cs="Bookman Old Style"/>
          <w:sz w:val="26"/>
          <w:szCs w:val="26"/>
          <w:lang w:val="uk-UA" w:eastAsia="ru-RU"/>
        </w:rPr>
        <w:t xml:space="preserve"> музично-драматичний театр імені братів Юрія-Августина та Євгена </w:t>
      </w:r>
      <w:proofErr w:type="spellStart"/>
      <w:r w:rsidRPr="0045394B">
        <w:rPr>
          <w:rFonts w:ascii="Bookman Old Style" w:eastAsia="Bookman Old Style" w:hAnsi="Bookman Old Style" w:cs="Bookman Old Style"/>
          <w:sz w:val="26"/>
          <w:szCs w:val="26"/>
          <w:lang w:val="uk-UA" w:eastAsia="ru-RU"/>
        </w:rPr>
        <w:t>Шерегіїв</w:t>
      </w:r>
      <w:proofErr w:type="spellEnd"/>
      <w:r w:rsidR="00C525A8">
        <w:rPr>
          <w:rFonts w:ascii="Bookman Old Style" w:eastAsia="Bookman Old Style" w:hAnsi="Bookman Old Style" w:cs="Bookman Old Style"/>
          <w:sz w:val="26"/>
          <w:szCs w:val="26"/>
          <w:lang w:val="uk-UA" w:eastAsia="ru-RU"/>
        </w:rPr>
        <w:t>»</w:t>
      </w:r>
      <w:r w:rsidRPr="0045394B">
        <w:rPr>
          <w:rFonts w:ascii="Bookman Old Style" w:eastAsia="Bookman Old Style" w:hAnsi="Bookman Old Style" w:cs="Bookman Old Style"/>
          <w:sz w:val="26"/>
          <w:szCs w:val="26"/>
          <w:lang w:val="uk-UA" w:eastAsia="ru-RU"/>
        </w:rPr>
        <w:t xml:space="preserve"> у м. Ужгород.</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i/>
          <w:sz w:val="26"/>
          <w:szCs w:val="26"/>
          <w:lang w:val="uk-UA" w:eastAsia="ru-RU"/>
        </w:rPr>
        <w:t xml:space="preserve">Позашкільна мистецька освіта та мистецька освіта фахової </w:t>
      </w:r>
      <w:proofErr w:type="spellStart"/>
      <w:r w:rsidRPr="0045394B">
        <w:rPr>
          <w:rFonts w:ascii="Bookman Old Style" w:eastAsia="Bookman Old Style" w:hAnsi="Bookman Old Style" w:cs="Bookman Old Style"/>
          <w:i/>
          <w:sz w:val="26"/>
          <w:szCs w:val="26"/>
          <w:lang w:val="uk-UA" w:eastAsia="ru-RU"/>
        </w:rPr>
        <w:t>передвищої</w:t>
      </w:r>
      <w:proofErr w:type="spellEnd"/>
      <w:r w:rsidRPr="0045394B">
        <w:rPr>
          <w:rFonts w:ascii="Bookman Old Style" w:eastAsia="Bookman Old Style" w:hAnsi="Bookman Old Style" w:cs="Bookman Old Style"/>
          <w:i/>
          <w:sz w:val="26"/>
          <w:szCs w:val="26"/>
          <w:lang w:val="uk-UA" w:eastAsia="ru-RU"/>
        </w:rPr>
        <w:t xml:space="preserve"> освіти.</w:t>
      </w:r>
      <w:r w:rsidRPr="0045394B">
        <w:rPr>
          <w:rFonts w:ascii="Bookman Old Style" w:eastAsia="Bookman Old Style" w:hAnsi="Bookman Old Style" w:cs="Bookman Old Style"/>
          <w:sz w:val="26"/>
          <w:szCs w:val="26"/>
          <w:lang w:val="uk-UA" w:eastAsia="ru-RU"/>
        </w:rPr>
        <w:t xml:space="preserve"> Система закладів позашкільної освіти у сфері культури на території області, підконтрольній українській владі, до 24.02.2022 складалася з 29 шкіл мистецтв, 18 музичних шкіл та 2 художніх шкіл. У мистецьких школах навчалось 12 557 учнів, працювало 1 353 викладачі.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2024/2025 навчальному році із 48 мистецьких шкіл продовжили надавати мешканцям області мистецькі освітні послуги 36 закладів у 28</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громадах області. Станом на 01.09.2024 контингент викладачів мистецьких шкіл складає 594 викладачі, контингент учнів –</w:t>
      </w:r>
      <w:r w:rsidR="00E60791">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5 002 особи, до перших класів зараховано 900</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учнів.</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Другою ланкою циклу мистецької освіти в області є два мистецькі коледжі: </w:t>
      </w:r>
    </w:p>
    <w:p w:rsidR="0045394B" w:rsidRPr="0045394B" w:rsidRDefault="0060334B" w:rsidP="0060334B">
      <w:pPr>
        <w:spacing w:after="0" w:line="240" w:lineRule="auto"/>
        <w:ind w:firstLine="709"/>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КЗ</w:t>
      </w:r>
      <w:r w:rsidR="0045394B" w:rsidRPr="0045394B">
        <w:rPr>
          <w:rFonts w:ascii="Bookman Old Style" w:eastAsia="Bookman Old Style" w:hAnsi="Bookman Old Style" w:cs="Bookman Old Style"/>
          <w:sz w:val="26"/>
          <w:szCs w:val="26"/>
          <w:lang w:val="uk-UA" w:eastAsia="ru-RU"/>
        </w:rPr>
        <w:t xml:space="preserve"> «Бахмутський фаховий коледж культури і мистецтв імені Івана </w:t>
      </w:r>
      <w:proofErr w:type="spellStart"/>
      <w:r w:rsidR="0045394B" w:rsidRPr="0045394B">
        <w:rPr>
          <w:rFonts w:ascii="Bookman Old Style" w:eastAsia="Bookman Old Style" w:hAnsi="Bookman Old Style" w:cs="Bookman Old Style"/>
          <w:sz w:val="26"/>
          <w:szCs w:val="26"/>
          <w:lang w:val="uk-UA" w:eastAsia="ru-RU"/>
        </w:rPr>
        <w:t>Карабиця</w:t>
      </w:r>
      <w:proofErr w:type="spellEnd"/>
      <w:r w:rsidR="0045394B" w:rsidRPr="0045394B">
        <w:rPr>
          <w:rFonts w:ascii="Bookman Old Style" w:eastAsia="Bookman Old Style" w:hAnsi="Bookman Old Style" w:cs="Bookman Old Style"/>
          <w:sz w:val="26"/>
          <w:szCs w:val="26"/>
          <w:lang w:val="uk-UA" w:eastAsia="ru-RU"/>
        </w:rPr>
        <w:t xml:space="preserve">» </w:t>
      </w:r>
      <w:r>
        <w:rPr>
          <w:rFonts w:ascii="Bookman Old Style" w:eastAsia="Bookman Old Style" w:hAnsi="Bookman Old Style" w:cs="Bookman Old Style"/>
          <w:sz w:val="26"/>
          <w:szCs w:val="26"/>
          <w:lang w:val="uk-UA" w:eastAsia="ru-RU"/>
        </w:rPr>
        <w:t>наразі</w:t>
      </w:r>
      <w:r w:rsidR="0045394B" w:rsidRPr="0045394B">
        <w:rPr>
          <w:rFonts w:ascii="Bookman Old Style" w:eastAsia="Bookman Old Style" w:hAnsi="Bookman Old Style" w:cs="Bookman Old Style"/>
          <w:sz w:val="26"/>
          <w:szCs w:val="26"/>
          <w:lang w:val="uk-UA" w:eastAsia="ru-RU"/>
        </w:rPr>
        <w:t xml:space="preserve"> здійснює діяльність на базі </w:t>
      </w:r>
      <w:r>
        <w:rPr>
          <w:rFonts w:ascii="Bookman Old Style" w:eastAsia="Bookman Old Style" w:hAnsi="Bookman Old Style" w:cs="Bookman Old Style"/>
          <w:sz w:val="26"/>
          <w:szCs w:val="26"/>
          <w:lang w:val="uk-UA" w:eastAsia="ru-RU"/>
        </w:rPr>
        <w:t>«</w:t>
      </w:r>
      <w:r w:rsidR="0045394B" w:rsidRPr="0045394B">
        <w:rPr>
          <w:rFonts w:ascii="Bookman Old Style" w:eastAsia="Bookman Old Style" w:hAnsi="Bookman Old Style" w:cs="Bookman Old Style"/>
          <w:sz w:val="26"/>
          <w:szCs w:val="26"/>
          <w:lang w:val="uk-UA" w:eastAsia="ru-RU"/>
        </w:rPr>
        <w:t xml:space="preserve">Кам’янець-Подільського фахового коледжу </w:t>
      </w:r>
      <w:r w:rsidR="0045394B" w:rsidRPr="0045394B">
        <w:rPr>
          <w:rFonts w:ascii="Bookman Old Style" w:eastAsia="Bookman Old Style" w:hAnsi="Bookman Old Style" w:cs="Bookman Old Style"/>
          <w:sz w:val="26"/>
          <w:szCs w:val="26"/>
          <w:lang w:val="uk-UA" w:eastAsia="ru-RU"/>
        </w:rPr>
        <w:lastRenderedPageBreak/>
        <w:t>культури і мистецтв</w:t>
      </w:r>
      <w:r>
        <w:rPr>
          <w:rFonts w:ascii="Bookman Old Style" w:eastAsia="Bookman Old Style" w:hAnsi="Bookman Old Style" w:cs="Bookman Old Style"/>
          <w:sz w:val="26"/>
          <w:szCs w:val="26"/>
          <w:lang w:val="uk-UA" w:eastAsia="ru-RU"/>
        </w:rPr>
        <w:t>», с</w:t>
      </w:r>
      <w:r w:rsidRPr="0045394B">
        <w:rPr>
          <w:rFonts w:ascii="Bookman Old Style" w:eastAsia="Bookman Old Style" w:hAnsi="Bookman Old Style" w:cs="Bookman Old Style"/>
          <w:sz w:val="26"/>
          <w:szCs w:val="26"/>
          <w:lang w:val="uk-UA" w:eastAsia="ru-RU"/>
        </w:rPr>
        <w:t xml:space="preserve">таном на 02.09.2024 контингент студентів складає 190 осіб (у т. ч. 65 першокурсників), працівників </w:t>
      </w:r>
      <w:r>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84 особи (з них 58 – педагогічних посад)</w:t>
      </w:r>
      <w:r w:rsidR="0045394B" w:rsidRPr="0045394B">
        <w:rPr>
          <w:rFonts w:ascii="Bookman Old Style" w:eastAsia="Bookman Old Style" w:hAnsi="Bookman Old Style" w:cs="Bookman Old Style"/>
          <w:sz w:val="26"/>
          <w:szCs w:val="26"/>
          <w:lang w:val="uk-UA" w:eastAsia="ru-RU"/>
        </w:rPr>
        <w:t>;</w:t>
      </w:r>
    </w:p>
    <w:p w:rsidR="0045394B" w:rsidRPr="0045394B" w:rsidRDefault="0060334B" w:rsidP="0045394B">
      <w:pPr>
        <w:spacing w:after="0" w:line="240" w:lineRule="auto"/>
        <w:ind w:firstLine="709"/>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КЗ</w:t>
      </w:r>
      <w:r w:rsidR="0045394B" w:rsidRPr="0045394B">
        <w:rPr>
          <w:rFonts w:ascii="Bookman Old Style" w:eastAsia="Bookman Old Style" w:hAnsi="Bookman Old Style" w:cs="Bookman Old Style"/>
          <w:sz w:val="26"/>
          <w:szCs w:val="26"/>
          <w:lang w:val="uk-UA" w:eastAsia="ru-RU"/>
        </w:rPr>
        <w:t xml:space="preserve"> «Маріупольський фаховий коледж культури і мистецтв» разом із майном знищено в результаті проведення активних бойових дій на території м. Маріуполь. З 01.09.2022 освітню діяльність у коледжі призупинено згідно з діючим законодавством.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bookmarkStart w:id="4" w:name="_heading=h.3tbugp1" w:colFirst="0" w:colLast="0"/>
      <w:bookmarkEnd w:id="4"/>
      <w:r w:rsidRPr="0045394B">
        <w:rPr>
          <w:rFonts w:ascii="Bookman Old Style" w:eastAsia="Bookman Old Style" w:hAnsi="Bookman Old Style" w:cs="Bookman Old Style"/>
          <w:i/>
          <w:sz w:val="26"/>
          <w:szCs w:val="26"/>
          <w:lang w:val="uk-UA" w:eastAsia="ru-RU"/>
        </w:rPr>
        <w:t>Охорона культурної спадщини</w:t>
      </w:r>
      <w:r w:rsidRPr="0045394B">
        <w:rPr>
          <w:rFonts w:ascii="Bookman Old Style" w:eastAsia="Bookman Old Style" w:hAnsi="Bookman Old Style" w:cs="Bookman Old Style"/>
          <w:sz w:val="26"/>
          <w:szCs w:val="26"/>
          <w:lang w:val="uk-UA" w:eastAsia="ru-RU"/>
        </w:rPr>
        <w:t xml:space="preserve">. Донецька область має унікальні пам’ятки, які відображають історію нашої країни та регіону, а також є символом національної ідентичності. До 24.02.2022 на території </w:t>
      </w:r>
      <w:r w:rsidR="00AD0189">
        <w:rPr>
          <w:rFonts w:ascii="Bookman Old Style" w:eastAsia="Bookman Old Style" w:hAnsi="Bookman Old Style" w:cs="Bookman Old Style"/>
          <w:sz w:val="26"/>
          <w:szCs w:val="26"/>
          <w:lang w:val="uk-UA" w:eastAsia="ru-RU"/>
        </w:rPr>
        <w:t>області</w:t>
      </w:r>
      <w:r w:rsidRPr="0045394B">
        <w:rPr>
          <w:rFonts w:ascii="Bookman Old Style" w:eastAsia="Bookman Old Style" w:hAnsi="Bookman Old Style" w:cs="Bookman Old Style"/>
          <w:sz w:val="26"/>
          <w:szCs w:val="26"/>
          <w:lang w:val="uk-UA" w:eastAsia="ru-RU"/>
        </w:rPr>
        <w:t>, підконтрольн</w:t>
      </w:r>
      <w:r w:rsidR="00AD0189">
        <w:rPr>
          <w:rFonts w:ascii="Bookman Old Style" w:eastAsia="Bookman Old Style" w:hAnsi="Bookman Old Style" w:cs="Bookman Old Style"/>
          <w:sz w:val="26"/>
          <w:szCs w:val="26"/>
          <w:lang w:val="uk-UA" w:eastAsia="ru-RU"/>
        </w:rPr>
        <w:t>ій</w:t>
      </w:r>
      <w:r w:rsidRPr="0045394B">
        <w:rPr>
          <w:rFonts w:ascii="Bookman Old Style" w:eastAsia="Bookman Old Style" w:hAnsi="Bookman Old Style" w:cs="Bookman Old Style"/>
          <w:sz w:val="26"/>
          <w:szCs w:val="26"/>
          <w:lang w:val="uk-UA" w:eastAsia="ru-RU"/>
        </w:rPr>
        <w:t xml:space="preserve"> українській владі, налічувалося 7 541 об’єкт культурної спадщини, з них: 1</w:t>
      </w:r>
      <w:r w:rsidR="00E60791">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079</w:t>
      </w:r>
      <w:r w:rsidR="00E60791">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історичних, 109</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архітектур</w:t>
      </w:r>
      <w:r w:rsidR="00AD0189">
        <w:rPr>
          <w:rFonts w:ascii="Bookman Old Style" w:eastAsia="Bookman Old Style" w:hAnsi="Bookman Old Style" w:cs="Bookman Old Style"/>
          <w:sz w:val="26"/>
          <w:szCs w:val="26"/>
          <w:lang w:val="uk-UA" w:eastAsia="ru-RU"/>
        </w:rPr>
        <w:t>них</w:t>
      </w:r>
      <w:r w:rsidRPr="0045394B">
        <w:rPr>
          <w:rFonts w:ascii="Bookman Old Style" w:eastAsia="Bookman Old Style" w:hAnsi="Bookman Old Style" w:cs="Bookman Old Style"/>
          <w:sz w:val="26"/>
          <w:szCs w:val="26"/>
          <w:lang w:val="uk-UA" w:eastAsia="ru-RU"/>
        </w:rPr>
        <w:t>, 10 – монументального мистецтва, 2 – науки та техніки, 6</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341</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археологічн</w:t>
      </w:r>
      <w:r w:rsidR="00AD0189">
        <w:rPr>
          <w:rFonts w:ascii="Bookman Old Style" w:eastAsia="Bookman Old Style" w:hAnsi="Bookman Old Style" w:cs="Bookman Old Style"/>
          <w:sz w:val="26"/>
          <w:szCs w:val="26"/>
          <w:lang w:val="uk-UA" w:eastAsia="ru-RU"/>
        </w:rPr>
        <w:t>ий</w:t>
      </w:r>
      <w:r w:rsidRPr="0045394B">
        <w:rPr>
          <w:rFonts w:ascii="Bookman Old Style" w:eastAsia="Bookman Old Style" w:hAnsi="Bookman Old Style" w:cs="Bookman Old Style"/>
          <w:sz w:val="26"/>
          <w:szCs w:val="26"/>
          <w:lang w:val="uk-UA" w:eastAsia="ru-RU"/>
        </w:rPr>
        <w:t>.</w:t>
      </w:r>
    </w:p>
    <w:p w:rsidR="00067748" w:rsidRDefault="0045394B" w:rsidP="00277F38">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Загалом, до початку російсько-української війни у 2014 році, Донецька область нараховувала близько 11 тисяч пам’яток. Наразі під тимчасовою окупацією залишається 501 об’єкт культурної спадщини. Разом з тим, отримати точну інформацію про стан об’єктів культурної спадщини на окупованих територіях та на територіях ведення воєнних дій наразі неможливо</w:t>
      </w:r>
      <w:r w:rsidR="00277F38">
        <w:rPr>
          <w:rFonts w:ascii="Bookman Old Style" w:eastAsia="Bookman Old Style" w:hAnsi="Bookman Old Style" w:cs="Bookman Old Style"/>
          <w:sz w:val="26"/>
          <w:szCs w:val="26"/>
          <w:lang w:val="uk-UA" w:eastAsia="ru-RU"/>
        </w:rPr>
        <w:t>.</w:t>
      </w:r>
    </w:p>
    <w:p w:rsidR="00277F38" w:rsidRDefault="00277F38" w:rsidP="0045394B">
      <w:pPr>
        <w:spacing w:after="0" w:line="240" w:lineRule="auto"/>
        <w:ind w:firstLine="709"/>
        <w:jc w:val="both"/>
        <w:rPr>
          <w:rFonts w:ascii="Bookman Old Style" w:eastAsia="Bookman Old Style" w:hAnsi="Bookman Old Style" w:cs="Bookman Old Style"/>
          <w:sz w:val="26"/>
          <w:szCs w:val="26"/>
          <w:lang w:val="uk-UA" w:eastAsia="ru-RU"/>
        </w:rPr>
      </w:pPr>
    </w:p>
    <w:p w:rsidR="00277F38" w:rsidRDefault="0045394B" w:rsidP="0045394B">
      <w:pPr>
        <w:spacing w:after="0" w:line="240" w:lineRule="auto"/>
        <w:ind w:firstLine="709"/>
        <w:jc w:val="both"/>
        <w:rPr>
          <w:rFonts w:ascii="Bookman Old Style" w:eastAsia="Bookman Old Style" w:hAnsi="Bookman Old Style" w:cs="Bookman Old Style"/>
          <w:b/>
          <w:sz w:val="26"/>
          <w:szCs w:val="26"/>
          <w:lang w:val="uk-UA" w:eastAsia="ru-RU"/>
        </w:rPr>
      </w:pPr>
      <w:r w:rsidRPr="00277F38">
        <w:rPr>
          <w:rFonts w:ascii="Bookman Old Style" w:eastAsia="Bookman Old Style" w:hAnsi="Bookman Old Style" w:cs="Bookman Old Style"/>
          <w:bCs/>
          <w:i/>
          <w:iCs/>
          <w:sz w:val="26"/>
          <w:szCs w:val="26"/>
          <w:u w:val="single"/>
          <w:lang w:val="uk-UA" w:eastAsia="ru-RU"/>
        </w:rPr>
        <w:t>Інфраструктура надання адміністративних та соціальних послуг.</w:t>
      </w:r>
      <w:r w:rsidRPr="0045394B">
        <w:rPr>
          <w:rFonts w:ascii="Bookman Old Style" w:eastAsia="Bookman Old Style" w:hAnsi="Bookman Old Style" w:cs="Bookman Old Style"/>
          <w:b/>
          <w:sz w:val="26"/>
          <w:szCs w:val="26"/>
          <w:lang w:val="uk-UA" w:eastAsia="ru-RU"/>
        </w:rPr>
        <w:t xml:space="preserve">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 області утворено 40</w:t>
      </w:r>
      <w:r w:rsidR="00887130">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центрів надання адміністративних послуг (далі – ЦНАП).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Станом на 15.10.2024, внаслідок збройної агресії Російської Федерації проти України, працюють в обмеженому складі та надають окремі види послуг 36 ЦНАП (з них 18 ЦНАП надають послуги в територіальних громадах, 13</w:t>
      </w:r>
      <w:r w:rsidR="00887130">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ЦНАП </w:t>
      </w:r>
      <w:proofErr w:type="spellStart"/>
      <w:r w:rsidRPr="0045394B">
        <w:rPr>
          <w:rFonts w:ascii="Bookman Old Style" w:eastAsia="Bookman Old Style" w:hAnsi="Bookman Old Style" w:cs="Bookman Old Style"/>
          <w:sz w:val="26"/>
          <w:szCs w:val="26"/>
          <w:lang w:val="uk-UA" w:eastAsia="ru-RU"/>
        </w:rPr>
        <w:t>релоковані</w:t>
      </w:r>
      <w:proofErr w:type="spellEnd"/>
      <w:r w:rsidRPr="0045394B">
        <w:rPr>
          <w:rFonts w:ascii="Bookman Old Style" w:eastAsia="Bookman Old Style" w:hAnsi="Bookman Old Style" w:cs="Bookman Old Style"/>
          <w:sz w:val="26"/>
          <w:szCs w:val="26"/>
          <w:lang w:val="uk-UA" w:eastAsia="ru-RU"/>
        </w:rPr>
        <w:t xml:space="preserve"> за адміністративні межі області у більш безпечні регіони, 5 ЦНАП надають послуги дистанційно в електронній формі), 4 ЦНАП тимчасово не здійснюють надання послуг; зруйновані/пошкоджені внаслідок бойових дій приміщення/будівлі 26 ЦНАП.</w:t>
      </w:r>
    </w:p>
    <w:p w:rsidR="00AC2572" w:rsidRDefault="003C3612" w:rsidP="00AC2572">
      <w:pPr>
        <w:spacing w:after="0" w:line="240" w:lineRule="auto"/>
        <w:jc w:val="both"/>
        <w:rPr>
          <w:rFonts w:ascii="Bookman Old Style" w:eastAsia="Bookman Old Style" w:hAnsi="Bookman Old Style" w:cs="Bookman Old Style"/>
          <w:sz w:val="26"/>
          <w:szCs w:val="26"/>
          <w:lang w:val="uk-UA" w:eastAsia="ru-RU"/>
        </w:rPr>
      </w:pPr>
      <w:r w:rsidRPr="0045394B">
        <w:rPr>
          <w:rFonts w:ascii="Calibri" w:eastAsia="Calibri" w:hAnsi="Calibri" w:cs="Calibri"/>
          <w:noProof/>
          <w:lang w:eastAsia="ru-RU"/>
        </w:rPr>
        <w:drawing>
          <wp:inline distT="0" distB="0" distL="0" distR="0" wp14:anchorId="72C17655">
            <wp:extent cx="2978150" cy="2377440"/>
            <wp:effectExtent l="0" t="0" r="0" b="0"/>
            <wp:docPr id="1073742050" name="Диаграмма 1073742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5394B" w:rsidRPr="0045394B" w:rsidRDefault="0045394B" w:rsidP="00AC2572">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Облдержадміністрацією разом з органами виконавчої влади, тимчасовими державними органами (військовими адміністраціями, військово-цивільними адміністраціями населених пунктів), органами місцевого самоврядування здійснюються заходи щодо забезпечення </w:t>
      </w:r>
      <w:r w:rsidRPr="0045394B">
        <w:rPr>
          <w:rFonts w:ascii="Bookman Old Style" w:eastAsia="Bookman Old Style" w:hAnsi="Bookman Old Style" w:cs="Bookman Old Style"/>
          <w:sz w:val="26"/>
          <w:szCs w:val="26"/>
          <w:lang w:val="uk-UA" w:eastAsia="ru-RU"/>
        </w:rPr>
        <w:lastRenderedPageBreak/>
        <w:t>адміністративними послугами громадян, у тому числі тих, які вимушено виїхали з території Донецької області у більш безпечні регіони України, зокрема щодо відновлення роботи/доступу до інформаційних, інформаційно-комунікаційних та електронних комунікаційних систем, а також публічних електронних реєстрів, Єдиного державного веб</w:t>
      </w:r>
      <w:r w:rsidR="00BE0822">
        <w:rPr>
          <w:rFonts w:ascii="Bookman Old Style" w:eastAsia="Bookman Old Style" w:hAnsi="Bookman Old Style" w:cs="Bookman Old Style"/>
          <w:sz w:val="26"/>
          <w:szCs w:val="26"/>
          <w:lang w:val="uk-UA" w:eastAsia="ru-RU"/>
        </w:rPr>
        <w:t>-</w:t>
      </w:r>
      <w:r w:rsidRPr="0045394B">
        <w:rPr>
          <w:rFonts w:ascii="Bookman Old Style" w:eastAsia="Bookman Old Style" w:hAnsi="Bookman Old Style" w:cs="Bookman Old Style"/>
          <w:sz w:val="26"/>
          <w:szCs w:val="26"/>
          <w:lang w:val="uk-UA" w:eastAsia="ru-RU"/>
        </w:rPr>
        <w:t>порталу електронних послуг, забезпечення функціонування ЦНАП за адміністративними межами територіальних громад.</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До 24.02.2022 спостерігалось збільшення виданих ЦНАП результатів адміністративних послуг.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Проте, у зв’язку із введенням воєнного стану в Україні, зупиненням, обмеженням роботи інформаційних, інформаційно-комунікаційних та електронних комунікаційних систем, а також публічних електронних реєстрів, евакуацією працівників ЦНАП, зменшилась кількість виданих результатів надання адміністративних послуг (у 2024</w:t>
      </w:r>
      <w:r w:rsidR="00887130">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році очікується – 200,0 тис., що у 1,8 </w:t>
      </w:r>
      <w:proofErr w:type="spellStart"/>
      <w:r w:rsidRPr="0045394B">
        <w:rPr>
          <w:rFonts w:ascii="Bookman Old Style" w:eastAsia="Bookman Old Style" w:hAnsi="Bookman Old Style" w:cs="Bookman Old Style"/>
          <w:sz w:val="26"/>
          <w:szCs w:val="26"/>
          <w:lang w:val="uk-UA" w:eastAsia="ru-RU"/>
        </w:rPr>
        <w:t>раза</w:t>
      </w:r>
      <w:proofErr w:type="spellEnd"/>
      <w:r w:rsidRPr="0045394B">
        <w:rPr>
          <w:rFonts w:ascii="Bookman Old Style" w:eastAsia="Bookman Old Style" w:hAnsi="Bookman Old Style" w:cs="Bookman Old Style"/>
          <w:sz w:val="26"/>
          <w:szCs w:val="26"/>
          <w:lang w:val="uk-UA" w:eastAsia="ru-RU"/>
        </w:rPr>
        <w:t xml:space="preserve"> більше, ніж у 2023 році, та у 3,4 </w:t>
      </w:r>
      <w:proofErr w:type="spellStart"/>
      <w:r w:rsidRPr="0045394B">
        <w:rPr>
          <w:rFonts w:ascii="Bookman Old Style" w:eastAsia="Bookman Old Style" w:hAnsi="Bookman Old Style" w:cs="Bookman Old Style"/>
          <w:sz w:val="26"/>
          <w:szCs w:val="26"/>
          <w:lang w:val="uk-UA" w:eastAsia="ru-RU"/>
        </w:rPr>
        <w:t>раза</w:t>
      </w:r>
      <w:proofErr w:type="spellEnd"/>
      <w:r w:rsidRPr="0045394B">
        <w:rPr>
          <w:rFonts w:ascii="Bookman Old Style" w:eastAsia="Bookman Old Style" w:hAnsi="Bookman Old Style" w:cs="Bookman Old Style"/>
          <w:sz w:val="26"/>
          <w:szCs w:val="26"/>
          <w:lang w:val="uk-UA" w:eastAsia="ru-RU"/>
        </w:rPr>
        <w:t xml:space="preserve"> менше, ніж у 2021 році).</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сфері надання соціальних послуг, з урахуванням безпекової ситуації, на сьогодні продовжують функціонувати за місцем реєстрації 46 установ та закладів системи соціального захисту населення Донецької області (8 територіальних центрів соціального обслуговування (надання соціальних послуг), 16</w:t>
      </w:r>
      <w:r w:rsidR="00FF5A3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центрів надання соціальних </w:t>
      </w:r>
      <w:r w:rsidRPr="0045394B">
        <w:rPr>
          <w:rFonts w:ascii="Bookman Old Style" w:eastAsia="Bookman Old Style" w:hAnsi="Bookman Old Style" w:cs="Bookman Old Style"/>
          <w:sz w:val="26"/>
          <w:szCs w:val="26"/>
          <w:lang w:val="uk-UA" w:eastAsia="ru-RU"/>
        </w:rPr>
        <w:t>послуг, 3 заклади для бездомних осіб, 19 структурних підрозділів з питань соціального захисту населення районних, міських, військових адміністрацій). Інші заклади надають послуги дистанційно, переведені у режим простою або тимчасово припинили свою діяльність.</w:t>
      </w:r>
    </w:p>
    <w:p w:rsidR="00887130" w:rsidRDefault="00887130" w:rsidP="0045394B">
      <w:pPr>
        <w:spacing w:after="0" w:line="240" w:lineRule="auto"/>
        <w:ind w:firstLine="709"/>
        <w:jc w:val="both"/>
        <w:rPr>
          <w:rFonts w:ascii="Bookman Old Style" w:eastAsia="Bookman Old Style" w:hAnsi="Bookman Old Style" w:cs="Bookman Old Style"/>
          <w:bCs/>
          <w:i/>
          <w:iCs/>
          <w:sz w:val="26"/>
          <w:szCs w:val="26"/>
          <w:u w:val="single"/>
          <w:lang w:val="uk-UA" w:eastAsia="ru-RU"/>
        </w:rPr>
      </w:pPr>
    </w:p>
    <w:p w:rsidR="00887130"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887130">
        <w:rPr>
          <w:rFonts w:ascii="Bookman Old Style" w:eastAsia="Bookman Old Style" w:hAnsi="Bookman Old Style" w:cs="Bookman Old Style"/>
          <w:bCs/>
          <w:i/>
          <w:iCs/>
          <w:sz w:val="26"/>
          <w:szCs w:val="26"/>
          <w:u w:val="single"/>
          <w:lang w:val="uk-UA" w:eastAsia="ru-RU"/>
        </w:rPr>
        <w:t xml:space="preserve">Соціальний захист населення.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Повномасштабне вторгнення </w:t>
      </w:r>
      <w:r w:rsidRPr="006E6C4C">
        <w:rPr>
          <w:rFonts w:ascii="Bookman Old Style" w:eastAsia="Bookman Old Style" w:hAnsi="Bookman Old Style" w:cs="Bookman Old Style"/>
          <w:sz w:val="26"/>
          <w:szCs w:val="26"/>
          <w:lang w:val="uk-UA" w:eastAsia="ru-RU"/>
        </w:rPr>
        <w:t>Російської Федерації</w:t>
      </w:r>
      <w:r w:rsidR="00887130" w:rsidRPr="006E6C4C">
        <w:rPr>
          <w:rFonts w:ascii="Bookman Old Style" w:eastAsia="Bookman Old Style" w:hAnsi="Bookman Old Style" w:cs="Bookman Old Style"/>
          <w:sz w:val="26"/>
          <w:szCs w:val="26"/>
          <w:lang w:val="uk-UA" w:eastAsia="ru-RU"/>
        </w:rPr>
        <w:t xml:space="preserve"> на територію України,</w:t>
      </w:r>
      <w:r w:rsidRPr="006E6C4C">
        <w:rPr>
          <w:rFonts w:ascii="Bookman Old Style" w:eastAsia="Bookman Old Style" w:hAnsi="Bookman Old Style" w:cs="Bookman Old Style"/>
          <w:sz w:val="26"/>
          <w:szCs w:val="26"/>
          <w:lang w:val="uk-UA" w:eastAsia="ru-RU"/>
        </w:rPr>
        <w:t xml:space="preserve"> запровадження воєнного стану</w:t>
      </w:r>
      <w:r w:rsidRPr="0045394B">
        <w:rPr>
          <w:rFonts w:ascii="Bookman Old Style" w:eastAsia="Bookman Old Style" w:hAnsi="Bookman Old Style" w:cs="Bookman Old Style"/>
          <w:sz w:val="26"/>
          <w:szCs w:val="26"/>
          <w:lang w:val="uk-UA" w:eastAsia="ru-RU"/>
        </w:rPr>
        <w:t xml:space="preserve"> стало величезним викликом для соціальної сфери. Війна в Україні призвела до спалаху однієї з найстрімкіших криз вимушеного переміщення населення.</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Проте, незважаючи на поточну ситуацію, одним із пріоритетних завдань за цим напрямом є побудова нової системи соціального супроводу з впровадженням цифрових технологій та індивідуального підходу до кожної людини, яка спрямована на модернізацію соціальних послуг.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Запроваджено Єдину інформаційну систему соціальної сфери (ЄІССС) в частині призначення та виплати допомоги на проживання внутрішньо переміщеним особам</w:t>
      </w:r>
      <w:r w:rsidR="002900E2">
        <w:rPr>
          <w:rFonts w:ascii="Bookman Old Style" w:eastAsia="Bookman Old Style" w:hAnsi="Bookman Old Style" w:cs="Bookman Old Style"/>
          <w:sz w:val="26"/>
          <w:szCs w:val="26"/>
          <w:lang w:val="uk-UA" w:eastAsia="ru-RU"/>
        </w:rPr>
        <w:t xml:space="preserve"> (далі – ВПО)</w:t>
      </w:r>
      <w:r w:rsidRPr="0045394B">
        <w:rPr>
          <w:rFonts w:ascii="Bookman Old Style" w:eastAsia="Bookman Old Style" w:hAnsi="Bookman Old Style" w:cs="Bookman Old Style"/>
          <w:sz w:val="26"/>
          <w:szCs w:val="26"/>
          <w:lang w:val="uk-UA" w:eastAsia="ru-RU"/>
        </w:rPr>
        <w:t xml:space="preserve">; допомоги на дітей, над якими встановлено опіку чи піклування; допомоги на дітей, хворих на тяжкі захворювання, яким не встановлено інвалідність; допомоги при усиновленні дитини; допомоги малозабезпеченим сім’ям; допомоги на дітей одиноким </w:t>
      </w:r>
      <w:r w:rsidRPr="0045394B">
        <w:rPr>
          <w:rFonts w:ascii="Bookman Old Style" w:eastAsia="Bookman Old Style" w:hAnsi="Bookman Old Style" w:cs="Bookman Old Style"/>
          <w:sz w:val="26"/>
          <w:szCs w:val="26"/>
          <w:lang w:val="uk-UA" w:eastAsia="ru-RU"/>
        </w:rPr>
        <w:lastRenderedPageBreak/>
        <w:t xml:space="preserve">матерям; допомоги особам з інвалідністю з дитинства та дітям з інвалідністю. </w:t>
      </w:r>
    </w:p>
    <w:p w:rsidR="0045394B" w:rsidRPr="0045394B" w:rsidRDefault="0045394B" w:rsidP="002900E2">
      <w:pPr>
        <w:tabs>
          <w:tab w:val="left" w:pos="1418"/>
        </w:tabs>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Станом на 01.10.2024 до Програмного комплексу в 32</w:t>
      </w:r>
      <w:r w:rsidR="00FF5A3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територіальних громадах (інші громади тимчасово окуповані або на їх території проводяться бойові дії) підключено 261</w:t>
      </w:r>
      <w:r w:rsidR="00506CBC">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робоче місце. З початку року посадовими особами виконавчих органів сільських, селищних, міських рад територіальних громад і посадовими особами центрів надання адміністративних послуг із використанням Програмного комплексу сформовано та передано органам соціального захисту населення області 22,0</w:t>
      </w:r>
      <w:r w:rsidR="00506CBC">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тис. електронних справ.</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Система соціального захисту населення області охоплює близько 200,0 тис. громадян, які отримують допомоги і компенсації, різні види пільг, із загальним обсягом фінансування близько 1,3 млрд грн.</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Передбачені соціальні гарантії у 2024 році на території області, підконтрольній українській владі, в повному обсязі надходили до отримувачів. Станом на 01.10.2024 заборгованість з виплати зазначених допомог перед одержувачами відсутня.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Прогнозована кількість отримувачів</w:t>
      </w:r>
      <w:r w:rsidR="002900E2" w:rsidRPr="006E6C4C">
        <w:rPr>
          <w:rFonts w:ascii="Bookman Old Style" w:eastAsia="Bookman Old Style" w:hAnsi="Bookman Old Style" w:cs="Bookman Old Style"/>
          <w:sz w:val="26"/>
          <w:szCs w:val="26"/>
          <w:lang w:val="uk-UA" w:eastAsia="ru-RU"/>
        </w:rPr>
        <w:t xml:space="preserve"> різних видів</w:t>
      </w:r>
      <w:r w:rsidRPr="006E6C4C">
        <w:rPr>
          <w:rFonts w:ascii="Bookman Old Style" w:eastAsia="Bookman Old Style" w:hAnsi="Bookman Old Style" w:cs="Bookman Old Style"/>
          <w:sz w:val="26"/>
          <w:szCs w:val="26"/>
          <w:lang w:val="uk-UA" w:eastAsia="ru-RU"/>
        </w:rPr>
        <w:t xml:space="preserve"> державної допомоги на території області, підконтрольній українській владі, протягом</w:t>
      </w:r>
      <w:r w:rsidRPr="0045394B">
        <w:rPr>
          <w:rFonts w:ascii="Bookman Old Style" w:eastAsia="Bookman Old Style" w:hAnsi="Bookman Old Style" w:cs="Bookman Old Style"/>
          <w:sz w:val="26"/>
          <w:szCs w:val="26"/>
          <w:lang w:val="uk-UA" w:eastAsia="ru-RU"/>
        </w:rPr>
        <w:t xml:space="preserve"> 2025</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року складе 43,6 тис. осіб, що на 16,5% менше, ніж очікувана у 2024 році (52,2 тис. </w:t>
      </w:r>
      <w:r w:rsidRPr="0045394B">
        <w:rPr>
          <w:rFonts w:ascii="Bookman Old Style" w:eastAsia="Bookman Old Style" w:hAnsi="Bookman Old Style" w:cs="Bookman Old Style"/>
          <w:sz w:val="26"/>
          <w:szCs w:val="26"/>
          <w:lang w:val="uk-UA" w:eastAsia="ru-RU"/>
        </w:rPr>
        <w:t>одержувачів). На 2024 рік очікуваний обс</w:t>
      </w:r>
      <w:r w:rsidR="00506CBC">
        <w:rPr>
          <w:rFonts w:ascii="Bookman Old Style" w:eastAsia="Bookman Old Style" w:hAnsi="Bookman Old Style" w:cs="Bookman Old Style"/>
          <w:sz w:val="26"/>
          <w:szCs w:val="26"/>
          <w:lang w:val="uk-UA" w:eastAsia="ru-RU"/>
        </w:rPr>
        <w:t>яг видатків складає 1 600,5 млн</w:t>
      </w:r>
      <w:r w:rsidRPr="0045394B">
        <w:rPr>
          <w:rFonts w:ascii="Bookman Old Style" w:eastAsia="Bookman Old Style" w:hAnsi="Bookman Old Style" w:cs="Bookman Old Style"/>
          <w:sz w:val="26"/>
          <w:szCs w:val="26"/>
          <w:lang w:val="uk-UA" w:eastAsia="ru-RU"/>
        </w:rPr>
        <w:t xml:space="preserve"> грн. (видатки 2023 року – 1 784,2</w:t>
      </w:r>
      <w:r w:rsidR="00506CBC">
        <w:rPr>
          <w:rFonts w:ascii="Bookman Old Style" w:eastAsia="Bookman Old Style" w:hAnsi="Bookman Old Style" w:cs="Bookman Old Style"/>
          <w:sz w:val="26"/>
          <w:szCs w:val="26"/>
          <w:lang w:val="uk-UA" w:eastAsia="ru-RU"/>
        </w:rPr>
        <w:t> млн </w:t>
      </w:r>
      <w:r w:rsidRPr="0045394B">
        <w:rPr>
          <w:rFonts w:ascii="Bookman Old Style" w:eastAsia="Bookman Old Style" w:hAnsi="Bookman Old Style" w:cs="Bookman Old Style"/>
          <w:sz w:val="26"/>
          <w:szCs w:val="26"/>
          <w:lang w:val="uk-UA" w:eastAsia="ru-RU"/>
        </w:rPr>
        <w:t xml:space="preserve">грн.).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зв’язку з військовою агресією Російської Федерації проти України, проведенням інтенсивних бойових дій, тимчасовою окупацією деяких територій області з березня 2022 року низкою управлінь соціального захисту населення тимчасово призупинено реалізацію повноважень в частині проведення прийому громадян, призначення та фінансування соціальних виплат. Нарахування та виплата державних допомог громадянам, які перебувають на обліку у зазначених органах соціального захисту населення, здійснюється на центральному рівні за спеціальним механізмом відповідно до постанови Кабінету Міністрів України від 07 березня 2022 року № 215 «Про особливості нарахування та виплати грошових допомог, пільг та житлових субсидій на період воєнного стану».</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 метою наближення до людини соціальної послуги </w:t>
      </w:r>
      <w:r w:rsidR="002900E2">
        <w:rPr>
          <w:rFonts w:ascii="Bookman Old Style" w:eastAsia="Bookman Old Style" w:hAnsi="Bookman Old Style" w:cs="Bookman Old Style"/>
          <w:sz w:val="26"/>
          <w:szCs w:val="26"/>
          <w:lang w:val="uk-UA" w:eastAsia="ru-RU"/>
        </w:rPr>
        <w:t>в</w:t>
      </w:r>
      <w:r w:rsidRPr="0045394B">
        <w:rPr>
          <w:rFonts w:ascii="Bookman Old Style" w:eastAsia="Bookman Old Style" w:hAnsi="Bookman Old Style" w:cs="Bookman Old Style"/>
          <w:sz w:val="26"/>
          <w:szCs w:val="26"/>
          <w:lang w:val="uk-UA" w:eastAsia="ru-RU"/>
        </w:rPr>
        <w:t xml:space="preserve"> області діє система уповноважених соціального захисту, налагоджено роботу «Мобільних соціальних офісів». Однак, у зв’язку з інтенсивними воєнними (бойовими) діями, окупацією окремих районів в області, обсяг виїздів «Мобільних соціальних офісів» зменшився. Так, за 9 місяців 2024 року здійснено 818 виїздів, де за консультаціями щодо надання соціальних допомог звернулося </w:t>
      </w:r>
      <w:r w:rsidRPr="0045394B">
        <w:rPr>
          <w:rFonts w:ascii="Bookman Old Style" w:eastAsia="Bookman Old Style" w:hAnsi="Bookman Old Style" w:cs="Bookman Old Style"/>
          <w:sz w:val="26"/>
          <w:szCs w:val="26"/>
          <w:lang w:val="uk-UA" w:eastAsia="ru-RU"/>
        </w:rPr>
        <w:lastRenderedPageBreak/>
        <w:t>понад 3,4 тис. осіб, у тому числі 1,7 тис. осіб призначено різні види державних допомог.</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Протягом 2024 року до Державної служби України у справах дітей направлено реєстри отримувачів грошової компенсації вартості одноразової натуральної допомоги «пакунок малюка» для 585 дітей на суму 4,4 млн грн (у 2021 році – 8</w:t>
      </w:r>
      <w:r w:rsidR="002900E2">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012</w:t>
      </w:r>
      <w:r w:rsidR="002900E2">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дітей на суму 46,</w:t>
      </w:r>
      <w:r w:rsidR="002900E2">
        <w:rPr>
          <w:rFonts w:ascii="Bookman Old Style" w:eastAsia="Bookman Old Style" w:hAnsi="Bookman Old Style" w:cs="Bookman Old Style"/>
          <w:sz w:val="26"/>
          <w:szCs w:val="26"/>
          <w:lang w:val="uk-UA" w:eastAsia="ru-RU"/>
        </w:rPr>
        <w:t>7</w:t>
      </w:r>
      <w:r w:rsidRPr="0045394B">
        <w:rPr>
          <w:rFonts w:ascii="Bookman Old Style" w:eastAsia="Bookman Old Style" w:hAnsi="Bookman Old Style" w:cs="Bookman Old Style"/>
          <w:sz w:val="26"/>
          <w:szCs w:val="26"/>
          <w:lang w:val="uk-UA" w:eastAsia="ru-RU"/>
        </w:rPr>
        <w:t> млн грн; у 2022 році – 1 629 дітей на суму 10,3 млн грн; у 2023 році – 1</w:t>
      </w:r>
      <w:r w:rsidR="002900E2">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046</w:t>
      </w:r>
      <w:r w:rsidR="002900E2">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дітей на суму 7,1 млн грн).</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 початку року закладами охорони здоров’я видано 364</w:t>
      </w:r>
      <w:r w:rsidR="00CD6EF1">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одиниць одноразової натуральної допомоги «пакунок малюка».</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 метою підвищення життєвого рівня та поліпшення матеріального становища особам з інвалідністю по зору 1 та 2</w:t>
      </w:r>
      <w:r w:rsidR="00CD6EF1">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груп, дітям з інвалідністю по зору до 18 років у 2024 році з обласного бюджету місцевим бюджетам передбачено кошти у вигляді субвенції в обсязі 1 762,6 тис. грн на відшкодування підприємствам-постачальникам комунальних послуг за надання особам з інвалідністю по зору відповідних пільг (контингент отримувачів пільг складає близько 0,9 тис. осіб). Станом на 01.10.2024 профінансовано 758,3 тис. грн.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 метою соціальної, психологічної та фізичної реабілітації осіб/дітей з обмеженими можливостями в області створено 15</w:t>
      </w:r>
      <w:r w:rsidR="00CD6EF1">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реабілітаційних установ, з яких 5 не надають послуги у зв’язку з проведенням бойових дій, тимчасовою окупацією. </w:t>
      </w:r>
      <w:r w:rsidRPr="0045394B">
        <w:rPr>
          <w:rFonts w:ascii="Bookman Old Style" w:eastAsia="Bookman Old Style" w:hAnsi="Bookman Old Style" w:cs="Bookman Old Style"/>
          <w:sz w:val="26"/>
          <w:szCs w:val="26"/>
          <w:lang w:val="uk-UA" w:eastAsia="ru-RU"/>
        </w:rPr>
        <w:t>Станом на 01.10.2024 реабілітаційними заходами (в звичайному та дистанційному режимах) охоплено 0,4 тис. осіб (дітей), у 2025 році – планується охопити 0,5 тис осіб.</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Станом на 01.10.2024 на підконтрольній українській владі території області функціонують 11 територіальних центрів соціального обслуговування (надання соціальних послуг) та 17 центрів надання соціальних послуг, якими забезпечено надання соціальної послуги догляду вдома понад 5,4 тис. осіб, які перебувають у складних життєвих обставинах; 3 спеціалізовані заклади для бездомних осіб. </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Крім того, в умовах війни спостерігається стійка тенденція до подальшого зростання кількості мешканців області, в тому числі одиноких маломобільних громадян, які опинилися в складних життєвих обставинах, зумовлених зруйнуванням їхнього житла, втратою рідних людей, погіршенням фізичного і психічного стану здоров’я, потребою в евакуації до більш безпечних регіонів країни та в постійному сторонньому догляді. На сьогодні 9 закладів, </w:t>
      </w:r>
      <w:r w:rsidRPr="0045394B">
        <w:rPr>
          <w:rFonts w:ascii="Bookman Old Style" w:eastAsia="Bookman Old Style" w:hAnsi="Bookman Old Style" w:cs="Bookman Old Style"/>
          <w:sz w:val="26"/>
          <w:szCs w:val="26"/>
          <w:lang w:val="uk-UA" w:eastAsia="ru-RU"/>
        </w:rPr>
        <w:br/>
        <w:t>з яких повністю евакуйовано мешканців, переведені в режим простою. На тимчасово окупованій території області перебувають 3 інтернатні заклади.</w:t>
      </w:r>
    </w:p>
    <w:p w:rsid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 метою збереження життя та здоров’я маломобільних мешканців області та осіб з інвалідністю, забезпеченням їм необхідного догляду здійснено </w:t>
      </w:r>
      <w:proofErr w:type="spellStart"/>
      <w:r w:rsidRPr="0045394B">
        <w:rPr>
          <w:rFonts w:ascii="Bookman Old Style" w:eastAsia="Bookman Old Style" w:hAnsi="Bookman Old Style" w:cs="Bookman Old Style"/>
          <w:sz w:val="26"/>
          <w:szCs w:val="26"/>
          <w:lang w:val="uk-UA" w:eastAsia="ru-RU"/>
        </w:rPr>
        <w:lastRenderedPageBreak/>
        <w:t>релокацію</w:t>
      </w:r>
      <w:proofErr w:type="spellEnd"/>
      <w:r w:rsidRPr="0045394B">
        <w:rPr>
          <w:rFonts w:ascii="Bookman Old Style" w:eastAsia="Bookman Old Style" w:hAnsi="Bookman Old Style" w:cs="Bookman Old Style"/>
          <w:sz w:val="26"/>
          <w:szCs w:val="26"/>
          <w:lang w:val="uk-UA" w:eastAsia="ru-RU"/>
        </w:rPr>
        <w:t xml:space="preserve"> </w:t>
      </w:r>
      <w:r w:rsidR="00757C52">
        <w:rPr>
          <w:rFonts w:ascii="Bookman Old Style" w:eastAsia="Bookman Old Style" w:hAnsi="Bookman Old Style" w:cs="Bookman Old Style"/>
          <w:sz w:val="26"/>
          <w:szCs w:val="26"/>
          <w:lang w:val="uk-UA" w:eastAsia="ru-RU"/>
        </w:rPr>
        <w:t>КУ</w:t>
      </w:r>
      <w:r w:rsidRPr="0045394B">
        <w:rPr>
          <w:rFonts w:ascii="Bookman Old Style" w:eastAsia="Bookman Old Style" w:hAnsi="Bookman Old Style" w:cs="Bookman Old Style"/>
          <w:sz w:val="26"/>
          <w:szCs w:val="26"/>
          <w:lang w:val="uk-UA" w:eastAsia="ru-RU"/>
        </w:rPr>
        <w:t xml:space="preserve"> «Бахмутський психоневрологічний інтернат» в Полтавську область, де на сьогодні проживають 84 особи з Донецької області, які потребують постійного стороннього догляду. </w:t>
      </w:r>
    </w:p>
    <w:p w:rsidR="0045394B" w:rsidRPr="00757C52" w:rsidRDefault="00757C52" w:rsidP="00757C52">
      <w:pPr>
        <w:spacing w:after="0" w:line="240" w:lineRule="auto"/>
        <w:ind w:firstLine="709"/>
        <w:jc w:val="both"/>
        <w:rPr>
          <w:rFonts w:ascii="Bookman Old Style" w:eastAsia="Bookman Old Style" w:hAnsi="Bookman Old Style" w:cs="Bookman Old Style"/>
          <w:i/>
          <w:iCs/>
          <w:sz w:val="26"/>
          <w:szCs w:val="26"/>
          <w:u w:val="single"/>
          <w:lang w:val="uk-UA" w:eastAsia="ru-RU"/>
        </w:rPr>
      </w:pPr>
      <w:r w:rsidRPr="00757C52">
        <w:rPr>
          <w:rFonts w:ascii="Bookman Old Style" w:eastAsia="Bookman Old Style" w:hAnsi="Bookman Old Style" w:cs="Bookman Old Style"/>
          <w:i/>
          <w:iCs/>
          <w:sz w:val="26"/>
          <w:szCs w:val="26"/>
          <w:lang w:val="uk-UA" w:eastAsia="ru-RU"/>
        </w:rPr>
        <w:t>Підтримка ветеранів війни, учасників бойових дій та їх сімей.</w:t>
      </w:r>
      <w:bookmarkStart w:id="5" w:name="_heading=h.nmf14n" w:colFirst="0" w:colLast="0"/>
      <w:bookmarkEnd w:id="5"/>
      <w:r w:rsidRPr="00757C52">
        <w:rPr>
          <w:rFonts w:ascii="Bookman Old Style" w:eastAsia="Bookman Old Style" w:hAnsi="Bookman Old Style" w:cs="Bookman Old Style"/>
          <w:i/>
          <w:iCs/>
          <w:sz w:val="26"/>
          <w:szCs w:val="26"/>
          <w:lang w:val="uk-UA" w:eastAsia="ru-RU"/>
        </w:rPr>
        <w:t xml:space="preserve"> </w:t>
      </w:r>
      <w:r w:rsidR="0045394B" w:rsidRPr="0045394B">
        <w:rPr>
          <w:rFonts w:ascii="Bookman Old Style" w:eastAsia="Bookman Old Style" w:hAnsi="Bookman Old Style" w:cs="Bookman Old Style"/>
          <w:sz w:val="26"/>
          <w:szCs w:val="26"/>
          <w:lang w:val="uk-UA" w:eastAsia="ru-RU"/>
        </w:rPr>
        <w:t>Станом на 01.10.2024 за інформацією Міністерства у справах ветеранів України в</w:t>
      </w:r>
      <w:r>
        <w:rPr>
          <w:rFonts w:ascii="Bookman Old Style" w:eastAsia="Bookman Old Style" w:hAnsi="Bookman Old Style" w:cs="Bookman Old Style"/>
          <w:sz w:val="26"/>
          <w:szCs w:val="26"/>
          <w:lang w:val="uk-UA" w:eastAsia="ru-RU"/>
        </w:rPr>
        <w:t xml:space="preserve"> </w:t>
      </w:r>
      <w:r w:rsidR="0045394B" w:rsidRPr="0045394B">
        <w:rPr>
          <w:rFonts w:ascii="Bookman Old Style" w:eastAsia="Bookman Old Style" w:hAnsi="Bookman Old Style" w:cs="Bookman Old Style"/>
          <w:sz w:val="26"/>
          <w:szCs w:val="26"/>
          <w:lang w:val="uk-UA" w:eastAsia="ru-RU"/>
        </w:rPr>
        <w:t>Донецькій області зареєстровано 51 144 особи з числа:</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учасників бойових дій – 36 301 особа;</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учасників війни – 7</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696</w:t>
      </w:r>
      <w:r w:rsidR="002F64A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осіб;</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осіб з інвалідністю внаслідок війни – 2 388 осіб;</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членів сімей загиблих (померлих) Захисників та Захисниць України – 448 осіб;</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членів сімей померлих ветеранів війни – 4 311 осіб.</w:t>
      </w: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Усім учасникам бойових дій з числа зазначених категорій осіб надаються передбачені законодавством пільги та соціальні гарантії (знижка при оплаті житлово-комунальних послуг, безоплатне одержання ліків, щорічна разова грошова </w:t>
      </w:r>
      <w:r w:rsidRPr="0045394B">
        <w:rPr>
          <w:rFonts w:ascii="Bookman Old Style" w:eastAsia="Bookman Old Style" w:hAnsi="Bookman Old Style" w:cs="Bookman Old Style"/>
          <w:sz w:val="26"/>
          <w:szCs w:val="26"/>
          <w:lang w:val="uk-UA" w:eastAsia="ru-RU"/>
        </w:rPr>
        <w:t>допомога, безоплатний проїзд тощо).</w:t>
      </w:r>
    </w:p>
    <w:p w:rsidR="00757C52" w:rsidRDefault="00757C52" w:rsidP="0045394B">
      <w:pPr>
        <w:spacing w:after="0" w:line="240" w:lineRule="auto"/>
        <w:ind w:firstLine="709"/>
        <w:jc w:val="both"/>
        <w:rPr>
          <w:rFonts w:ascii="Bookman Old Style" w:eastAsia="Bookman Old Style" w:hAnsi="Bookman Old Style" w:cs="Bookman Old Style"/>
          <w:i/>
          <w:sz w:val="26"/>
          <w:szCs w:val="26"/>
          <w:u w:val="single"/>
          <w:lang w:val="uk-UA" w:eastAsia="ru-RU"/>
        </w:rPr>
      </w:pPr>
    </w:p>
    <w:p w:rsidR="0045394B" w:rsidRP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757C52">
        <w:rPr>
          <w:rFonts w:ascii="Bookman Old Style" w:eastAsia="Bookman Old Style" w:hAnsi="Bookman Old Style" w:cs="Bookman Old Style"/>
          <w:i/>
          <w:sz w:val="26"/>
          <w:szCs w:val="26"/>
          <w:lang w:val="uk-UA" w:eastAsia="ru-RU"/>
        </w:rPr>
        <w:t>Підтримка внутрішньо переміщених осіб.</w:t>
      </w:r>
      <w:r w:rsidRPr="00757C52">
        <w:rPr>
          <w:rFonts w:ascii="Bookman Old Style" w:eastAsia="Bookman Old Style" w:hAnsi="Bookman Old Style" w:cs="Bookman Old Style"/>
          <w:b/>
          <w:sz w:val="26"/>
          <w:szCs w:val="26"/>
          <w:lang w:val="uk-UA" w:eastAsia="ru-RU"/>
        </w:rPr>
        <w:t xml:space="preserve"> </w:t>
      </w:r>
      <w:r w:rsidRPr="0045394B">
        <w:rPr>
          <w:rFonts w:ascii="Bookman Old Style" w:eastAsia="Bookman Old Style" w:hAnsi="Bookman Old Style" w:cs="Bookman Old Style"/>
          <w:sz w:val="26"/>
          <w:szCs w:val="26"/>
          <w:lang w:val="uk-UA" w:eastAsia="ru-RU"/>
        </w:rPr>
        <w:t xml:space="preserve">Станом на 01.10.2024 органами соціального захисту населення області взято на облік 534,7 тис. </w:t>
      </w:r>
      <w:r w:rsidR="00757C52">
        <w:rPr>
          <w:rFonts w:ascii="Bookman Old Style" w:eastAsia="Bookman Old Style" w:hAnsi="Bookman Old Style" w:cs="Bookman Old Style"/>
          <w:sz w:val="26"/>
          <w:szCs w:val="26"/>
          <w:lang w:val="uk-UA" w:eastAsia="ru-RU"/>
        </w:rPr>
        <w:t>ВПО</w:t>
      </w:r>
      <w:r w:rsidRPr="0045394B">
        <w:rPr>
          <w:rFonts w:ascii="Bookman Old Style" w:eastAsia="Bookman Old Style" w:hAnsi="Bookman Old Style" w:cs="Bookman Old Style"/>
          <w:sz w:val="26"/>
          <w:szCs w:val="26"/>
          <w:lang w:val="uk-UA" w:eastAsia="ru-RU"/>
        </w:rPr>
        <w:t xml:space="preserve"> (472,8 тис. сімей), з них 112,8 тис. – це особи, які вимушено перемістились до області та в її межах після запровадження правового режиму воєнного стану. </w:t>
      </w:r>
    </w:p>
    <w:p w:rsid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bookmarkStart w:id="6" w:name="_heading=h.37m2jsg" w:colFirst="0" w:colLast="0"/>
      <w:bookmarkEnd w:id="6"/>
      <w:r w:rsidRPr="0045394B">
        <w:rPr>
          <w:rFonts w:ascii="Bookman Old Style" w:eastAsia="Bookman Old Style" w:hAnsi="Bookman Old Style" w:cs="Bookman Old Style"/>
          <w:sz w:val="26"/>
          <w:szCs w:val="26"/>
          <w:lang w:val="uk-UA" w:eastAsia="ru-RU"/>
        </w:rPr>
        <w:t xml:space="preserve">На сьогодні в області функціонує 3 місця тимчасового проживання </w:t>
      </w:r>
      <w:r w:rsidR="00757C52">
        <w:rPr>
          <w:rFonts w:ascii="Bookman Old Style" w:eastAsia="Bookman Old Style" w:hAnsi="Bookman Old Style" w:cs="Bookman Old Style"/>
          <w:sz w:val="26"/>
          <w:szCs w:val="26"/>
          <w:lang w:val="uk-UA" w:eastAsia="ru-RU"/>
        </w:rPr>
        <w:t>ВПО,</w:t>
      </w:r>
      <w:r w:rsidRPr="0045394B">
        <w:rPr>
          <w:rFonts w:ascii="Bookman Old Style" w:eastAsia="Bookman Old Style" w:hAnsi="Bookman Old Style" w:cs="Bookman Old Style"/>
          <w:sz w:val="26"/>
          <w:szCs w:val="26"/>
          <w:lang w:val="uk-UA" w:eastAsia="ru-RU"/>
        </w:rPr>
        <w:t xml:space="preserve"> в яких мешкають близько 37 осіб, також їх використовують як тимчасовий прихисток для громадян, які виїхали з зони бойових дій для подальшої евакуації. У зв’язку з активними бойовими діями на території області, з мешканцями місць тимчасового перебування постійно проводиться інформаційно-роз’яснювальна робота щодо необхідності евакуації у більш безпечні регіони України.</w:t>
      </w:r>
    </w:p>
    <w:p w:rsidR="00757C52" w:rsidRDefault="00757C52" w:rsidP="0045394B">
      <w:pPr>
        <w:spacing w:after="0" w:line="240" w:lineRule="auto"/>
        <w:ind w:firstLine="709"/>
        <w:jc w:val="both"/>
        <w:rPr>
          <w:rFonts w:ascii="Bookman Old Style" w:eastAsia="Bookman Old Style" w:hAnsi="Bookman Old Style" w:cs="Bookman Old Style"/>
          <w:sz w:val="26"/>
          <w:szCs w:val="26"/>
          <w:lang w:val="uk-UA" w:eastAsia="ru-RU"/>
        </w:rPr>
      </w:pPr>
    </w:p>
    <w:p w:rsidR="00757C52" w:rsidRPr="0045394B" w:rsidRDefault="00757C52" w:rsidP="0045394B">
      <w:pPr>
        <w:spacing w:after="0" w:line="240" w:lineRule="auto"/>
        <w:ind w:firstLine="709"/>
        <w:jc w:val="both"/>
        <w:rPr>
          <w:rFonts w:ascii="Bookman Old Style" w:eastAsia="Bookman Old Style" w:hAnsi="Bookman Old Style" w:cs="Bookman Old Style"/>
          <w:sz w:val="26"/>
          <w:szCs w:val="26"/>
          <w:lang w:val="uk-UA" w:eastAsia="ru-RU"/>
        </w:rPr>
      </w:pPr>
    </w:p>
    <w:p w:rsidR="00762EB3" w:rsidRDefault="00762EB3">
      <w:pPr>
        <w:rPr>
          <w:rFonts w:ascii="Bookman Old Style" w:eastAsia="Bookman Old Style" w:hAnsi="Bookman Old Style" w:cs="Bookman Old Style"/>
          <w:sz w:val="26"/>
          <w:szCs w:val="26"/>
          <w:lang w:val="uk-UA" w:eastAsia="ru-RU"/>
        </w:rPr>
        <w:sectPr w:rsidR="00762EB3">
          <w:type w:val="continuous"/>
          <w:pgSz w:w="11906" w:h="16838"/>
          <w:pgMar w:top="1134" w:right="567" w:bottom="1134" w:left="1701" w:header="709" w:footer="709" w:gutter="0"/>
          <w:cols w:num="2" w:space="720" w:equalWidth="0">
            <w:col w:w="4464" w:space="708"/>
            <w:col w:w="4464" w:space="0"/>
          </w:cols>
        </w:sectPr>
      </w:pPr>
    </w:p>
    <w:p w:rsidR="00762EB3" w:rsidRDefault="00762EB3" w:rsidP="0045394B">
      <w:pPr>
        <w:spacing w:after="0" w:line="240" w:lineRule="auto"/>
        <w:ind w:firstLine="709"/>
        <w:jc w:val="both"/>
        <w:rPr>
          <w:rFonts w:ascii="Bookman Old Style" w:eastAsia="Bookman Old Style" w:hAnsi="Bookman Old Style" w:cs="Bookman Old Style"/>
          <w:sz w:val="26"/>
          <w:szCs w:val="26"/>
          <w:lang w:val="uk-UA" w:eastAsia="ru-RU"/>
        </w:rPr>
        <w:sectPr w:rsidR="00762EB3" w:rsidSect="00762EB3">
          <w:type w:val="continuous"/>
          <w:pgSz w:w="11906" w:h="16838"/>
          <w:pgMar w:top="1134" w:right="567" w:bottom="1134" w:left="1701" w:header="709" w:footer="709" w:gutter="0"/>
          <w:cols w:space="708"/>
        </w:sectPr>
      </w:pPr>
    </w:p>
    <w:p w:rsidR="00762EB3" w:rsidRPr="00243B0B" w:rsidRDefault="00762EB3" w:rsidP="00762EB3">
      <w:pPr>
        <w:spacing w:after="0" w:line="240" w:lineRule="auto"/>
        <w:ind w:firstLine="709"/>
        <w:jc w:val="right"/>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Таблиця </w:t>
      </w:r>
      <w:r w:rsidR="000D38CE" w:rsidRPr="00243B0B">
        <w:rPr>
          <w:rFonts w:ascii="Bookman Old Style" w:eastAsia="Bookman Old Style" w:hAnsi="Bookman Old Style" w:cs="Bookman Old Style"/>
          <w:sz w:val="26"/>
          <w:szCs w:val="26"/>
          <w:lang w:val="uk-UA" w:eastAsia="ru-RU"/>
        </w:rPr>
        <w:t>2</w:t>
      </w:r>
      <w:r w:rsidRPr="00243B0B">
        <w:rPr>
          <w:rFonts w:ascii="Bookman Old Style" w:eastAsia="Bookman Old Style" w:hAnsi="Bookman Old Style" w:cs="Bookman Old Style"/>
          <w:sz w:val="26"/>
          <w:szCs w:val="26"/>
          <w:lang w:val="uk-UA" w:eastAsia="ru-RU"/>
        </w:rPr>
        <w:t>.3</w:t>
      </w:r>
    </w:p>
    <w:p w:rsidR="003C2A61" w:rsidRPr="00243B0B" w:rsidRDefault="009538AC" w:rsidP="003C2A61">
      <w:pPr>
        <w:spacing w:after="0" w:line="240" w:lineRule="auto"/>
        <w:jc w:val="center"/>
        <w:rPr>
          <w:rFonts w:ascii="Bookman Old Style" w:eastAsia="Bookman Old Style" w:hAnsi="Bookman Old Style" w:cs="Bookman Old Style"/>
          <w:b/>
          <w:sz w:val="26"/>
          <w:szCs w:val="26"/>
          <w:lang w:val="uk-UA" w:eastAsia="ru-RU"/>
        </w:rPr>
      </w:pPr>
      <w:r w:rsidRPr="00243B0B">
        <w:rPr>
          <w:rFonts w:ascii="Bookman Old Style" w:eastAsia="Bookman Old Style" w:hAnsi="Bookman Old Style" w:cs="Bookman Old Style"/>
          <w:b/>
          <w:sz w:val="26"/>
          <w:szCs w:val="26"/>
          <w:lang w:val="uk-UA" w:eastAsia="ru-RU"/>
        </w:rPr>
        <w:t>Інформація про кількість ВПО з Донецької області, яких після 24.02.2022 взято на облік в інших регіонах України</w:t>
      </w:r>
    </w:p>
    <w:tbl>
      <w:tblPr>
        <w:tblStyle w:val="ae"/>
        <w:tblW w:w="0" w:type="auto"/>
        <w:tblBorders>
          <w:bottom w:val="none" w:sz="0" w:space="0" w:color="auto"/>
        </w:tblBorders>
        <w:tblLayout w:type="fixed"/>
        <w:tblLook w:val="04A0" w:firstRow="1" w:lastRow="0" w:firstColumn="1" w:lastColumn="0" w:noHBand="0" w:noVBand="1"/>
      </w:tblPr>
      <w:tblGrid>
        <w:gridCol w:w="520"/>
        <w:gridCol w:w="1998"/>
        <w:gridCol w:w="1134"/>
        <w:gridCol w:w="1276"/>
        <w:gridCol w:w="1394"/>
        <w:gridCol w:w="1157"/>
        <w:gridCol w:w="1118"/>
        <w:gridCol w:w="1150"/>
      </w:tblGrid>
      <w:tr w:rsidR="009538AC" w:rsidRPr="00243B0B" w:rsidTr="00757C52">
        <w:trPr>
          <w:trHeight w:val="270"/>
          <w:tblHeader/>
        </w:trPr>
        <w:tc>
          <w:tcPr>
            <w:tcW w:w="520" w:type="dxa"/>
            <w:vMerge w:val="restart"/>
            <w:hideMark/>
          </w:tcPr>
          <w:p w:rsidR="009538AC" w:rsidRPr="00243B0B" w:rsidRDefault="009538AC" w:rsidP="009538AC">
            <w:pPr>
              <w:jc w:val="center"/>
              <w:rPr>
                <w:rFonts w:ascii="Bookman Old Style" w:eastAsia="Bookman Old Style" w:hAnsi="Bookman Old Style" w:cs="Bookman Old Style"/>
                <w:b/>
                <w:bCs/>
              </w:rPr>
            </w:pPr>
            <w:r w:rsidRPr="00243B0B">
              <w:rPr>
                <w:rFonts w:ascii="Bookman Old Style" w:eastAsia="Bookman Old Style" w:hAnsi="Bookman Old Style" w:cs="Bookman Old Style"/>
                <w:b/>
                <w:bCs/>
              </w:rPr>
              <w:t>№ з/п</w:t>
            </w:r>
          </w:p>
        </w:tc>
        <w:tc>
          <w:tcPr>
            <w:tcW w:w="1998" w:type="dxa"/>
            <w:vMerge w:val="restart"/>
            <w:hideMark/>
          </w:tcPr>
          <w:p w:rsidR="009538AC" w:rsidRPr="00757C52" w:rsidRDefault="009538AC" w:rsidP="009538AC">
            <w:pPr>
              <w:jc w:val="center"/>
              <w:rPr>
                <w:rFonts w:ascii="Bookman Old Style" w:eastAsia="Bookman Old Style" w:hAnsi="Bookman Old Style" w:cs="Bookman Old Style"/>
                <w:bCs/>
              </w:rPr>
            </w:pPr>
            <w:r w:rsidRPr="00757C52">
              <w:rPr>
                <w:rFonts w:ascii="Bookman Old Style" w:eastAsia="Bookman Old Style" w:hAnsi="Bookman Old Style" w:cs="Bookman Old Style"/>
                <w:bCs/>
              </w:rPr>
              <w:t>Область</w:t>
            </w:r>
          </w:p>
        </w:tc>
        <w:tc>
          <w:tcPr>
            <w:tcW w:w="1134" w:type="dxa"/>
            <w:vMerge w:val="restart"/>
            <w:hideMark/>
          </w:tcPr>
          <w:p w:rsidR="009538AC" w:rsidRPr="00757C52" w:rsidRDefault="009538AC" w:rsidP="009538AC">
            <w:pPr>
              <w:jc w:val="center"/>
              <w:rPr>
                <w:rFonts w:ascii="Bookman Old Style" w:eastAsia="Bookman Old Style" w:hAnsi="Bookman Old Style" w:cs="Bookman Old Style"/>
                <w:bCs/>
              </w:rPr>
            </w:pPr>
            <w:r w:rsidRPr="00757C52">
              <w:rPr>
                <w:rFonts w:ascii="Bookman Old Style" w:eastAsia="Bookman Old Style" w:hAnsi="Bookman Old Style" w:cs="Bookman Old Style"/>
                <w:bCs/>
              </w:rPr>
              <w:t>Обліковано осіб</w:t>
            </w:r>
          </w:p>
        </w:tc>
        <w:tc>
          <w:tcPr>
            <w:tcW w:w="6095" w:type="dxa"/>
            <w:gridSpan w:val="5"/>
            <w:noWrap/>
            <w:hideMark/>
          </w:tcPr>
          <w:p w:rsidR="009538AC" w:rsidRPr="00757C52" w:rsidRDefault="009538AC" w:rsidP="009538AC">
            <w:pPr>
              <w:jc w:val="center"/>
              <w:rPr>
                <w:rFonts w:ascii="Bookman Old Style" w:eastAsia="Bookman Old Style" w:hAnsi="Bookman Old Style" w:cs="Bookman Old Style"/>
                <w:bCs/>
              </w:rPr>
            </w:pPr>
            <w:r w:rsidRPr="00757C52">
              <w:rPr>
                <w:rFonts w:ascii="Bookman Old Style" w:eastAsia="Bookman Old Style" w:hAnsi="Bookman Old Style" w:cs="Bookman Old Style"/>
                <w:bCs/>
              </w:rPr>
              <w:t>з них</w:t>
            </w:r>
          </w:p>
        </w:tc>
      </w:tr>
      <w:tr w:rsidR="009538AC" w:rsidRPr="00243B0B" w:rsidTr="00757C52">
        <w:trPr>
          <w:trHeight w:val="1122"/>
          <w:tblHeader/>
        </w:trPr>
        <w:tc>
          <w:tcPr>
            <w:tcW w:w="520" w:type="dxa"/>
            <w:vMerge/>
            <w:hideMark/>
          </w:tcPr>
          <w:p w:rsidR="009538AC" w:rsidRPr="00243B0B" w:rsidRDefault="009538AC" w:rsidP="009538AC">
            <w:pPr>
              <w:jc w:val="center"/>
              <w:rPr>
                <w:rFonts w:ascii="Bookman Old Style" w:eastAsia="Bookman Old Style" w:hAnsi="Bookman Old Style" w:cs="Bookman Old Style"/>
                <w:b/>
                <w:bCs/>
              </w:rPr>
            </w:pPr>
          </w:p>
        </w:tc>
        <w:tc>
          <w:tcPr>
            <w:tcW w:w="1998" w:type="dxa"/>
            <w:vMerge/>
            <w:hideMark/>
          </w:tcPr>
          <w:p w:rsidR="009538AC" w:rsidRPr="00757C52" w:rsidRDefault="009538AC" w:rsidP="009538AC">
            <w:pPr>
              <w:jc w:val="center"/>
              <w:rPr>
                <w:rFonts w:ascii="Bookman Old Style" w:eastAsia="Bookman Old Style" w:hAnsi="Bookman Old Style" w:cs="Bookman Old Style"/>
                <w:bCs/>
              </w:rPr>
            </w:pPr>
          </w:p>
        </w:tc>
        <w:tc>
          <w:tcPr>
            <w:tcW w:w="1134" w:type="dxa"/>
            <w:vMerge/>
            <w:hideMark/>
          </w:tcPr>
          <w:p w:rsidR="009538AC" w:rsidRPr="00757C52" w:rsidRDefault="009538AC" w:rsidP="009538AC">
            <w:pPr>
              <w:jc w:val="center"/>
              <w:rPr>
                <w:rFonts w:ascii="Bookman Old Style" w:eastAsia="Bookman Old Style" w:hAnsi="Bookman Old Style" w:cs="Bookman Old Style"/>
                <w:bCs/>
              </w:rPr>
            </w:pPr>
          </w:p>
        </w:tc>
        <w:tc>
          <w:tcPr>
            <w:tcW w:w="1276" w:type="dxa"/>
            <w:hideMark/>
          </w:tcPr>
          <w:p w:rsidR="009538AC" w:rsidRPr="00757C52" w:rsidRDefault="009538AC" w:rsidP="009538AC">
            <w:pPr>
              <w:jc w:val="center"/>
              <w:rPr>
                <w:rFonts w:ascii="Bookman Old Style" w:eastAsia="Bookman Old Style" w:hAnsi="Bookman Old Style" w:cs="Bookman Old Style"/>
                <w:bCs/>
              </w:rPr>
            </w:pPr>
            <w:r w:rsidRPr="00757C52">
              <w:rPr>
                <w:rFonts w:ascii="Bookman Old Style" w:eastAsia="Bookman Old Style" w:hAnsi="Bookman Old Style" w:cs="Bookman Old Style"/>
                <w:bCs/>
              </w:rPr>
              <w:t>Обліковано сімей</w:t>
            </w:r>
          </w:p>
        </w:tc>
        <w:tc>
          <w:tcPr>
            <w:tcW w:w="1394" w:type="dxa"/>
            <w:hideMark/>
          </w:tcPr>
          <w:p w:rsidR="009538AC" w:rsidRPr="00757C52" w:rsidRDefault="009538AC" w:rsidP="009538AC">
            <w:pPr>
              <w:jc w:val="center"/>
              <w:rPr>
                <w:rFonts w:ascii="Bookman Old Style" w:eastAsia="Bookman Old Style" w:hAnsi="Bookman Old Style" w:cs="Bookman Old Style"/>
                <w:bCs/>
              </w:rPr>
            </w:pPr>
            <w:r w:rsidRPr="00757C52">
              <w:rPr>
                <w:rFonts w:ascii="Bookman Old Style" w:eastAsia="Bookman Old Style" w:hAnsi="Bookman Old Style" w:cs="Bookman Old Style"/>
                <w:bCs/>
              </w:rPr>
              <w:t>Особи працездатного віку</w:t>
            </w:r>
          </w:p>
        </w:tc>
        <w:tc>
          <w:tcPr>
            <w:tcW w:w="1157" w:type="dxa"/>
            <w:hideMark/>
          </w:tcPr>
          <w:p w:rsidR="009538AC" w:rsidRPr="00757C52" w:rsidRDefault="009538AC" w:rsidP="009538AC">
            <w:pPr>
              <w:jc w:val="center"/>
              <w:rPr>
                <w:rFonts w:ascii="Bookman Old Style" w:eastAsia="Bookman Old Style" w:hAnsi="Bookman Old Style" w:cs="Bookman Old Style"/>
                <w:bCs/>
              </w:rPr>
            </w:pPr>
            <w:r w:rsidRPr="00757C52">
              <w:rPr>
                <w:rFonts w:ascii="Bookman Old Style" w:eastAsia="Bookman Old Style" w:hAnsi="Bookman Old Style" w:cs="Bookman Old Style"/>
                <w:bCs/>
              </w:rPr>
              <w:t>Діти</w:t>
            </w:r>
          </w:p>
        </w:tc>
        <w:tc>
          <w:tcPr>
            <w:tcW w:w="1118" w:type="dxa"/>
            <w:hideMark/>
          </w:tcPr>
          <w:p w:rsidR="009538AC" w:rsidRPr="00757C52" w:rsidRDefault="009538AC" w:rsidP="009538AC">
            <w:pPr>
              <w:jc w:val="center"/>
              <w:rPr>
                <w:rFonts w:ascii="Bookman Old Style" w:eastAsia="Bookman Old Style" w:hAnsi="Bookman Old Style" w:cs="Bookman Old Style"/>
                <w:bCs/>
              </w:rPr>
            </w:pPr>
            <w:r w:rsidRPr="00757C52">
              <w:rPr>
                <w:rFonts w:ascii="Bookman Old Style" w:eastAsia="Bookman Old Style" w:hAnsi="Bookman Old Style" w:cs="Bookman Old Style"/>
                <w:bCs/>
              </w:rPr>
              <w:t>Особи з інвалідністю</w:t>
            </w:r>
          </w:p>
        </w:tc>
        <w:tc>
          <w:tcPr>
            <w:tcW w:w="1150" w:type="dxa"/>
            <w:hideMark/>
          </w:tcPr>
          <w:p w:rsidR="009538AC" w:rsidRPr="00757C52" w:rsidRDefault="009538AC" w:rsidP="009538AC">
            <w:pPr>
              <w:jc w:val="center"/>
              <w:rPr>
                <w:rFonts w:ascii="Bookman Old Style" w:eastAsia="Bookman Old Style" w:hAnsi="Bookman Old Style" w:cs="Bookman Old Style"/>
                <w:bCs/>
              </w:rPr>
            </w:pPr>
            <w:r w:rsidRPr="00757C52">
              <w:rPr>
                <w:rFonts w:ascii="Bookman Old Style" w:eastAsia="Bookman Old Style" w:hAnsi="Bookman Old Style" w:cs="Bookman Old Style"/>
                <w:bCs/>
              </w:rPr>
              <w:t>Пенсіонери</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Вінницька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24485</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19232</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10250</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5538</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1979</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5859</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Волинська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8383</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6306</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3619</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2125</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723</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1618</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Луганська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56</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45</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42</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14</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0</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0</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proofErr w:type="spellStart"/>
            <w:r w:rsidRPr="00243B0B">
              <w:rPr>
                <w:rFonts w:ascii="Bookman Old Style" w:eastAsia="Bookman Old Style" w:hAnsi="Bookman Old Style" w:cs="Bookman Old Style"/>
              </w:rPr>
              <w:t>Дніпропет-ровська</w:t>
            </w:r>
            <w:proofErr w:type="spellEnd"/>
            <w:r w:rsidRPr="00243B0B">
              <w:rPr>
                <w:rFonts w:ascii="Bookman Old Style" w:eastAsia="Bookman Old Style" w:hAnsi="Bookman Old Style" w:cs="Bookman Old Style"/>
              </w:rPr>
              <w:t xml:space="preserve">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174530</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138674</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77101</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37103</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13408</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42166</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5</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Львівська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31670</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24914</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13678</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7401</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2471</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6344</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lastRenderedPageBreak/>
              <w:t>6</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Донецька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78923</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65898</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34469</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14064</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6919</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20202</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7</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Полтавська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44243</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35422</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17791</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9239</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4108</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12046</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8</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Житомирська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9653</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7649</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3882</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2194</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967</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2232</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Закарпатська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15823</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11893</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6886</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4270</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935</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2924</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10</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Запорізька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18143</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14734</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9748</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3596</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1046</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3496</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11</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Івано-Франківська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13708</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10865</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6056</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3262</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902</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2937</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12</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proofErr w:type="spellStart"/>
            <w:r w:rsidRPr="00243B0B">
              <w:rPr>
                <w:rFonts w:ascii="Bookman Old Style" w:eastAsia="Bookman Old Style" w:hAnsi="Bookman Old Style" w:cs="Bookman Old Style"/>
              </w:rPr>
              <w:t>м.Київ</w:t>
            </w:r>
            <w:proofErr w:type="spellEnd"/>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90522</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75588</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49735</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17342</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5356</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15908</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13</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Київська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54866</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43801</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24474</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11845</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3924</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12530</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14</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Кіровоградська.</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27534</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21867</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11303</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5844</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2488</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7281</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15</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proofErr w:type="spellStart"/>
            <w:r w:rsidRPr="00243B0B">
              <w:rPr>
                <w:rFonts w:ascii="Bookman Old Style" w:eastAsia="Bookman Old Style" w:hAnsi="Bookman Old Style" w:cs="Bookman Old Style"/>
              </w:rPr>
              <w:t>м.Севасто-поль</w:t>
            </w:r>
            <w:proofErr w:type="spellEnd"/>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23</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18</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18</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5</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0</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0</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16</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АР Крим</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8</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8</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0</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0</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17</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Миколаївська</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3233</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2488</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1462</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777</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193</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688</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18</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Одеська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31741</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24330</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14524</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6981</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2525</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6161</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19</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Рівненська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8590</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6485</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3473</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1969</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820</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1884</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20</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Сумська.</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4146</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3254</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1560</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884</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344</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1073</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21</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Тернопільська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9189</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7277</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3642</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2091</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678</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2238</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22</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Харківська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28076</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23326</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11994</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5335</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2169</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6720</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23</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Херсонська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491</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377</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247</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95</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23</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100</w:t>
            </w:r>
          </w:p>
        </w:tc>
      </w:tr>
      <w:tr w:rsidR="009538AC" w:rsidRPr="009538AC"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24</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Хмельницька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17493</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13722</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7513</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4162</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1273</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3919</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25</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Черкаська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30308</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23963</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11811</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6671</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2426</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8395</w:t>
            </w:r>
          </w:p>
        </w:tc>
      </w:tr>
      <w:tr w:rsidR="009538AC" w:rsidRPr="00243B0B" w:rsidTr="00757C52">
        <w:trPr>
          <w:trHeight w:val="255"/>
        </w:trPr>
        <w:tc>
          <w:tcPr>
            <w:tcW w:w="52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26</w:t>
            </w:r>
          </w:p>
        </w:tc>
        <w:tc>
          <w:tcPr>
            <w:tcW w:w="199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Чернігівська </w:t>
            </w:r>
          </w:p>
        </w:tc>
        <w:tc>
          <w:tcPr>
            <w:tcW w:w="113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4398</w:t>
            </w:r>
          </w:p>
        </w:tc>
        <w:tc>
          <w:tcPr>
            <w:tcW w:w="1276"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3443</w:t>
            </w:r>
          </w:p>
        </w:tc>
        <w:tc>
          <w:tcPr>
            <w:tcW w:w="1394"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1798</w:t>
            </w:r>
          </w:p>
        </w:tc>
        <w:tc>
          <w:tcPr>
            <w:tcW w:w="1157"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1002</w:t>
            </w:r>
          </w:p>
        </w:tc>
        <w:tc>
          <w:tcPr>
            <w:tcW w:w="1118"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330</w:t>
            </w:r>
          </w:p>
        </w:tc>
        <w:tc>
          <w:tcPr>
            <w:tcW w:w="1150" w:type="dxa"/>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1064</w:t>
            </w:r>
          </w:p>
        </w:tc>
      </w:tr>
      <w:tr w:rsidR="009538AC" w:rsidRPr="00243B0B" w:rsidTr="003C2A61">
        <w:trPr>
          <w:trHeight w:val="255"/>
        </w:trPr>
        <w:tc>
          <w:tcPr>
            <w:tcW w:w="520"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27</w:t>
            </w:r>
          </w:p>
        </w:tc>
        <w:tc>
          <w:tcPr>
            <w:tcW w:w="1998"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 xml:space="preserve">Чернівецька </w:t>
            </w:r>
          </w:p>
        </w:tc>
        <w:tc>
          <w:tcPr>
            <w:tcW w:w="1134"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12554</w:t>
            </w:r>
          </w:p>
        </w:tc>
        <w:tc>
          <w:tcPr>
            <w:tcW w:w="1276"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9507</w:t>
            </w:r>
          </w:p>
        </w:tc>
        <w:tc>
          <w:tcPr>
            <w:tcW w:w="1394"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5618</w:t>
            </w:r>
          </w:p>
        </w:tc>
        <w:tc>
          <w:tcPr>
            <w:tcW w:w="1157"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3335</w:t>
            </w:r>
          </w:p>
        </w:tc>
        <w:tc>
          <w:tcPr>
            <w:tcW w:w="1118"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922</w:t>
            </w:r>
          </w:p>
        </w:tc>
        <w:tc>
          <w:tcPr>
            <w:tcW w:w="1150"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rPr>
            </w:pPr>
            <w:r w:rsidRPr="00243B0B">
              <w:rPr>
                <w:rFonts w:ascii="Bookman Old Style" w:eastAsia="Bookman Old Style" w:hAnsi="Bookman Old Style" w:cs="Bookman Old Style"/>
              </w:rPr>
              <w:t>2423</w:t>
            </w:r>
          </w:p>
        </w:tc>
      </w:tr>
      <w:tr w:rsidR="009538AC" w:rsidRPr="009538AC" w:rsidTr="003C2A61">
        <w:trPr>
          <w:trHeight w:val="255"/>
        </w:trPr>
        <w:tc>
          <w:tcPr>
            <w:tcW w:w="520"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rPr>
            </w:pPr>
          </w:p>
        </w:tc>
        <w:tc>
          <w:tcPr>
            <w:tcW w:w="1998"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b/>
                <w:bCs/>
              </w:rPr>
            </w:pPr>
            <w:r w:rsidRPr="00243B0B">
              <w:rPr>
                <w:rFonts w:ascii="Bookman Old Style" w:eastAsia="Bookman Old Style" w:hAnsi="Bookman Old Style" w:cs="Bookman Old Style"/>
                <w:b/>
                <w:bCs/>
              </w:rPr>
              <w:t xml:space="preserve">Разом </w:t>
            </w:r>
          </w:p>
        </w:tc>
        <w:tc>
          <w:tcPr>
            <w:tcW w:w="1134"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b/>
                <w:bCs/>
              </w:rPr>
            </w:pPr>
            <w:r w:rsidRPr="00243B0B">
              <w:rPr>
                <w:rFonts w:ascii="Bookman Old Style" w:eastAsia="Bookman Old Style" w:hAnsi="Bookman Old Style" w:cs="Bookman Old Style"/>
                <w:b/>
                <w:bCs/>
              </w:rPr>
              <w:t>742790</w:t>
            </w:r>
          </w:p>
        </w:tc>
        <w:tc>
          <w:tcPr>
            <w:tcW w:w="1276"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b/>
                <w:bCs/>
              </w:rPr>
            </w:pPr>
            <w:r w:rsidRPr="00243B0B">
              <w:rPr>
                <w:rFonts w:ascii="Bookman Old Style" w:eastAsia="Bookman Old Style" w:hAnsi="Bookman Old Style" w:cs="Bookman Old Style"/>
                <w:b/>
                <w:bCs/>
              </w:rPr>
              <w:t>595086</w:t>
            </w:r>
          </w:p>
        </w:tc>
        <w:tc>
          <w:tcPr>
            <w:tcW w:w="1394"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b/>
                <w:bCs/>
              </w:rPr>
            </w:pPr>
            <w:r w:rsidRPr="00243B0B">
              <w:rPr>
                <w:rFonts w:ascii="Bookman Old Style" w:eastAsia="Bookman Old Style" w:hAnsi="Bookman Old Style" w:cs="Bookman Old Style"/>
                <w:b/>
                <w:bCs/>
              </w:rPr>
              <w:t>332702</w:t>
            </w:r>
          </w:p>
        </w:tc>
        <w:tc>
          <w:tcPr>
            <w:tcW w:w="1157"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b/>
                <w:bCs/>
              </w:rPr>
            </w:pPr>
            <w:r w:rsidRPr="00243B0B">
              <w:rPr>
                <w:rFonts w:ascii="Bookman Old Style" w:eastAsia="Bookman Old Style" w:hAnsi="Bookman Old Style" w:cs="Bookman Old Style"/>
                <w:b/>
                <w:bCs/>
              </w:rPr>
              <w:t>157145</w:t>
            </w:r>
          </w:p>
        </w:tc>
        <w:tc>
          <w:tcPr>
            <w:tcW w:w="1118" w:type="dxa"/>
            <w:tcBorders>
              <w:bottom w:val="single" w:sz="4" w:space="0" w:color="auto"/>
            </w:tcBorders>
            <w:noWrap/>
            <w:hideMark/>
          </w:tcPr>
          <w:p w:rsidR="009538AC" w:rsidRPr="00243B0B" w:rsidRDefault="009538AC" w:rsidP="009538AC">
            <w:pPr>
              <w:jc w:val="center"/>
              <w:rPr>
                <w:rFonts w:ascii="Bookman Old Style" w:eastAsia="Bookman Old Style" w:hAnsi="Bookman Old Style" w:cs="Bookman Old Style"/>
                <w:b/>
                <w:bCs/>
              </w:rPr>
            </w:pPr>
            <w:r w:rsidRPr="00243B0B">
              <w:rPr>
                <w:rFonts w:ascii="Bookman Old Style" w:eastAsia="Bookman Old Style" w:hAnsi="Bookman Old Style" w:cs="Bookman Old Style"/>
                <w:b/>
                <w:bCs/>
              </w:rPr>
              <w:t>56929</w:t>
            </w:r>
          </w:p>
        </w:tc>
        <w:tc>
          <w:tcPr>
            <w:tcW w:w="1150" w:type="dxa"/>
            <w:tcBorders>
              <w:bottom w:val="single" w:sz="4" w:space="0" w:color="auto"/>
            </w:tcBorders>
            <w:noWrap/>
            <w:hideMark/>
          </w:tcPr>
          <w:p w:rsidR="009538AC" w:rsidRPr="009538AC" w:rsidRDefault="009538AC" w:rsidP="009538AC">
            <w:pPr>
              <w:jc w:val="center"/>
              <w:rPr>
                <w:rFonts w:ascii="Bookman Old Style" w:eastAsia="Bookman Old Style" w:hAnsi="Bookman Old Style" w:cs="Bookman Old Style"/>
                <w:b/>
                <w:bCs/>
              </w:rPr>
            </w:pPr>
            <w:r w:rsidRPr="00243B0B">
              <w:rPr>
                <w:rFonts w:ascii="Bookman Old Style" w:eastAsia="Bookman Old Style" w:hAnsi="Bookman Old Style" w:cs="Bookman Old Style"/>
                <w:b/>
                <w:bCs/>
              </w:rPr>
              <w:t>170208</w:t>
            </w:r>
          </w:p>
        </w:tc>
      </w:tr>
    </w:tbl>
    <w:p w:rsidR="00762EB3" w:rsidRDefault="00762EB3">
      <w:pPr>
        <w:rPr>
          <w:rFonts w:ascii="Bookman Old Style" w:eastAsia="Bookman Old Style" w:hAnsi="Bookman Old Style" w:cs="Bookman Old Style"/>
          <w:sz w:val="26"/>
          <w:szCs w:val="26"/>
          <w:lang w:val="uk-UA" w:eastAsia="ru-RU"/>
        </w:rPr>
      </w:pPr>
    </w:p>
    <w:p w:rsidR="00762EB3" w:rsidRDefault="00762EB3" w:rsidP="0045394B">
      <w:pPr>
        <w:spacing w:after="0" w:line="240" w:lineRule="auto"/>
        <w:ind w:firstLine="709"/>
        <w:jc w:val="both"/>
        <w:rPr>
          <w:rFonts w:ascii="Bookman Old Style" w:eastAsia="Bookman Old Style" w:hAnsi="Bookman Old Style" w:cs="Bookman Old Style"/>
          <w:sz w:val="26"/>
          <w:szCs w:val="26"/>
          <w:lang w:val="uk-UA" w:eastAsia="ru-RU"/>
        </w:rPr>
      </w:pPr>
    </w:p>
    <w:p w:rsidR="003C2A61" w:rsidRDefault="003C2A61" w:rsidP="0045394B">
      <w:pPr>
        <w:spacing w:after="0" w:line="240" w:lineRule="auto"/>
        <w:ind w:firstLine="709"/>
        <w:jc w:val="both"/>
        <w:rPr>
          <w:rFonts w:ascii="Bookman Old Style" w:eastAsia="Bookman Old Style" w:hAnsi="Bookman Old Style" w:cs="Bookman Old Style"/>
          <w:sz w:val="26"/>
          <w:szCs w:val="26"/>
          <w:lang w:val="uk-UA" w:eastAsia="ru-RU"/>
        </w:rPr>
        <w:sectPr w:rsidR="003C2A61" w:rsidSect="00762EB3">
          <w:type w:val="continuous"/>
          <w:pgSz w:w="11906" w:h="16838"/>
          <w:pgMar w:top="1134" w:right="567" w:bottom="1134" w:left="1701" w:header="709" w:footer="709" w:gutter="0"/>
          <w:cols w:space="708"/>
        </w:sectPr>
      </w:pPr>
    </w:p>
    <w:p w:rsidR="0045394B" w:rsidRDefault="0045394B" w:rsidP="0045394B">
      <w:pPr>
        <w:spacing w:after="0" w:line="240" w:lineRule="auto"/>
        <w:ind w:firstLine="709"/>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З метою надання консультативної, психологічної та гуманітарної допомоги, медичних послуг, сприяння у працевлаштуванні ВПО, покращення цифрової грамотності, організації співпраці з підприємцями та допомоги </w:t>
      </w:r>
      <w:proofErr w:type="spellStart"/>
      <w:r w:rsidRPr="0045394B">
        <w:rPr>
          <w:rFonts w:ascii="Bookman Old Style" w:eastAsia="Bookman Old Style" w:hAnsi="Bookman Old Style" w:cs="Bookman Old Style"/>
          <w:sz w:val="26"/>
          <w:szCs w:val="26"/>
          <w:lang w:val="uk-UA" w:eastAsia="ru-RU"/>
        </w:rPr>
        <w:t>релокованому</w:t>
      </w:r>
      <w:proofErr w:type="spellEnd"/>
      <w:r w:rsidRPr="0045394B">
        <w:rPr>
          <w:rFonts w:ascii="Bookman Old Style" w:eastAsia="Bookman Old Style" w:hAnsi="Bookman Old Style" w:cs="Bookman Old Style"/>
          <w:sz w:val="26"/>
          <w:szCs w:val="26"/>
          <w:lang w:val="uk-UA" w:eastAsia="ru-RU"/>
        </w:rPr>
        <w:t xml:space="preserve"> бізнесу за межами області утворено </w:t>
      </w:r>
      <w:r w:rsidRPr="0045394B">
        <w:rPr>
          <w:rFonts w:ascii="Bookman Old Style" w:eastAsia="Bookman Old Style" w:hAnsi="Bookman Old Style" w:cs="Bookman Old Style"/>
          <w:sz w:val="26"/>
          <w:szCs w:val="26"/>
          <w:lang w:val="uk-UA" w:eastAsia="ru-RU"/>
        </w:rPr>
        <w:t>84 гуманітарні штаби (центри, хаби) в 18 областях (28 містах) України. Зокрема, за підтримки облдержадміністрації утворено 3</w:t>
      </w:r>
      <w:r w:rsidR="00757C52">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гуманітарні хаби,</w:t>
      </w:r>
      <w:r w:rsidR="00757C52">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 xml:space="preserve">райдержадміністраціями </w:t>
      </w:r>
      <w:r w:rsidR="00757C52">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14</w:t>
      </w:r>
      <w:r w:rsidR="00757C52">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Робота по утворенню таких локацій продовжується.</w:t>
      </w:r>
    </w:p>
    <w:p w:rsidR="00216C8A" w:rsidRDefault="00216C8A">
      <w:pPr>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br w:type="page"/>
      </w:r>
    </w:p>
    <w:p w:rsidR="00195C8F" w:rsidRDefault="00195C8F" w:rsidP="00216C8A">
      <w:pPr>
        <w:spacing w:after="0" w:line="240" w:lineRule="auto"/>
        <w:ind w:firstLine="709"/>
        <w:jc w:val="both"/>
        <w:rPr>
          <w:rFonts w:ascii="Bookman Old Style" w:eastAsia="Bookman Old Style" w:hAnsi="Bookman Old Style" w:cs="Bookman Old Style"/>
          <w:i/>
          <w:sz w:val="26"/>
          <w:szCs w:val="26"/>
          <w:u w:val="single"/>
          <w:lang w:val="uk-UA" w:eastAsia="ru-RU"/>
        </w:rPr>
        <w:sectPr w:rsidR="00195C8F">
          <w:type w:val="continuous"/>
          <w:pgSz w:w="11906" w:h="16838"/>
          <w:pgMar w:top="1134" w:right="567" w:bottom="1134" w:left="1701" w:header="709" w:footer="709" w:gutter="0"/>
          <w:cols w:num="2" w:space="720" w:equalWidth="0">
            <w:col w:w="4464" w:space="708"/>
            <w:col w:w="4464" w:space="0"/>
          </w:cols>
        </w:sectPr>
      </w:pPr>
      <w:bookmarkStart w:id="7" w:name="_heading=h.1mrcu09" w:colFirst="0" w:colLast="0"/>
      <w:bookmarkEnd w:id="7"/>
    </w:p>
    <w:p w:rsidR="00216C8A" w:rsidRDefault="0045394B" w:rsidP="00216C8A">
      <w:pPr>
        <w:spacing w:after="0" w:line="240" w:lineRule="auto"/>
        <w:ind w:firstLine="709"/>
        <w:jc w:val="both"/>
        <w:rPr>
          <w:rFonts w:ascii="Bookman Old Style" w:eastAsia="Bookman Old Style" w:hAnsi="Bookman Old Style" w:cs="Bookman Old Style"/>
          <w:i/>
          <w:sz w:val="26"/>
          <w:szCs w:val="26"/>
          <w:u w:val="single"/>
          <w:lang w:val="uk-UA" w:eastAsia="ru-RU"/>
        </w:rPr>
      </w:pPr>
      <w:r w:rsidRPr="00243B0B">
        <w:rPr>
          <w:rFonts w:ascii="Bookman Old Style" w:eastAsia="Bookman Old Style" w:hAnsi="Bookman Old Style" w:cs="Bookman Old Style"/>
          <w:i/>
          <w:sz w:val="26"/>
          <w:szCs w:val="26"/>
          <w:u w:val="single"/>
          <w:lang w:val="uk-UA" w:eastAsia="ru-RU"/>
        </w:rPr>
        <w:lastRenderedPageBreak/>
        <w:t xml:space="preserve">Житлове господарство та комунальна інфраструктура. </w:t>
      </w:r>
    </w:p>
    <w:p w:rsidR="0045394B" w:rsidRPr="00243B0B" w:rsidRDefault="00EC6BFB" w:rsidP="00216C8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Через військову агресію Російської Федерації проти України об’єкти житлово-комунального господарства області зазнали та продовжують зазнавати величезних руйнувань та пошкоджень, що вкупі із тимчасовою окупацією чималої частини території області та значним зниженням видатків з бюджетів усіх рівнів призводить до вкрай складних умов функціонування галузі. Наразі є потреба у здійсненні актуалізації та повноцінного аналізу стану об’єктів житлово-комунального господарства регіону, але це стане можливим лише після завершення активних бойових дій на території області, завершення або скасування воєнного стану в державі та </w:t>
      </w:r>
      <w:proofErr w:type="spellStart"/>
      <w:r w:rsidRPr="00243B0B">
        <w:rPr>
          <w:rFonts w:ascii="Bookman Old Style" w:eastAsia="Bookman Old Style" w:hAnsi="Bookman Old Style" w:cs="Bookman Old Style"/>
          <w:sz w:val="26"/>
          <w:szCs w:val="26"/>
          <w:lang w:val="uk-UA" w:eastAsia="ru-RU"/>
        </w:rPr>
        <w:t>деокупації</w:t>
      </w:r>
      <w:proofErr w:type="spellEnd"/>
      <w:r w:rsidRPr="00243B0B">
        <w:rPr>
          <w:rFonts w:ascii="Bookman Old Style" w:eastAsia="Bookman Old Style" w:hAnsi="Bookman Old Style" w:cs="Bookman Old Style"/>
          <w:sz w:val="26"/>
          <w:szCs w:val="26"/>
          <w:lang w:val="uk-UA" w:eastAsia="ru-RU"/>
        </w:rPr>
        <w:t xml:space="preserve"> відповідних територій.</w:t>
      </w:r>
    </w:p>
    <w:p w:rsidR="00EC6BFB" w:rsidRPr="00757C52" w:rsidRDefault="00EC6BFB" w:rsidP="00757C52">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Більшість житлових будинків було введено в експлуатацію у 1950-1990-х роках. Щорічне обстеження житлового фонду свідчить про те, що більше його третини потребуються невідкладного капітального ремонту. При цьому недостатність бюджетних коштів на виконання капітальних ремонтів негативно впливає на технічний стан житла. Ремонтуються тільки найбільш важливі конструкційні елементи: несучі конструкції, покрівлі, інженерні комунікації, ліфти тощо</w:t>
      </w:r>
      <w:r w:rsidRPr="00243B0B">
        <w:rPr>
          <w:rFonts w:ascii="Times New Roman" w:hAnsi="Times New Roman" w:cs="Times New Roman"/>
          <w:sz w:val="26"/>
          <w:szCs w:val="26"/>
          <w:lang w:val="uk-UA"/>
        </w:rPr>
        <w:t>.</w:t>
      </w:r>
    </w:p>
    <w:p w:rsidR="00EC6BFB" w:rsidRPr="00757C52" w:rsidRDefault="00216C8A" w:rsidP="00757C52">
      <w:pPr>
        <w:spacing w:after="0" w:line="240" w:lineRule="auto"/>
        <w:ind w:firstLine="709"/>
        <w:jc w:val="both"/>
        <w:rPr>
          <w:rFonts w:ascii="Times New Roman" w:hAnsi="Times New Roman" w:cs="Times New Roman"/>
          <w:sz w:val="26"/>
          <w:szCs w:val="26"/>
          <w:lang w:val="uk-UA"/>
        </w:rPr>
      </w:pPr>
      <w:r>
        <w:rPr>
          <w:rFonts w:ascii="Bookman Old Style" w:eastAsia="Bookman Old Style" w:hAnsi="Bookman Old Style" w:cs="Bookman Old Style"/>
          <w:sz w:val="26"/>
          <w:szCs w:val="26"/>
          <w:lang w:val="uk-UA"/>
        </w:rPr>
        <w:t>Витрати на капітальний</w:t>
      </w:r>
      <w:r w:rsidR="00EC6BFB" w:rsidRPr="00243B0B">
        <w:rPr>
          <w:rFonts w:ascii="Bookman Old Style" w:eastAsia="Bookman Old Style" w:hAnsi="Bookman Old Style" w:cs="Bookman Old Style"/>
          <w:sz w:val="26"/>
          <w:szCs w:val="26"/>
          <w:lang w:val="uk-UA"/>
        </w:rPr>
        <w:t xml:space="preserve"> </w:t>
      </w:r>
      <w:r w:rsidR="00EC6BFB" w:rsidRPr="003C2A61">
        <w:rPr>
          <w:rFonts w:ascii="Bookman Old Style" w:eastAsia="Bookman Old Style" w:hAnsi="Bookman Old Style" w:cs="Bookman Old Style"/>
          <w:color w:val="000000" w:themeColor="text1"/>
          <w:sz w:val="26"/>
          <w:szCs w:val="26"/>
          <w:lang w:val="uk-UA"/>
        </w:rPr>
        <w:t xml:space="preserve">ремонт житла </w:t>
      </w:r>
      <w:r w:rsidRPr="003C2A61">
        <w:rPr>
          <w:rFonts w:ascii="Bookman Old Style" w:eastAsia="Bookman Old Style" w:hAnsi="Bookman Old Style" w:cs="Bookman Old Style"/>
          <w:color w:val="000000" w:themeColor="text1"/>
          <w:sz w:val="26"/>
          <w:szCs w:val="26"/>
          <w:lang w:val="uk-UA"/>
        </w:rPr>
        <w:t>представлені на рис.2.1</w:t>
      </w:r>
      <w:r w:rsidR="003C2A61" w:rsidRPr="003C2A61">
        <w:rPr>
          <w:rFonts w:ascii="Bookman Old Style" w:eastAsia="Bookman Old Style" w:hAnsi="Bookman Old Style" w:cs="Bookman Old Style"/>
          <w:color w:val="000000" w:themeColor="text1"/>
          <w:sz w:val="26"/>
          <w:szCs w:val="26"/>
          <w:lang w:val="uk-UA"/>
        </w:rPr>
        <w:t>6</w:t>
      </w:r>
      <w:r w:rsidR="00EC6BFB" w:rsidRPr="003C2A61">
        <w:rPr>
          <w:rFonts w:ascii="Bookman Old Style" w:eastAsia="Bookman Old Style" w:hAnsi="Bookman Old Style" w:cs="Bookman Old Style"/>
          <w:color w:val="000000" w:themeColor="text1"/>
          <w:sz w:val="26"/>
          <w:szCs w:val="26"/>
        </w:rPr>
        <w:t>.</w:t>
      </w:r>
    </w:p>
    <w:p w:rsidR="00195C8F" w:rsidRDefault="00195C8F" w:rsidP="00195C8F">
      <w:pPr>
        <w:spacing w:after="0" w:line="240" w:lineRule="auto"/>
        <w:jc w:val="both"/>
        <w:rPr>
          <w:rFonts w:ascii="Bookman Old Style" w:eastAsia="Bookman Old Style" w:hAnsi="Bookman Old Style" w:cs="Bookman Old Style"/>
          <w:sz w:val="26"/>
          <w:szCs w:val="26"/>
          <w:lang w:val="uk-UA" w:eastAsia="ru-RU"/>
        </w:rPr>
      </w:pPr>
      <w:r w:rsidRPr="00243B0B">
        <w:rPr>
          <w:noProof/>
        </w:rPr>
        <w:drawing>
          <wp:inline distT="0" distB="0" distL="0" distR="0" wp14:anchorId="4ACD5BDD">
            <wp:extent cx="2912745" cy="2281806"/>
            <wp:effectExtent l="0" t="0" r="8255" b="4445"/>
            <wp:docPr id="1148941952" name="Диаграмма 11489419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30768" w:rsidRPr="00243B0B" w:rsidRDefault="00730768" w:rsidP="00730768">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На сьогодні вживаються заходи з ремонту пошкоджених житлових будинків. Після припинення бойових дій планується розпочати роботи з відновлення зруйнованого/</w:t>
      </w:r>
      <w:r w:rsidR="004708B5" w:rsidRPr="00243B0B">
        <w:rPr>
          <w:rFonts w:ascii="Bookman Old Style" w:eastAsia="Bookman Old Style" w:hAnsi="Bookman Old Style" w:cs="Bookman Old Style"/>
          <w:sz w:val="26"/>
          <w:szCs w:val="26"/>
          <w:lang w:val="uk-UA" w:eastAsia="ru-RU"/>
        </w:rPr>
        <w:t xml:space="preserve"> </w:t>
      </w:r>
      <w:r w:rsidRPr="00243B0B">
        <w:rPr>
          <w:rFonts w:ascii="Bookman Old Style" w:eastAsia="Bookman Old Style" w:hAnsi="Bookman Old Style" w:cs="Bookman Old Style"/>
          <w:sz w:val="26"/>
          <w:szCs w:val="26"/>
          <w:lang w:val="uk-UA" w:eastAsia="ru-RU"/>
        </w:rPr>
        <w:t>пошкодженого житлового фонду.</w:t>
      </w:r>
    </w:p>
    <w:p w:rsidR="00216C8A" w:rsidRDefault="00216C8A" w:rsidP="00216C8A">
      <w:pPr>
        <w:spacing w:after="0" w:line="240" w:lineRule="auto"/>
        <w:ind w:firstLine="709"/>
        <w:jc w:val="both"/>
        <w:rPr>
          <w:rFonts w:ascii="Bookman Old Style" w:eastAsia="Bookman Old Style" w:hAnsi="Bookman Old Style" w:cs="Bookman Old Style"/>
          <w:sz w:val="26"/>
          <w:szCs w:val="26"/>
          <w:lang w:val="uk-UA" w:eastAsia="ru-RU"/>
        </w:rPr>
      </w:pPr>
      <w:r w:rsidRPr="00216C8A">
        <w:rPr>
          <w:rFonts w:ascii="Bookman Old Style" w:eastAsia="Bookman Old Style" w:hAnsi="Bookman Old Style" w:cs="Bookman Old Style"/>
          <w:i/>
          <w:iCs/>
          <w:sz w:val="26"/>
          <w:szCs w:val="26"/>
          <w:lang w:val="uk-UA" w:eastAsia="ru-RU"/>
        </w:rPr>
        <w:t>Водопостачання та водовідведення.</w:t>
      </w:r>
      <w:r>
        <w:rPr>
          <w:rFonts w:ascii="Bookman Old Style" w:eastAsia="Bookman Old Style" w:hAnsi="Bookman Old Style" w:cs="Bookman Old Style"/>
          <w:sz w:val="26"/>
          <w:szCs w:val="26"/>
          <w:lang w:val="uk-UA" w:eastAsia="ru-RU"/>
        </w:rPr>
        <w:t xml:space="preserve"> </w:t>
      </w:r>
      <w:r w:rsidR="00730768" w:rsidRPr="00243B0B">
        <w:rPr>
          <w:rFonts w:ascii="Bookman Old Style" w:eastAsia="Bookman Old Style" w:hAnsi="Bookman Old Style" w:cs="Bookman Old Style"/>
          <w:sz w:val="26"/>
          <w:szCs w:val="26"/>
          <w:lang w:val="uk-UA" w:eastAsia="ru-RU"/>
        </w:rPr>
        <w:t>У зв’язку із відсутністю протягом тривалого часу інноваційних рішень та відповідних обсягів інвестицій для відновлення систем водопостачання та водовідведення населених пунктів області, вичерпанням ресурсу експлуатації споруд та об’єктів водопровідно-каналізаційного господарства, що зрештою призвело до його «старіння» (близько 85%), наразі прогресує тенденція до зниження якості відповідних послуг споживачам регіону.</w:t>
      </w:r>
    </w:p>
    <w:p w:rsidR="00195C8F" w:rsidRDefault="00730768" w:rsidP="00216C8A">
      <w:pPr>
        <w:spacing w:after="0" w:line="240" w:lineRule="auto"/>
        <w:ind w:firstLine="709"/>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Водопровідно-каналізаційні мережі, споруди та обладнання потребують термінової модернізації та/або заміни. Незадовільний технічний стан водопровідних мереж призводить до втрат води (близько 42%) та великих матеріальних витрат на проведення аварійно-відновлювальних робіт.</w:t>
      </w:r>
    </w:p>
    <w:p w:rsidR="003C2A61" w:rsidRDefault="003C2A61" w:rsidP="003C2A61">
      <w:pPr>
        <w:spacing w:after="0" w:line="240" w:lineRule="auto"/>
        <w:ind w:firstLine="709"/>
        <w:jc w:val="both"/>
        <w:rPr>
          <w:rFonts w:ascii="Bookman Old Style" w:eastAsia="Bookman Old Style" w:hAnsi="Bookman Old Style" w:cs="Bookman Old Style"/>
          <w:sz w:val="26"/>
          <w:szCs w:val="26"/>
          <w:lang w:val="uk-UA"/>
        </w:rPr>
        <w:sectPr w:rsidR="003C2A61" w:rsidSect="00195C8F">
          <w:type w:val="continuous"/>
          <w:pgSz w:w="11906" w:h="16838"/>
          <w:pgMar w:top="1134" w:right="567" w:bottom="1134" w:left="1701" w:header="709" w:footer="709" w:gutter="0"/>
          <w:cols w:num="2" w:space="708"/>
        </w:sectPr>
      </w:pPr>
    </w:p>
    <w:p w:rsidR="00195C8F" w:rsidRPr="003C2A61" w:rsidRDefault="00195C8F" w:rsidP="003C2A61">
      <w:pPr>
        <w:spacing w:after="0" w:line="240" w:lineRule="auto"/>
        <w:ind w:firstLine="709"/>
        <w:jc w:val="both"/>
        <w:rPr>
          <w:rFonts w:ascii="Calibri" w:eastAsia="Calibri" w:hAnsi="Calibri" w:cs="Calibri"/>
          <w:noProof/>
          <w:spacing w:val="-4"/>
          <w:lang w:val="uk-UA" w:eastAsia="ru-RU"/>
        </w:rPr>
      </w:pPr>
      <w:r w:rsidRPr="003C2A61">
        <w:rPr>
          <w:rFonts w:ascii="Bookman Old Style" w:eastAsia="Bookman Old Style" w:hAnsi="Bookman Old Style" w:cs="Bookman Old Style"/>
          <w:spacing w:val="-4"/>
          <w:sz w:val="26"/>
          <w:szCs w:val="26"/>
          <w:lang w:val="uk-UA"/>
        </w:rPr>
        <w:lastRenderedPageBreak/>
        <w:t xml:space="preserve">Динаміка витрат </w:t>
      </w:r>
      <w:r w:rsidRPr="003C2A61">
        <w:rPr>
          <w:rFonts w:ascii="Bookman Old Style" w:eastAsia="Bookman Old Style" w:hAnsi="Bookman Old Style" w:cs="Bookman Old Style"/>
          <w:spacing w:val="-4"/>
          <w:sz w:val="26"/>
          <w:szCs w:val="26"/>
          <w:lang w:val="uk-UA" w:eastAsia="ru-RU"/>
        </w:rPr>
        <w:t>протягом останніх років у сфері водопровідно-каналізаційного господарства</w:t>
      </w:r>
      <w:r w:rsidRPr="003C2A61">
        <w:rPr>
          <w:rFonts w:ascii="Bookman Old Style" w:eastAsia="Bookman Old Style" w:hAnsi="Bookman Old Style" w:cs="Bookman Old Style"/>
          <w:spacing w:val="-4"/>
          <w:sz w:val="26"/>
          <w:szCs w:val="26"/>
          <w:lang w:val="uk-UA"/>
        </w:rPr>
        <w:t xml:space="preserve"> представлена на </w:t>
      </w:r>
      <w:r w:rsidRPr="003C2A61">
        <w:rPr>
          <w:rFonts w:ascii="Bookman Old Style" w:eastAsia="Bookman Old Style" w:hAnsi="Bookman Old Style" w:cs="Bookman Old Style"/>
          <w:color w:val="000000" w:themeColor="text1"/>
          <w:spacing w:val="-4"/>
          <w:sz w:val="26"/>
          <w:szCs w:val="26"/>
          <w:lang w:val="uk-UA"/>
        </w:rPr>
        <w:t>рис. 2.</w:t>
      </w:r>
      <w:r w:rsidR="003C2A61" w:rsidRPr="003C2A61">
        <w:rPr>
          <w:rFonts w:ascii="Bookman Old Style" w:eastAsia="Bookman Old Style" w:hAnsi="Bookman Old Style" w:cs="Bookman Old Style"/>
          <w:color w:val="000000" w:themeColor="text1"/>
          <w:spacing w:val="-4"/>
          <w:sz w:val="26"/>
          <w:szCs w:val="26"/>
          <w:lang w:val="uk-UA"/>
        </w:rPr>
        <w:t>17</w:t>
      </w:r>
      <w:r w:rsidRPr="003C2A61">
        <w:rPr>
          <w:rFonts w:ascii="Bookman Old Style" w:eastAsia="Bookman Old Style" w:hAnsi="Bookman Old Style" w:cs="Bookman Old Style"/>
          <w:color w:val="000000" w:themeColor="text1"/>
          <w:spacing w:val="-4"/>
          <w:sz w:val="26"/>
          <w:szCs w:val="26"/>
        </w:rPr>
        <w:t>.</w:t>
      </w:r>
      <w:r w:rsidRPr="003C2A61">
        <w:rPr>
          <w:rFonts w:ascii="Calibri" w:eastAsia="Calibri" w:hAnsi="Calibri" w:cs="Calibri"/>
          <w:noProof/>
          <w:color w:val="000000" w:themeColor="text1"/>
          <w:spacing w:val="-4"/>
          <w:lang w:eastAsia="ru-RU"/>
        </w:rPr>
        <w:t xml:space="preserve"> </w:t>
      </w:r>
    </w:p>
    <w:p w:rsidR="00195C8F" w:rsidRPr="003C2A61" w:rsidRDefault="00195C8F" w:rsidP="003C2A61">
      <w:pPr>
        <w:spacing w:after="0" w:line="240" w:lineRule="auto"/>
        <w:jc w:val="both"/>
        <w:rPr>
          <w:rFonts w:ascii="Bookman Old Style" w:eastAsia="Bookman Old Style" w:hAnsi="Bookman Old Style" w:cs="Bookman Old Style"/>
          <w:color w:val="FF0000"/>
          <w:sz w:val="26"/>
          <w:szCs w:val="26"/>
          <w:lang w:val="uk-UA"/>
        </w:rPr>
      </w:pPr>
      <w:r w:rsidRPr="00243B0B">
        <w:rPr>
          <w:rFonts w:ascii="Calibri" w:eastAsia="Calibri" w:hAnsi="Calibri" w:cs="Calibri"/>
          <w:noProof/>
          <w:lang w:eastAsia="ru-RU"/>
        </w:rPr>
        <w:drawing>
          <wp:inline distT="0" distB="0" distL="0" distR="0" wp14:anchorId="7A4A2676" wp14:editId="09B2835E">
            <wp:extent cx="2851785" cy="2407641"/>
            <wp:effectExtent l="0" t="0" r="5715" b="5715"/>
            <wp:docPr id="1073742049" name="Диаграмма 10737420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C2A61" w:rsidRDefault="003C2A61" w:rsidP="00730768">
      <w:pPr>
        <w:spacing w:after="0" w:line="240" w:lineRule="auto"/>
        <w:ind w:firstLine="709"/>
        <w:jc w:val="both"/>
        <w:rPr>
          <w:rFonts w:ascii="Bookman Old Style" w:eastAsia="Bookman Old Style" w:hAnsi="Bookman Old Style" w:cs="Bookman Old Style"/>
          <w:i/>
          <w:iCs/>
          <w:sz w:val="26"/>
          <w:szCs w:val="26"/>
          <w:lang w:val="uk-UA" w:eastAsia="ru-RU"/>
        </w:rPr>
      </w:pPr>
    </w:p>
    <w:p w:rsidR="0045394B" w:rsidRPr="00243B0B" w:rsidRDefault="00195C8F" w:rsidP="00730768">
      <w:pPr>
        <w:spacing w:after="0" w:line="240" w:lineRule="auto"/>
        <w:ind w:firstLine="709"/>
        <w:jc w:val="both"/>
        <w:rPr>
          <w:rFonts w:ascii="Bookman Old Style" w:eastAsia="Bookman Old Style" w:hAnsi="Bookman Old Style" w:cs="Bookman Old Style"/>
          <w:sz w:val="26"/>
          <w:szCs w:val="26"/>
          <w:lang w:val="uk-UA" w:eastAsia="ru-RU"/>
        </w:rPr>
      </w:pPr>
      <w:r w:rsidRPr="00195C8F">
        <w:rPr>
          <w:rFonts w:ascii="Bookman Old Style" w:eastAsia="Bookman Old Style" w:hAnsi="Bookman Old Style" w:cs="Bookman Old Style"/>
          <w:i/>
          <w:iCs/>
          <w:sz w:val="26"/>
          <w:szCs w:val="26"/>
          <w:lang w:val="uk-UA" w:eastAsia="ru-RU"/>
        </w:rPr>
        <w:t>Теплове господарство.</w:t>
      </w:r>
      <w:r>
        <w:rPr>
          <w:rFonts w:ascii="Bookman Old Style" w:eastAsia="Bookman Old Style" w:hAnsi="Bookman Old Style" w:cs="Bookman Old Style"/>
          <w:sz w:val="26"/>
          <w:szCs w:val="26"/>
          <w:lang w:val="uk-UA" w:eastAsia="ru-RU"/>
        </w:rPr>
        <w:t xml:space="preserve"> </w:t>
      </w:r>
      <w:r w:rsidR="00730768" w:rsidRPr="00243B0B">
        <w:rPr>
          <w:rFonts w:ascii="Bookman Old Style" w:eastAsia="Bookman Old Style" w:hAnsi="Bookman Old Style" w:cs="Bookman Old Style"/>
          <w:sz w:val="26"/>
          <w:szCs w:val="26"/>
          <w:lang w:val="uk-UA" w:eastAsia="ru-RU"/>
        </w:rPr>
        <w:t>Інфраструктура теплового господарства області характеризується значним ступенем зносу (близько 10%, чверть від загальної кількості обладнання експлуатується понад 20 років) та перевищенням встановленої потужності над фактичними показниками. Існує нагальна потреба у модернізації/заміні мереж, а також основного та допоміжного обладнання, в тому числі контрольно-вимірювальних приборів, приладів обліку теплової енергії тощо.</w:t>
      </w:r>
      <w:r w:rsidR="0045394B" w:rsidRPr="00243B0B">
        <w:rPr>
          <w:rFonts w:ascii="Bookman Old Style" w:eastAsia="Bookman Old Style" w:hAnsi="Bookman Old Style" w:cs="Bookman Old Style"/>
          <w:sz w:val="26"/>
          <w:szCs w:val="26"/>
          <w:lang w:val="uk-UA" w:eastAsia="ru-RU"/>
        </w:rPr>
        <w:t xml:space="preserve"> </w:t>
      </w:r>
    </w:p>
    <w:p w:rsidR="003C2A61" w:rsidRPr="003C2A61" w:rsidRDefault="00730768" w:rsidP="003C2A61">
      <w:pPr>
        <w:spacing w:after="0" w:line="240" w:lineRule="auto"/>
        <w:ind w:firstLine="709"/>
        <w:jc w:val="both"/>
        <w:rPr>
          <w:rFonts w:ascii="Bookman Old Style" w:eastAsia="Bookman Old Style" w:hAnsi="Bookman Old Style" w:cs="Bookman Old Style"/>
          <w:color w:val="000000" w:themeColor="text1"/>
          <w:sz w:val="26"/>
          <w:szCs w:val="26"/>
          <w:lang w:val="uk-UA" w:eastAsia="ru-RU"/>
        </w:rPr>
      </w:pPr>
      <w:r w:rsidRPr="00243B0B">
        <w:rPr>
          <w:rFonts w:ascii="Bookman Old Style" w:eastAsia="Bookman Old Style" w:hAnsi="Bookman Old Style" w:cs="Bookman Old Style"/>
          <w:sz w:val="26"/>
          <w:szCs w:val="26"/>
          <w:lang w:val="uk-UA" w:eastAsia="ru-RU"/>
        </w:rPr>
        <w:t xml:space="preserve">Протягом останніх років у сфері теплового господарства (з урахуванням надання відповідним підприємствам фінансової підтримки для забезпечення виплати заробітної </w:t>
      </w:r>
      <w:r w:rsidRPr="00243B0B">
        <w:rPr>
          <w:rFonts w:ascii="Bookman Old Style" w:eastAsia="Bookman Old Style" w:hAnsi="Bookman Old Style" w:cs="Bookman Old Style"/>
          <w:sz w:val="26"/>
          <w:szCs w:val="26"/>
          <w:lang w:val="uk-UA" w:eastAsia="ru-RU"/>
        </w:rPr>
        <w:t>плати і нарахувань на неї, оплати послуг з розподілу електричної енергії, постачання електричної енергії, виконання зобов’язань за умовами Мирової угоди, укладеної з АТ «НАК «Нафтогаз України», тощо) було витрачено</w:t>
      </w:r>
      <w:r w:rsidR="00195C8F">
        <w:rPr>
          <w:rFonts w:ascii="Bookman Old Style" w:eastAsia="Bookman Old Style" w:hAnsi="Bookman Old Style" w:cs="Bookman Old Style"/>
          <w:sz w:val="26"/>
          <w:szCs w:val="26"/>
          <w:lang w:val="uk-UA" w:eastAsia="ru-RU"/>
        </w:rPr>
        <w:t xml:space="preserve"> від 21,7 млн грн у 2021році до 592,5 млн грн у 2023 </w:t>
      </w:r>
      <w:r w:rsidR="00195C8F" w:rsidRPr="003C2A61">
        <w:rPr>
          <w:rFonts w:ascii="Bookman Old Style" w:eastAsia="Bookman Old Style" w:hAnsi="Bookman Old Style" w:cs="Bookman Old Style"/>
          <w:color w:val="000000" w:themeColor="text1"/>
          <w:sz w:val="26"/>
          <w:szCs w:val="26"/>
          <w:lang w:val="uk-UA" w:eastAsia="ru-RU"/>
        </w:rPr>
        <w:t>році (рис.</w:t>
      </w:r>
      <w:r w:rsidR="003C2A61">
        <w:rPr>
          <w:rFonts w:ascii="Bookman Old Style" w:eastAsia="Bookman Old Style" w:hAnsi="Bookman Old Style" w:cs="Bookman Old Style"/>
          <w:color w:val="000000" w:themeColor="text1"/>
          <w:sz w:val="26"/>
          <w:szCs w:val="26"/>
          <w:lang w:val="uk-UA" w:eastAsia="ru-RU"/>
        </w:rPr>
        <w:t xml:space="preserve"> </w:t>
      </w:r>
      <w:r w:rsidR="00195C8F" w:rsidRPr="003C2A61">
        <w:rPr>
          <w:rFonts w:ascii="Bookman Old Style" w:eastAsia="Bookman Old Style" w:hAnsi="Bookman Old Style" w:cs="Bookman Old Style"/>
          <w:color w:val="000000" w:themeColor="text1"/>
          <w:sz w:val="26"/>
          <w:szCs w:val="26"/>
          <w:lang w:val="uk-UA" w:eastAsia="ru-RU"/>
        </w:rPr>
        <w:t>2.</w:t>
      </w:r>
      <w:r w:rsidR="003C2A61" w:rsidRPr="003C2A61">
        <w:rPr>
          <w:rFonts w:ascii="Bookman Old Style" w:eastAsia="Bookman Old Style" w:hAnsi="Bookman Old Style" w:cs="Bookman Old Style"/>
          <w:color w:val="000000" w:themeColor="text1"/>
          <w:sz w:val="26"/>
          <w:szCs w:val="26"/>
          <w:lang w:val="uk-UA" w:eastAsia="ru-RU"/>
        </w:rPr>
        <w:t>18</w:t>
      </w:r>
      <w:r w:rsidR="00195C8F" w:rsidRPr="003C2A61">
        <w:rPr>
          <w:rFonts w:ascii="Bookman Old Style" w:eastAsia="Bookman Old Style" w:hAnsi="Bookman Old Style" w:cs="Bookman Old Style"/>
          <w:color w:val="000000" w:themeColor="text1"/>
          <w:sz w:val="26"/>
          <w:szCs w:val="26"/>
          <w:lang w:val="uk-UA" w:eastAsia="ru-RU"/>
        </w:rPr>
        <w:t>.).</w:t>
      </w:r>
    </w:p>
    <w:p w:rsidR="00195C8F" w:rsidRDefault="003C3612" w:rsidP="003C2A61">
      <w:pPr>
        <w:spacing w:after="0" w:line="240" w:lineRule="auto"/>
        <w:jc w:val="both"/>
        <w:rPr>
          <w:rFonts w:ascii="Bookman Old Style" w:eastAsia="Bookman Old Style" w:hAnsi="Bookman Old Style" w:cs="Bookman Old Style"/>
          <w:sz w:val="26"/>
          <w:szCs w:val="26"/>
          <w:lang w:val="uk-UA" w:eastAsia="ru-RU"/>
        </w:rPr>
      </w:pPr>
      <w:r w:rsidRPr="00243B0B">
        <w:rPr>
          <w:rFonts w:ascii="Calibri" w:eastAsia="Calibri" w:hAnsi="Calibri" w:cs="Calibri"/>
          <w:noProof/>
          <w:lang w:eastAsia="ru-RU"/>
        </w:rPr>
        <w:drawing>
          <wp:inline distT="0" distB="0" distL="0" distR="0" wp14:anchorId="53C569B5">
            <wp:extent cx="2885440" cy="2441196"/>
            <wp:effectExtent l="0" t="0" r="0" b="0"/>
            <wp:docPr id="1073742061" name="Диаграмма 10737420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C2A61" w:rsidRDefault="003C2A61" w:rsidP="00C60F11">
      <w:pPr>
        <w:keepNext/>
        <w:keepLines/>
        <w:spacing w:after="0" w:line="240" w:lineRule="auto"/>
        <w:ind w:firstLine="708"/>
        <w:rPr>
          <w:rFonts w:ascii="Bookman Old Style" w:eastAsia="Bookman Old Style" w:hAnsi="Bookman Old Style" w:cs="Bookman Old Style"/>
          <w:i/>
          <w:sz w:val="26"/>
          <w:szCs w:val="26"/>
          <w:u w:val="single"/>
          <w:lang w:val="uk-UA" w:eastAsia="ru-RU"/>
        </w:rPr>
      </w:pPr>
    </w:p>
    <w:p w:rsidR="0045394B" w:rsidRPr="0045394B" w:rsidRDefault="0045394B" w:rsidP="00C60F11">
      <w:pPr>
        <w:keepNext/>
        <w:keepLines/>
        <w:spacing w:after="0" w:line="240" w:lineRule="auto"/>
        <w:ind w:firstLine="708"/>
        <w:rPr>
          <w:rFonts w:ascii="Bookman Old Style" w:eastAsia="Bookman Old Style" w:hAnsi="Bookman Old Style" w:cs="Bookman Old Style"/>
          <w:i/>
          <w:sz w:val="26"/>
          <w:szCs w:val="26"/>
          <w:u w:val="single"/>
          <w:lang w:val="uk-UA" w:eastAsia="ru-RU"/>
        </w:rPr>
      </w:pPr>
      <w:r w:rsidRPr="0045394B">
        <w:rPr>
          <w:rFonts w:ascii="Bookman Old Style" w:eastAsia="Bookman Old Style" w:hAnsi="Bookman Old Style" w:cs="Bookman Old Style"/>
          <w:i/>
          <w:sz w:val="26"/>
          <w:szCs w:val="26"/>
          <w:u w:val="single"/>
          <w:lang w:val="uk-UA" w:eastAsia="ru-RU"/>
        </w:rPr>
        <w:t>Довкілля.</w:t>
      </w:r>
    </w:p>
    <w:p w:rsidR="0045394B" w:rsidRPr="0045394B" w:rsidRDefault="0045394B" w:rsidP="00C60F11">
      <w:pPr>
        <w:tabs>
          <w:tab w:val="left" w:pos="284"/>
          <w:tab w:val="left" w:pos="330"/>
        </w:tabs>
        <w:spacing w:after="0" w:line="240" w:lineRule="auto"/>
        <w:ind w:firstLine="708"/>
        <w:jc w:val="both"/>
        <w:rPr>
          <w:rFonts w:ascii="Bookman Old Style" w:eastAsia="Bookman Old Style" w:hAnsi="Bookman Old Style" w:cs="Bookman Old Style"/>
          <w:b/>
          <w:sz w:val="26"/>
          <w:szCs w:val="26"/>
          <w:lang w:val="uk-UA" w:eastAsia="ru-RU"/>
        </w:rPr>
      </w:pPr>
      <w:r w:rsidRPr="0045394B">
        <w:rPr>
          <w:rFonts w:ascii="Bookman Old Style" w:eastAsia="Bookman Old Style" w:hAnsi="Bookman Old Style" w:cs="Bookman Old Style"/>
          <w:sz w:val="26"/>
          <w:szCs w:val="26"/>
          <w:lang w:val="uk-UA" w:eastAsia="ru-RU"/>
        </w:rPr>
        <w:t>На території Донецької області зосереджувалась п’ята частина промислового потенціалу нашої держави.</w:t>
      </w:r>
    </w:p>
    <w:p w:rsidR="003C2A61" w:rsidRDefault="0045394B" w:rsidP="00195C8F">
      <w:pPr>
        <w:tabs>
          <w:tab w:val="left" w:pos="284"/>
          <w:tab w:val="left" w:pos="330"/>
        </w:tabs>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До 24.02.2022 на території Донецької області 78% промислового потенціалу припадало на екологічно</w:t>
      </w:r>
      <w:r w:rsidR="00195C8F">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t>небезпечні виробництва металургійної та видобувної галузей, виробництво електроенергії й виробництво коксу. Підприємства саме цих галузей найбільш негативно впливали на стан повітряного басейну Донецького регіону</w:t>
      </w:r>
      <w:r w:rsidR="003C2A61">
        <w:rPr>
          <w:rFonts w:ascii="Bookman Old Style" w:eastAsia="Bookman Old Style" w:hAnsi="Bookman Old Style" w:cs="Bookman Old Style"/>
          <w:sz w:val="26"/>
          <w:szCs w:val="26"/>
          <w:lang w:val="uk-UA" w:eastAsia="ru-RU"/>
        </w:rPr>
        <w:t>.</w:t>
      </w:r>
    </w:p>
    <w:p w:rsidR="003C2A61" w:rsidRDefault="003C2A61" w:rsidP="003C2A61">
      <w:pPr>
        <w:tabs>
          <w:tab w:val="left" w:pos="284"/>
          <w:tab w:val="left" w:pos="330"/>
        </w:tabs>
        <w:spacing w:after="0" w:line="240" w:lineRule="auto"/>
        <w:jc w:val="both"/>
        <w:rPr>
          <w:rFonts w:ascii="Bookman Old Style" w:eastAsia="Bookman Old Style" w:hAnsi="Bookman Old Style" w:cs="Bookman Old Style"/>
          <w:sz w:val="26"/>
          <w:szCs w:val="26"/>
          <w:lang w:val="uk-UA" w:eastAsia="ru-RU"/>
        </w:rPr>
        <w:sectPr w:rsidR="003C2A61" w:rsidSect="003C2A61">
          <w:type w:val="continuous"/>
          <w:pgSz w:w="11906" w:h="16838"/>
          <w:pgMar w:top="1134" w:right="567" w:bottom="1134" w:left="1701" w:header="709" w:footer="709" w:gutter="0"/>
          <w:cols w:num="2" w:space="708"/>
        </w:sectPr>
      </w:pPr>
    </w:p>
    <w:p w:rsidR="00AF507A" w:rsidRDefault="00AF507A" w:rsidP="00C60F11">
      <w:pPr>
        <w:tabs>
          <w:tab w:val="left" w:pos="284"/>
          <w:tab w:val="left" w:pos="330"/>
        </w:tabs>
        <w:spacing w:after="0" w:line="240" w:lineRule="auto"/>
        <w:ind w:firstLine="708"/>
        <w:jc w:val="both"/>
        <w:rPr>
          <w:rFonts w:ascii="Bookman Old Style" w:eastAsia="Bookman Old Style" w:hAnsi="Bookman Old Style" w:cs="Bookman Old Style"/>
          <w:sz w:val="26"/>
          <w:szCs w:val="26"/>
          <w:lang w:val="uk-UA" w:eastAsia="ru-RU"/>
        </w:rPr>
      </w:pPr>
    </w:p>
    <w:p w:rsidR="003C2A61" w:rsidRDefault="003C2A61" w:rsidP="00C60F11">
      <w:pPr>
        <w:tabs>
          <w:tab w:val="left" w:pos="284"/>
          <w:tab w:val="left" w:pos="330"/>
        </w:tabs>
        <w:spacing w:after="0" w:line="240" w:lineRule="auto"/>
        <w:ind w:firstLine="708"/>
        <w:jc w:val="both"/>
        <w:rPr>
          <w:rFonts w:ascii="Bookman Old Style" w:eastAsia="Bookman Old Style" w:hAnsi="Bookman Old Style" w:cs="Bookman Old Style"/>
          <w:sz w:val="26"/>
          <w:szCs w:val="26"/>
          <w:lang w:val="uk-UA" w:eastAsia="ru-RU"/>
        </w:rPr>
      </w:pPr>
    </w:p>
    <w:p w:rsidR="003C2A61" w:rsidRDefault="003C2A61" w:rsidP="00C60F11">
      <w:pPr>
        <w:tabs>
          <w:tab w:val="left" w:pos="284"/>
          <w:tab w:val="left" w:pos="330"/>
        </w:tabs>
        <w:spacing w:after="0" w:line="240" w:lineRule="auto"/>
        <w:ind w:firstLine="708"/>
        <w:jc w:val="both"/>
        <w:rPr>
          <w:rFonts w:ascii="Bookman Old Style" w:eastAsia="Bookman Old Style" w:hAnsi="Bookman Old Style" w:cs="Bookman Old Style"/>
          <w:sz w:val="26"/>
          <w:szCs w:val="26"/>
          <w:lang w:val="uk-UA" w:eastAsia="ru-RU"/>
        </w:rPr>
      </w:pPr>
    </w:p>
    <w:p w:rsidR="003C2A61" w:rsidRDefault="003C2A61" w:rsidP="00C60F11">
      <w:pPr>
        <w:tabs>
          <w:tab w:val="left" w:pos="284"/>
          <w:tab w:val="left" w:pos="330"/>
        </w:tabs>
        <w:spacing w:after="0" w:line="240" w:lineRule="auto"/>
        <w:ind w:firstLine="708"/>
        <w:jc w:val="both"/>
        <w:rPr>
          <w:rFonts w:ascii="Bookman Old Style" w:eastAsia="Bookman Old Style" w:hAnsi="Bookman Old Style" w:cs="Bookman Old Style"/>
          <w:sz w:val="26"/>
          <w:szCs w:val="26"/>
          <w:lang w:val="uk-UA" w:eastAsia="ru-RU"/>
        </w:rPr>
      </w:pPr>
    </w:p>
    <w:p w:rsidR="003C2A61" w:rsidRDefault="003C2A61" w:rsidP="00C60F11">
      <w:pPr>
        <w:tabs>
          <w:tab w:val="left" w:pos="284"/>
          <w:tab w:val="left" w:pos="330"/>
        </w:tabs>
        <w:spacing w:after="0" w:line="240" w:lineRule="auto"/>
        <w:ind w:firstLine="708"/>
        <w:jc w:val="both"/>
        <w:rPr>
          <w:rFonts w:ascii="Bookman Old Style" w:eastAsia="Bookman Old Style" w:hAnsi="Bookman Old Style" w:cs="Bookman Old Style"/>
          <w:sz w:val="26"/>
          <w:szCs w:val="26"/>
          <w:lang w:val="uk-UA" w:eastAsia="ru-RU"/>
        </w:rPr>
      </w:pPr>
    </w:p>
    <w:p w:rsidR="003C2A61" w:rsidRDefault="003C2A61" w:rsidP="00C60F11">
      <w:pPr>
        <w:tabs>
          <w:tab w:val="left" w:pos="284"/>
          <w:tab w:val="left" w:pos="330"/>
        </w:tabs>
        <w:spacing w:after="0" w:line="240" w:lineRule="auto"/>
        <w:ind w:firstLine="708"/>
        <w:jc w:val="both"/>
        <w:rPr>
          <w:rFonts w:ascii="Bookman Old Style" w:eastAsia="Bookman Old Style" w:hAnsi="Bookman Old Style" w:cs="Bookman Old Style"/>
          <w:sz w:val="26"/>
          <w:szCs w:val="26"/>
          <w:lang w:val="uk-UA" w:eastAsia="ru-RU"/>
        </w:rPr>
      </w:pPr>
    </w:p>
    <w:p w:rsidR="003C2A61" w:rsidRDefault="003C2A61" w:rsidP="00C60F11">
      <w:pPr>
        <w:tabs>
          <w:tab w:val="left" w:pos="284"/>
          <w:tab w:val="left" w:pos="330"/>
        </w:tabs>
        <w:spacing w:after="0" w:line="240" w:lineRule="auto"/>
        <w:ind w:firstLine="708"/>
        <w:jc w:val="both"/>
        <w:rPr>
          <w:rFonts w:ascii="Bookman Old Style" w:eastAsia="Bookman Old Style" w:hAnsi="Bookman Old Style" w:cs="Bookman Old Style"/>
          <w:sz w:val="26"/>
          <w:szCs w:val="26"/>
          <w:lang w:val="uk-UA" w:eastAsia="ru-RU"/>
        </w:rPr>
        <w:sectPr w:rsidR="003C2A61" w:rsidSect="00AF507A">
          <w:type w:val="continuous"/>
          <w:pgSz w:w="11906" w:h="16838"/>
          <w:pgMar w:top="1134" w:right="567" w:bottom="1134" w:left="1701" w:header="709" w:footer="709" w:gutter="0"/>
          <w:cols w:space="708"/>
        </w:sectPr>
      </w:pPr>
    </w:p>
    <w:p w:rsidR="00EE6A1E" w:rsidRDefault="00EE6A1E" w:rsidP="00EE6A1E">
      <w:pPr>
        <w:spacing w:after="0" w:line="240" w:lineRule="auto"/>
        <w:jc w:val="right"/>
        <w:rPr>
          <w:rFonts w:ascii="Bookman Old Style" w:eastAsia="Times New Roman" w:hAnsi="Bookman Old Style" w:cs="Times New Roman"/>
          <w:bCs/>
          <w:iCs/>
          <w:sz w:val="24"/>
          <w:szCs w:val="20"/>
          <w:lang w:val="uk-UA" w:eastAsia="ru-RU"/>
        </w:rPr>
      </w:pPr>
      <w:r w:rsidRPr="005B00BF">
        <w:rPr>
          <w:rFonts w:ascii="Bookman Old Style" w:eastAsia="Times New Roman" w:hAnsi="Bookman Old Style" w:cs="Times New Roman"/>
          <w:bCs/>
          <w:iCs/>
          <w:sz w:val="24"/>
          <w:szCs w:val="20"/>
          <w:lang w:val="uk-UA" w:eastAsia="ru-RU"/>
        </w:rPr>
        <w:lastRenderedPageBreak/>
        <w:t xml:space="preserve">Таблиця </w:t>
      </w:r>
      <w:r>
        <w:rPr>
          <w:rFonts w:ascii="Bookman Old Style" w:eastAsia="Times New Roman" w:hAnsi="Bookman Old Style" w:cs="Times New Roman"/>
          <w:bCs/>
          <w:iCs/>
          <w:sz w:val="24"/>
          <w:szCs w:val="20"/>
          <w:lang w:val="uk-UA" w:eastAsia="ru-RU"/>
        </w:rPr>
        <w:t>2.4</w:t>
      </w:r>
    </w:p>
    <w:p w:rsidR="00EE6A1E" w:rsidRPr="005B00BF" w:rsidRDefault="00EE6A1E" w:rsidP="00EE6A1E">
      <w:pPr>
        <w:spacing w:after="120" w:line="240" w:lineRule="auto"/>
        <w:jc w:val="center"/>
        <w:rPr>
          <w:rFonts w:ascii="Bookman Old Style" w:eastAsia="Times New Roman" w:hAnsi="Bookman Old Style" w:cs="Times New Roman"/>
          <w:b/>
          <w:bCs/>
          <w:iCs/>
          <w:sz w:val="28"/>
          <w:szCs w:val="28"/>
          <w:lang w:val="uk-UA" w:eastAsia="ru-RU"/>
        </w:rPr>
      </w:pPr>
      <w:r w:rsidRPr="005B00BF">
        <w:rPr>
          <w:rFonts w:ascii="Bookman Old Style" w:eastAsia="Times New Roman" w:hAnsi="Bookman Old Style" w:cs="Times New Roman"/>
          <w:b/>
          <w:iCs/>
          <w:sz w:val="28"/>
          <w:szCs w:val="28"/>
          <w:lang w:val="uk-UA" w:eastAsia="ru-RU"/>
        </w:rPr>
        <w:t>Динаміка викидів в атмосферне повітря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975"/>
        <w:gridCol w:w="1910"/>
        <w:gridCol w:w="1705"/>
        <w:gridCol w:w="1741"/>
        <w:gridCol w:w="1709"/>
      </w:tblGrid>
      <w:tr w:rsidR="00EE6A1E" w:rsidRPr="005B00BF" w:rsidTr="00EE6A1E">
        <w:trPr>
          <w:cantSplit/>
          <w:jc w:val="center"/>
        </w:trPr>
        <w:tc>
          <w:tcPr>
            <w:tcW w:w="793" w:type="dxa"/>
            <w:vMerge w:val="restart"/>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Роки</w:t>
            </w:r>
          </w:p>
        </w:tc>
        <w:tc>
          <w:tcPr>
            <w:tcW w:w="4590" w:type="dxa"/>
            <w:gridSpan w:val="3"/>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Викиди в атмосферне повітря, тис. т.</w:t>
            </w:r>
          </w:p>
        </w:tc>
        <w:tc>
          <w:tcPr>
            <w:tcW w:w="1741" w:type="dxa"/>
            <w:vMerge w:val="restart"/>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Щільність викидів</w:t>
            </w:r>
          </w:p>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 xml:space="preserve"> у розрахунку</w:t>
            </w:r>
          </w:p>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 xml:space="preserve"> на 1 </w:t>
            </w:r>
            <w:proofErr w:type="spellStart"/>
            <w:r w:rsidRPr="005B00BF">
              <w:rPr>
                <w:rFonts w:ascii="Bookman Old Style" w:eastAsia="Times New Roman" w:hAnsi="Bookman Old Style" w:cs="Times New Roman"/>
                <w:lang w:val="uk-UA" w:eastAsia="ru-RU"/>
              </w:rPr>
              <w:t>кв</w:t>
            </w:r>
            <w:proofErr w:type="spellEnd"/>
            <w:r w:rsidRPr="005B00BF">
              <w:rPr>
                <w:rFonts w:ascii="Bookman Old Style" w:eastAsia="Times New Roman" w:hAnsi="Bookman Old Style" w:cs="Times New Roman"/>
                <w:lang w:val="uk-UA" w:eastAsia="ru-RU"/>
              </w:rPr>
              <w:t>. км, т</w:t>
            </w:r>
          </w:p>
        </w:tc>
        <w:tc>
          <w:tcPr>
            <w:tcW w:w="1709" w:type="dxa"/>
            <w:vMerge w:val="restart"/>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 xml:space="preserve">Обсяги викидів </w:t>
            </w:r>
          </w:p>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 xml:space="preserve">у розрахунку </w:t>
            </w:r>
          </w:p>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на 1 особу, кг</w:t>
            </w:r>
          </w:p>
        </w:tc>
      </w:tr>
      <w:tr w:rsidR="00EE6A1E" w:rsidRPr="005B00BF" w:rsidTr="00EE6A1E">
        <w:trPr>
          <w:cantSplit/>
          <w:jc w:val="center"/>
        </w:trPr>
        <w:tc>
          <w:tcPr>
            <w:tcW w:w="793" w:type="dxa"/>
            <w:vMerge/>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p>
        </w:tc>
        <w:tc>
          <w:tcPr>
            <w:tcW w:w="975" w:type="dxa"/>
            <w:vMerge w:val="restart"/>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Всього</w:t>
            </w:r>
          </w:p>
        </w:tc>
        <w:tc>
          <w:tcPr>
            <w:tcW w:w="3615" w:type="dxa"/>
            <w:gridSpan w:val="2"/>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у тому числі</w:t>
            </w:r>
          </w:p>
        </w:tc>
        <w:tc>
          <w:tcPr>
            <w:tcW w:w="1741" w:type="dxa"/>
            <w:vMerge/>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p>
        </w:tc>
        <w:tc>
          <w:tcPr>
            <w:tcW w:w="1709" w:type="dxa"/>
            <w:vMerge/>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p>
        </w:tc>
      </w:tr>
      <w:tr w:rsidR="00EE6A1E" w:rsidRPr="005B00BF" w:rsidTr="00EE6A1E">
        <w:trPr>
          <w:cantSplit/>
          <w:trHeight w:val="621"/>
          <w:jc w:val="center"/>
        </w:trPr>
        <w:tc>
          <w:tcPr>
            <w:tcW w:w="793" w:type="dxa"/>
            <w:vMerge/>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p>
        </w:tc>
        <w:tc>
          <w:tcPr>
            <w:tcW w:w="975" w:type="dxa"/>
            <w:vMerge/>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стаціонарними джерелами</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пересувними джерелами</w:t>
            </w:r>
          </w:p>
        </w:tc>
        <w:tc>
          <w:tcPr>
            <w:tcW w:w="1741" w:type="dxa"/>
            <w:vMerge/>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p>
        </w:tc>
        <w:tc>
          <w:tcPr>
            <w:tcW w:w="1709" w:type="dxa"/>
            <w:vMerge/>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p>
        </w:tc>
      </w:tr>
      <w:tr w:rsidR="00EE6A1E" w:rsidRPr="005B00BF" w:rsidTr="00EE6A1E">
        <w:trPr>
          <w:trHeight w:val="260"/>
          <w:jc w:val="center"/>
        </w:trPr>
        <w:tc>
          <w:tcPr>
            <w:tcW w:w="793"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2013</w:t>
            </w:r>
          </w:p>
        </w:tc>
        <w:tc>
          <w:tcPr>
            <w:tcW w:w="975"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lang w:val="uk-UA" w:eastAsia="ru-RU"/>
              </w:rPr>
              <w:t>1621,8</w:t>
            </w: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lang w:val="uk-UA" w:eastAsia="ru-RU"/>
              </w:rPr>
              <w:t>1448,1</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szCs w:val="20"/>
                <w:lang w:val="uk-UA" w:eastAsia="ru-RU"/>
              </w:rPr>
            </w:pPr>
            <w:r w:rsidRPr="005B00BF">
              <w:rPr>
                <w:rFonts w:ascii="Bookman Old Style" w:eastAsia="Times New Roman" w:hAnsi="Bookman Old Style" w:cs="Times New Roman"/>
                <w:spacing w:val="-2"/>
                <w:lang w:val="uk-UA" w:eastAsia="ru-RU"/>
              </w:rPr>
              <w:t>173,7</w:t>
            </w:r>
          </w:p>
        </w:tc>
        <w:tc>
          <w:tcPr>
            <w:tcW w:w="1741"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lang w:val="uk-UA" w:eastAsia="ru-RU"/>
              </w:rPr>
              <w:t>54,6</w:t>
            </w:r>
          </w:p>
        </w:tc>
        <w:tc>
          <w:tcPr>
            <w:tcW w:w="1709"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lang w:val="uk-UA" w:eastAsia="ru-RU"/>
              </w:rPr>
              <w:t>332,2</w:t>
            </w:r>
          </w:p>
        </w:tc>
      </w:tr>
      <w:tr w:rsidR="00EE6A1E" w:rsidRPr="005B00BF" w:rsidTr="00EE6A1E">
        <w:trPr>
          <w:trHeight w:val="260"/>
          <w:jc w:val="center"/>
        </w:trPr>
        <w:tc>
          <w:tcPr>
            <w:tcW w:w="793"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2014</w:t>
            </w:r>
          </w:p>
        </w:tc>
        <w:tc>
          <w:tcPr>
            <w:tcW w:w="975"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1138,5</w:t>
            </w: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1043,0</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95,5</w:t>
            </w:r>
          </w:p>
        </w:tc>
        <w:tc>
          <w:tcPr>
            <w:tcW w:w="1741"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39,3</w:t>
            </w:r>
          </w:p>
        </w:tc>
        <w:tc>
          <w:tcPr>
            <w:tcW w:w="1709"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241,4</w:t>
            </w:r>
          </w:p>
        </w:tc>
      </w:tr>
      <w:tr w:rsidR="00EE6A1E" w:rsidRPr="005B00BF" w:rsidTr="00EE6A1E">
        <w:trPr>
          <w:trHeight w:val="260"/>
          <w:jc w:val="center"/>
        </w:trPr>
        <w:tc>
          <w:tcPr>
            <w:tcW w:w="793"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2015</w:t>
            </w:r>
          </w:p>
        </w:tc>
        <w:tc>
          <w:tcPr>
            <w:tcW w:w="975"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974,7</w:t>
            </w: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917,6</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57,1</w:t>
            </w:r>
          </w:p>
        </w:tc>
        <w:tc>
          <w:tcPr>
            <w:tcW w:w="1741"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34,6</w:t>
            </w:r>
          </w:p>
        </w:tc>
        <w:tc>
          <w:tcPr>
            <w:tcW w:w="1709"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214,3</w:t>
            </w:r>
          </w:p>
        </w:tc>
      </w:tr>
      <w:tr w:rsidR="00EE6A1E" w:rsidRPr="005B00BF" w:rsidTr="00EE6A1E">
        <w:trPr>
          <w:trHeight w:val="260"/>
          <w:jc w:val="center"/>
        </w:trPr>
        <w:tc>
          <w:tcPr>
            <w:tcW w:w="793"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2016</w:t>
            </w:r>
          </w:p>
        </w:tc>
        <w:tc>
          <w:tcPr>
            <w:tcW w:w="975"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1036,3</w:t>
            </w: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981,4</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54,9</w:t>
            </w:r>
          </w:p>
        </w:tc>
        <w:tc>
          <w:tcPr>
            <w:tcW w:w="1741"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37,0</w:t>
            </w:r>
          </w:p>
        </w:tc>
        <w:tc>
          <w:tcPr>
            <w:tcW w:w="1709"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230,7</w:t>
            </w:r>
          </w:p>
        </w:tc>
      </w:tr>
      <w:tr w:rsidR="00EE6A1E" w:rsidRPr="005B00BF" w:rsidTr="00EE6A1E">
        <w:trPr>
          <w:trHeight w:val="260"/>
          <w:jc w:val="center"/>
        </w:trPr>
        <w:tc>
          <w:tcPr>
            <w:tcW w:w="793"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2017</w:t>
            </w:r>
          </w:p>
        </w:tc>
        <w:tc>
          <w:tcPr>
            <w:tcW w:w="975"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spacing w:val="-2"/>
                <w:lang w:val="uk-UA" w:eastAsia="ru-RU"/>
              </w:rPr>
              <w:t>839,2</w:t>
            </w: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784,8</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54,4</w:t>
            </w:r>
          </w:p>
        </w:tc>
        <w:tc>
          <w:tcPr>
            <w:tcW w:w="1741"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29,6</w:t>
            </w:r>
          </w:p>
        </w:tc>
        <w:tc>
          <w:tcPr>
            <w:tcW w:w="1709"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185,9</w:t>
            </w:r>
          </w:p>
        </w:tc>
      </w:tr>
      <w:tr w:rsidR="00EE6A1E" w:rsidRPr="005B00BF" w:rsidTr="00EE6A1E">
        <w:trPr>
          <w:trHeight w:val="260"/>
          <w:jc w:val="center"/>
        </w:trPr>
        <w:tc>
          <w:tcPr>
            <w:tcW w:w="793"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2018</w:t>
            </w:r>
          </w:p>
        </w:tc>
        <w:tc>
          <w:tcPr>
            <w:tcW w:w="97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844,7</w:t>
            </w: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790,2</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54,5</w:t>
            </w:r>
          </w:p>
        </w:tc>
        <w:tc>
          <w:tcPr>
            <w:tcW w:w="1741"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29,8</w:t>
            </w:r>
          </w:p>
        </w:tc>
        <w:tc>
          <w:tcPr>
            <w:tcW w:w="1709"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188,9</w:t>
            </w:r>
          </w:p>
        </w:tc>
      </w:tr>
      <w:tr w:rsidR="00EE6A1E" w:rsidRPr="005B00BF" w:rsidTr="00EE6A1E">
        <w:trPr>
          <w:trHeight w:val="260"/>
          <w:jc w:val="center"/>
        </w:trPr>
        <w:tc>
          <w:tcPr>
            <w:tcW w:w="793"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2019</w:t>
            </w:r>
          </w:p>
        </w:tc>
        <w:tc>
          <w:tcPr>
            <w:tcW w:w="97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830,4</w:t>
            </w: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773,5</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56,9</w:t>
            </w:r>
          </w:p>
        </w:tc>
        <w:tc>
          <w:tcPr>
            <w:tcW w:w="1741"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29,2</w:t>
            </w:r>
          </w:p>
        </w:tc>
        <w:tc>
          <w:tcPr>
            <w:tcW w:w="1709"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186,4</w:t>
            </w:r>
          </w:p>
        </w:tc>
      </w:tr>
      <w:tr w:rsidR="00EE6A1E" w:rsidRPr="005B00BF" w:rsidTr="00EE6A1E">
        <w:trPr>
          <w:trHeight w:val="260"/>
          <w:jc w:val="center"/>
        </w:trPr>
        <w:tc>
          <w:tcPr>
            <w:tcW w:w="793"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2020</w:t>
            </w:r>
          </w:p>
        </w:tc>
        <w:tc>
          <w:tcPr>
            <w:tcW w:w="97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802,5</w:t>
            </w: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751,0</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51,5</w:t>
            </w:r>
          </w:p>
        </w:tc>
        <w:tc>
          <w:tcPr>
            <w:tcW w:w="1741"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28,3</w:t>
            </w:r>
          </w:p>
        </w:tc>
        <w:tc>
          <w:tcPr>
            <w:tcW w:w="1709"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182,4</w:t>
            </w:r>
          </w:p>
        </w:tc>
      </w:tr>
      <w:tr w:rsidR="00EE6A1E" w:rsidRPr="005B00BF" w:rsidTr="00EE6A1E">
        <w:trPr>
          <w:trHeight w:val="260"/>
          <w:jc w:val="center"/>
        </w:trPr>
        <w:tc>
          <w:tcPr>
            <w:tcW w:w="793"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2021</w:t>
            </w:r>
          </w:p>
        </w:tc>
        <w:tc>
          <w:tcPr>
            <w:tcW w:w="97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795,4</w:t>
            </w: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744,1</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51,3</w:t>
            </w:r>
          </w:p>
        </w:tc>
        <w:tc>
          <w:tcPr>
            <w:tcW w:w="1741"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28,1</w:t>
            </w:r>
          </w:p>
        </w:tc>
        <w:tc>
          <w:tcPr>
            <w:tcW w:w="1709"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182,4</w:t>
            </w:r>
          </w:p>
        </w:tc>
      </w:tr>
      <w:tr w:rsidR="00EE6A1E" w:rsidRPr="005B00BF" w:rsidTr="00EE6A1E">
        <w:trPr>
          <w:trHeight w:val="260"/>
          <w:jc w:val="center"/>
        </w:trPr>
        <w:tc>
          <w:tcPr>
            <w:tcW w:w="793"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2022</w:t>
            </w:r>
          </w:p>
        </w:tc>
        <w:tc>
          <w:tcPr>
            <w:tcW w:w="97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w:t>
            </w: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218,8*</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w:t>
            </w:r>
          </w:p>
        </w:tc>
        <w:tc>
          <w:tcPr>
            <w:tcW w:w="1741"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w:t>
            </w:r>
          </w:p>
        </w:tc>
        <w:tc>
          <w:tcPr>
            <w:tcW w:w="1709"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w:t>
            </w:r>
          </w:p>
        </w:tc>
      </w:tr>
      <w:tr w:rsidR="00EE6A1E" w:rsidRPr="005B00BF" w:rsidTr="00EE6A1E">
        <w:trPr>
          <w:trHeight w:val="260"/>
          <w:jc w:val="center"/>
        </w:trPr>
        <w:tc>
          <w:tcPr>
            <w:tcW w:w="793"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2023</w:t>
            </w:r>
          </w:p>
        </w:tc>
        <w:tc>
          <w:tcPr>
            <w:tcW w:w="97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w:t>
            </w:r>
          </w:p>
        </w:tc>
        <w:tc>
          <w:tcPr>
            <w:tcW w:w="1910" w:type="dxa"/>
            <w:vAlign w:val="center"/>
          </w:tcPr>
          <w:p w:rsidR="00EE6A1E" w:rsidRPr="005B00BF" w:rsidRDefault="00EE6A1E" w:rsidP="00EF2CF8">
            <w:pPr>
              <w:spacing w:after="0" w:line="240" w:lineRule="auto"/>
              <w:jc w:val="center"/>
              <w:rPr>
                <w:rFonts w:ascii="Bookman Old Style" w:eastAsia="Times New Roman" w:hAnsi="Bookman Old Style" w:cs="Times New Roman"/>
                <w:lang w:val="uk-UA" w:eastAsia="ru-RU"/>
              </w:rPr>
            </w:pPr>
            <w:r w:rsidRPr="005B00BF">
              <w:rPr>
                <w:rFonts w:ascii="Bookman Old Style" w:eastAsia="Times New Roman" w:hAnsi="Bookman Old Style" w:cs="Times New Roman"/>
                <w:lang w:val="uk-UA" w:eastAsia="ru-RU"/>
              </w:rPr>
              <w:t>161,7**</w:t>
            </w:r>
          </w:p>
        </w:tc>
        <w:tc>
          <w:tcPr>
            <w:tcW w:w="1705" w:type="dxa"/>
            <w:vAlign w:val="center"/>
          </w:tcPr>
          <w:p w:rsidR="00EE6A1E" w:rsidRPr="005B00BF" w:rsidRDefault="00EE6A1E" w:rsidP="00EF2CF8">
            <w:pPr>
              <w:spacing w:after="0" w:line="240" w:lineRule="auto"/>
              <w:jc w:val="center"/>
              <w:rPr>
                <w:rFonts w:ascii="Bookman Old Style" w:eastAsia="Times New Roman" w:hAnsi="Bookman Old Style" w:cs="Times New Roman"/>
                <w:spacing w:val="-2"/>
                <w:lang w:val="uk-UA" w:eastAsia="ru-RU"/>
              </w:rPr>
            </w:pPr>
            <w:r w:rsidRPr="005B00BF">
              <w:rPr>
                <w:rFonts w:ascii="Bookman Old Style" w:eastAsia="Times New Roman" w:hAnsi="Bookman Old Style" w:cs="Times New Roman"/>
                <w:spacing w:val="-2"/>
                <w:lang w:val="uk-UA" w:eastAsia="ru-RU"/>
              </w:rPr>
              <w:t>-***</w:t>
            </w:r>
          </w:p>
        </w:tc>
        <w:tc>
          <w:tcPr>
            <w:tcW w:w="1741"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w:t>
            </w:r>
          </w:p>
        </w:tc>
        <w:tc>
          <w:tcPr>
            <w:tcW w:w="1709" w:type="dxa"/>
            <w:vAlign w:val="center"/>
          </w:tcPr>
          <w:p w:rsidR="00EE6A1E" w:rsidRPr="005B00BF" w:rsidRDefault="00EE6A1E" w:rsidP="00EF2CF8">
            <w:pPr>
              <w:spacing w:after="0" w:line="240" w:lineRule="auto"/>
              <w:jc w:val="center"/>
              <w:rPr>
                <w:rFonts w:ascii="Bookman Old Style" w:eastAsia="Times New Roman" w:hAnsi="Bookman Old Style" w:cs="Times New Roman"/>
                <w:szCs w:val="20"/>
                <w:lang w:val="uk-UA" w:eastAsia="ru-RU"/>
              </w:rPr>
            </w:pPr>
            <w:r w:rsidRPr="005B00BF">
              <w:rPr>
                <w:rFonts w:ascii="Bookman Old Style" w:eastAsia="Times New Roman" w:hAnsi="Bookman Old Style" w:cs="Times New Roman"/>
                <w:szCs w:val="20"/>
                <w:lang w:val="uk-UA" w:eastAsia="ru-RU"/>
              </w:rPr>
              <w:t>-***</w:t>
            </w:r>
          </w:p>
        </w:tc>
      </w:tr>
    </w:tbl>
    <w:p w:rsidR="00EE6A1E" w:rsidRPr="005B00BF" w:rsidRDefault="00EE6A1E" w:rsidP="00EE6A1E">
      <w:pPr>
        <w:spacing w:after="0" w:line="240" w:lineRule="auto"/>
        <w:jc w:val="both"/>
        <w:rPr>
          <w:rFonts w:ascii="Bookman Old Style" w:eastAsia="Times New Roman" w:hAnsi="Bookman Old Style" w:cs="Times New Roman"/>
          <w:spacing w:val="-2"/>
          <w:szCs w:val="20"/>
          <w:lang w:val="uk-UA" w:eastAsia="ru-RU"/>
        </w:rPr>
      </w:pPr>
      <w:r w:rsidRPr="005B00BF">
        <w:rPr>
          <w:rFonts w:ascii="Bookman Old Style" w:eastAsia="Times New Roman" w:hAnsi="Bookman Old Style" w:cs="Times New Roman"/>
          <w:spacing w:val="-2"/>
          <w:szCs w:val="20"/>
          <w:lang w:val="uk-UA" w:eastAsia="ru-RU"/>
        </w:rPr>
        <w:t>__________________</w:t>
      </w:r>
    </w:p>
    <w:p w:rsidR="00EE6A1E" w:rsidRPr="003C2A61" w:rsidRDefault="00EE6A1E" w:rsidP="00EE6A1E">
      <w:pPr>
        <w:spacing w:after="0" w:line="240" w:lineRule="auto"/>
        <w:ind w:firstLine="567"/>
        <w:jc w:val="both"/>
        <w:rPr>
          <w:rFonts w:ascii="Bookman Old Style" w:eastAsia="Times New Roman" w:hAnsi="Bookman Old Style" w:cs="Times New Roman"/>
          <w:spacing w:val="-2"/>
          <w:sz w:val="20"/>
          <w:lang w:val="uk-UA" w:eastAsia="ru-RU"/>
        </w:rPr>
      </w:pPr>
      <w:r w:rsidRPr="003C2A61">
        <w:rPr>
          <w:rFonts w:ascii="Bookman Old Style" w:eastAsia="Times New Roman" w:hAnsi="Bookman Old Style" w:cs="Times New Roman"/>
          <w:spacing w:val="-2"/>
          <w:sz w:val="20"/>
          <w:szCs w:val="16"/>
          <w:lang w:val="uk-UA" w:eastAsia="ru-RU"/>
        </w:rPr>
        <w:t xml:space="preserve">* </w:t>
      </w:r>
      <w:r w:rsidRPr="003C2A61">
        <w:rPr>
          <w:rFonts w:ascii="Bookman Old Style" w:eastAsia="Times New Roman" w:hAnsi="Bookman Old Style" w:cs="Times New Roman"/>
          <w:spacing w:val="-2"/>
          <w:sz w:val="20"/>
          <w:lang w:val="uk-UA" w:eastAsia="ru-RU"/>
        </w:rPr>
        <w:t xml:space="preserve">– </w:t>
      </w:r>
      <w:r w:rsidRPr="003C2A61">
        <w:rPr>
          <w:rFonts w:ascii="Bookman Old Style" w:eastAsia="Times New Roman" w:hAnsi="Bookman Old Style" w:cs="Times New Roman"/>
          <w:sz w:val="20"/>
          <w:lang w:val="uk-UA" w:eastAsia="ru-RU"/>
        </w:rPr>
        <w:t>Інформація сформована на основі фактично поданих підприємствами звітів (рівень звітування становив 51,9%) та проведених дооцінок показників. Дані можуть бути уточнені.</w:t>
      </w:r>
    </w:p>
    <w:p w:rsidR="00EE6A1E" w:rsidRPr="003C2A61" w:rsidRDefault="00EE6A1E" w:rsidP="00EE6A1E">
      <w:pPr>
        <w:tabs>
          <w:tab w:val="left" w:pos="851"/>
        </w:tabs>
        <w:spacing w:after="0" w:line="240" w:lineRule="auto"/>
        <w:ind w:firstLine="567"/>
        <w:jc w:val="both"/>
        <w:rPr>
          <w:rFonts w:ascii="Bookman Old Style" w:eastAsia="Times New Roman" w:hAnsi="Bookman Old Style" w:cs="Times New Roman"/>
          <w:iCs/>
          <w:sz w:val="20"/>
          <w:szCs w:val="20"/>
          <w:lang w:val="uk-UA" w:eastAsia="ru-RU"/>
        </w:rPr>
      </w:pPr>
      <w:r w:rsidRPr="003C2A61">
        <w:rPr>
          <w:rFonts w:ascii="Bookman Old Style" w:eastAsia="Times New Roman" w:hAnsi="Bookman Old Style" w:cs="Times New Roman"/>
          <w:iCs/>
          <w:sz w:val="20"/>
          <w:szCs w:val="20"/>
          <w:lang w:val="uk-UA" w:eastAsia="ru-RU"/>
        </w:rPr>
        <w:t>** – Інформація сформована на основі фактично поданих підприємствами звітів (рівень звітування становив 62,2%) та проведених дооцінок показників. Дані можуть бути уточнені.</w:t>
      </w:r>
    </w:p>
    <w:p w:rsidR="00EE6A1E" w:rsidRPr="003C2A61" w:rsidRDefault="00EE6A1E" w:rsidP="00EE6A1E">
      <w:pPr>
        <w:tabs>
          <w:tab w:val="left" w:pos="851"/>
        </w:tabs>
        <w:spacing w:after="0" w:line="240" w:lineRule="auto"/>
        <w:ind w:firstLine="567"/>
        <w:jc w:val="both"/>
        <w:rPr>
          <w:rFonts w:ascii="Bookman Old Style" w:eastAsia="Times New Roman" w:hAnsi="Bookman Old Style" w:cs="Times New Roman"/>
          <w:iCs/>
          <w:sz w:val="20"/>
          <w:szCs w:val="20"/>
          <w:lang w:val="uk-UA" w:eastAsia="ru-RU"/>
        </w:rPr>
      </w:pPr>
      <w:r w:rsidRPr="003C2A61">
        <w:rPr>
          <w:rFonts w:ascii="Bookman Old Style" w:eastAsia="Times New Roman" w:hAnsi="Bookman Old Style" w:cs="Times New Roman"/>
          <w:iCs/>
          <w:sz w:val="20"/>
          <w:szCs w:val="20"/>
          <w:lang w:val="uk-UA" w:eastAsia="ru-RU"/>
        </w:rPr>
        <w:t>*** – відсутні значення в даних Головного управління статистики у Донецькій області.</w:t>
      </w:r>
    </w:p>
    <w:p w:rsidR="00EE6A1E" w:rsidRPr="003C2A61" w:rsidRDefault="00EE6A1E" w:rsidP="00EE6A1E">
      <w:pPr>
        <w:tabs>
          <w:tab w:val="left" w:pos="851"/>
        </w:tabs>
        <w:spacing w:after="0" w:line="240" w:lineRule="auto"/>
        <w:ind w:firstLine="567"/>
        <w:jc w:val="both"/>
        <w:rPr>
          <w:rFonts w:ascii="Bookman Old Style" w:eastAsia="Times New Roman" w:hAnsi="Bookman Old Style" w:cs="Times New Roman"/>
          <w:sz w:val="20"/>
          <w:szCs w:val="20"/>
          <w:lang w:val="uk-UA" w:eastAsia="ru-RU"/>
        </w:rPr>
      </w:pPr>
      <w:r w:rsidRPr="003C2A61">
        <w:rPr>
          <w:rFonts w:ascii="Bookman Old Style" w:eastAsia="Times New Roman" w:hAnsi="Bookman Old Style" w:cs="Times New Roman"/>
          <w:b/>
          <w:sz w:val="20"/>
          <w:szCs w:val="20"/>
          <w:lang w:val="uk-UA" w:eastAsia="ru-RU"/>
        </w:rPr>
        <w:t>Примітка.</w:t>
      </w:r>
      <w:r w:rsidRPr="003C2A61">
        <w:rPr>
          <w:rFonts w:ascii="Bookman Old Style" w:eastAsia="Times New Roman" w:hAnsi="Bookman Old Style" w:cs="Times New Roman"/>
          <w:sz w:val="20"/>
          <w:szCs w:val="20"/>
          <w:lang w:val="uk-UA" w:eastAsia="ru-RU"/>
        </w:rPr>
        <w:t xml:space="preserve"> Інформація за 2014-2021 роки наведена без урахування частини тимчасово окупованої території у Донецькій області, за 2022-2023 роки – без урахування тимчасово окупованих Російською Федерацією територій та частини територій, на яких ведуться (велися) бойові дії.</w:t>
      </w:r>
    </w:p>
    <w:p w:rsidR="00EE6A1E" w:rsidRDefault="00EE6A1E" w:rsidP="003C2A61">
      <w:pPr>
        <w:tabs>
          <w:tab w:val="left" w:pos="284"/>
          <w:tab w:val="left" w:pos="330"/>
        </w:tabs>
        <w:spacing w:after="0" w:line="240" w:lineRule="auto"/>
        <w:jc w:val="both"/>
        <w:rPr>
          <w:rFonts w:ascii="Bookman Old Style" w:eastAsia="Bookman Old Style" w:hAnsi="Bookman Old Style" w:cs="Bookman Old Style"/>
          <w:sz w:val="26"/>
          <w:szCs w:val="26"/>
          <w:lang w:val="uk-UA" w:eastAsia="ru-RU"/>
        </w:rPr>
      </w:pPr>
    </w:p>
    <w:p w:rsidR="003C2A61" w:rsidRDefault="003C2A61" w:rsidP="003C2A61">
      <w:pPr>
        <w:tabs>
          <w:tab w:val="left" w:pos="284"/>
          <w:tab w:val="left" w:pos="330"/>
        </w:tabs>
        <w:spacing w:after="0" w:line="240" w:lineRule="auto"/>
        <w:jc w:val="both"/>
        <w:rPr>
          <w:rFonts w:ascii="Bookman Old Style" w:eastAsia="Bookman Old Style" w:hAnsi="Bookman Old Style" w:cs="Bookman Old Style"/>
          <w:sz w:val="26"/>
          <w:szCs w:val="26"/>
          <w:lang w:val="uk-UA" w:eastAsia="ru-RU"/>
        </w:rPr>
        <w:sectPr w:rsidR="003C2A61" w:rsidSect="00EE6A1E">
          <w:type w:val="continuous"/>
          <w:pgSz w:w="11906" w:h="16838"/>
          <w:pgMar w:top="1134" w:right="567" w:bottom="1134" w:left="1701" w:header="709" w:footer="709" w:gutter="0"/>
          <w:cols w:space="708"/>
        </w:sectPr>
      </w:pPr>
    </w:p>
    <w:p w:rsidR="0045394B" w:rsidRPr="0045394B" w:rsidRDefault="005B00BF" w:rsidP="00C60F11">
      <w:pPr>
        <w:tabs>
          <w:tab w:val="left" w:pos="284"/>
          <w:tab w:val="left" w:pos="330"/>
        </w:tabs>
        <w:spacing w:after="0" w:line="240" w:lineRule="auto"/>
        <w:ind w:firstLine="708"/>
        <w:jc w:val="both"/>
        <w:rPr>
          <w:rFonts w:ascii="Bookman Old Style" w:eastAsia="Bookman Old Style" w:hAnsi="Bookman Old Style" w:cs="Bookman Old Style"/>
          <w:sz w:val="26"/>
          <w:szCs w:val="26"/>
          <w:lang w:val="uk-UA" w:eastAsia="ru-RU"/>
        </w:rPr>
      </w:pPr>
      <w:r>
        <w:rPr>
          <w:rFonts w:ascii="Bookman Old Style" w:eastAsia="Bookman Old Style" w:hAnsi="Bookman Old Style" w:cs="Bookman Old Style"/>
          <w:sz w:val="26"/>
          <w:szCs w:val="26"/>
          <w:lang w:val="uk-UA" w:eastAsia="ru-RU"/>
        </w:rPr>
        <w:t>Х</w:t>
      </w:r>
      <w:r w:rsidR="0045394B" w:rsidRPr="0045394B">
        <w:rPr>
          <w:rFonts w:ascii="Bookman Old Style" w:eastAsia="Bookman Old Style" w:hAnsi="Bookman Old Style" w:cs="Bookman Old Style"/>
          <w:sz w:val="26"/>
          <w:szCs w:val="26"/>
          <w:lang w:val="uk-UA" w:eastAsia="ru-RU"/>
        </w:rPr>
        <w:t>арактеризуючи стан атмосферного повітря в цілому по Донецькій області необхідно відзначити зменшення кількості викидів забруднюючих речовин у 2019–2020 роках пов’язане з виконанням підприємствами природоохоронних заходів, спрямованих на зниження обсягів викидів забруднюючих речовин в атмосферне повітря стаціонарними джерелами.</w:t>
      </w:r>
    </w:p>
    <w:p w:rsidR="0045394B" w:rsidRPr="0045394B" w:rsidRDefault="0045394B" w:rsidP="00C60F11">
      <w:pPr>
        <w:spacing w:after="0" w:line="240" w:lineRule="auto"/>
        <w:ind w:right="17"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Крім того, у 2020 році згідно з даними Головного управління статистики у Донецькій області спостерігався спад промислового виробництва (на 3,8% в порівнянні з 2019</w:t>
      </w:r>
      <w:r w:rsidR="003C3612">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роком), що також спричинило зменшення обсягів </w:t>
      </w:r>
      <w:r w:rsidRPr="0045394B">
        <w:rPr>
          <w:rFonts w:ascii="Bookman Old Style" w:eastAsia="Bookman Old Style" w:hAnsi="Bookman Old Style" w:cs="Bookman Old Style"/>
          <w:sz w:val="26"/>
          <w:szCs w:val="26"/>
          <w:lang w:val="uk-UA" w:eastAsia="ru-RU"/>
        </w:rPr>
        <w:t>викидів забруднюючих речовин в атмосферне повітря.</w:t>
      </w:r>
    </w:p>
    <w:p w:rsidR="0045394B" w:rsidRPr="0045394B" w:rsidRDefault="0045394B" w:rsidP="00C60F11">
      <w:pPr>
        <w:spacing w:after="0" w:line="240" w:lineRule="auto"/>
        <w:ind w:right="17"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Обсяги викидів забруднюючих речовин в атмосферне повітря від стаціонарних джерел забруднення за 2021 рік зменшилися по відношенню до рівня попереднього року на 0,9%, що пов’язано із виконанням підприємствами природоохоронних заходів, спрямованих на зниження обсягів викидів забруднюючих речовин в атмосферне повітря стаціонарними джерелами. Крім того, у  2021 році спостерігалось зменшення випуску продукції за окремими видами економічної діяльності (виробництво коксу та продуктів </w:t>
      </w:r>
      <w:proofErr w:type="spellStart"/>
      <w:r w:rsidRPr="0045394B">
        <w:rPr>
          <w:rFonts w:ascii="Bookman Old Style" w:eastAsia="Bookman Old Style" w:hAnsi="Bookman Old Style" w:cs="Bookman Old Style"/>
          <w:sz w:val="26"/>
          <w:szCs w:val="26"/>
          <w:lang w:val="uk-UA" w:eastAsia="ru-RU"/>
        </w:rPr>
        <w:t>нафтоперероблення</w:t>
      </w:r>
      <w:proofErr w:type="spellEnd"/>
      <w:r w:rsidRPr="0045394B">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lastRenderedPageBreak/>
        <w:t>постачання електроенергії, газу, пари та кондиційованого повітря тощо), які є переважаючими в регіоні, що також могло вплинути на кількість викидів забруднюючих речовин у бік їх зниження.</w:t>
      </w:r>
    </w:p>
    <w:p w:rsidR="0045394B" w:rsidRPr="0045394B" w:rsidRDefault="0045394B" w:rsidP="00C60F11">
      <w:pPr>
        <w:spacing w:after="0" w:line="240" w:lineRule="auto"/>
        <w:ind w:right="17" w:firstLine="708"/>
        <w:jc w:val="both"/>
        <w:rPr>
          <w:rFonts w:ascii="Bookman Old Style" w:eastAsia="Bookman Old Style" w:hAnsi="Bookman Old Style" w:cs="Bookman Old Style"/>
          <w:sz w:val="26"/>
          <w:szCs w:val="26"/>
          <w:lang w:val="uk-UA" w:eastAsia="ru-RU"/>
        </w:rPr>
      </w:pPr>
      <w:r w:rsidRPr="00AF507A">
        <w:rPr>
          <w:rFonts w:ascii="Bookman Old Style" w:eastAsia="Bookman Old Style" w:hAnsi="Bookman Old Style" w:cs="Bookman Old Style"/>
          <w:sz w:val="26"/>
          <w:szCs w:val="26"/>
          <w:lang w:val="uk-UA" w:eastAsia="ru-RU"/>
        </w:rPr>
        <w:t>Інформація за 2019</w:t>
      </w:r>
      <w:r w:rsidR="00AF507A">
        <w:rPr>
          <w:rFonts w:ascii="Bookman Old Style" w:eastAsia="Bookman Old Style" w:hAnsi="Bookman Old Style" w:cs="Bookman Old Style"/>
          <w:sz w:val="26"/>
          <w:szCs w:val="26"/>
          <w:lang w:val="uk-UA" w:eastAsia="ru-RU"/>
        </w:rPr>
        <w:t>-</w:t>
      </w:r>
      <w:r w:rsidRPr="00AF507A">
        <w:rPr>
          <w:rFonts w:ascii="Bookman Old Style" w:eastAsia="Bookman Old Style" w:hAnsi="Bookman Old Style" w:cs="Bookman Old Style"/>
          <w:sz w:val="26"/>
          <w:szCs w:val="26"/>
          <w:lang w:val="uk-UA" w:eastAsia="ru-RU"/>
        </w:rPr>
        <w:t>2021</w:t>
      </w:r>
      <w:r w:rsidR="00AF507A" w:rsidRPr="00AF507A">
        <w:rPr>
          <w:rFonts w:ascii="Bookman Old Style" w:eastAsia="Bookman Old Style" w:hAnsi="Bookman Old Style" w:cs="Bookman Old Style"/>
          <w:sz w:val="26"/>
          <w:szCs w:val="26"/>
          <w:lang w:val="uk-UA" w:eastAsia="ru-RU"/>
        </w:rPr>
        <w:t> </w:t>
      </w:r>
      <w:r w:rsidRPr="00AF507A">
        <w:rPr>
          <w:rFonts w:ascii="Bookman Old Style" w:eastAsia="Bookman Old Style" w:hAnsi="Bookman Old Style" w:cs="Bookman Old Style"/>
          <w:sz w:val="26"/>
          <w:szCs w:val="26"/>
          <w:lang w:val="uk-UA" w:eastAsia="ru-RU"/>
        </w:rPr>
        <w:t>роки наведена без урахування частини тимчасово окупованої Російською Федерацією території у Донецькій області.</w:t>
      </w:r>
      <w:r w:rsidRPr="0045394B">
        <w:rPr>
          <w:rFonts w:ascii="Bookman Old Style" w:eastAsia="Bookman Old Style" w:hAnsi="Bookman Old Style" w:cs="Bookman Old Style"/>
          <w:sz w:val="26"/>
          <w:szCs w:val="26"/>
          <w:lang w:val="uk-UA" w:eastAsia="ru-RU"/>
        </w:rPr>
        <w:t xml:space="preserve"> </w:t>
      </w:r>
    </w:p>
    <w:p w:rsidR="005B00BF" w:rsidRDefault="005B00BF">
      <w:pPr>
        <w:rPr>
          <w:rFonts w:ascii="Bookman Old Style" w:eastAsia="Bookman Old Style" w:hAnsi="Bookman Old Style" w:cs="Bookman Old Style"/>
          <w:sz w:val="26"/>
          <w:szCs w:val="26"/>
          <w:lang w:val="uk-UA" w:eastAsia="ru-RU"/>
        </w:rPr>
        <w:sectPr w:rsidR="005B00BF">
          <w:type w:val="continuous"/>
          <w:pgSz w:w="11906" w:h="16838"/>
          <w:pgMar w:top="1134" w:right="567" w:bottom="1134" w:left="1701" w:header="709" w:footer="709" w:gutter="0"/>
          <w:cols w:num="2" w:space="720" w:equalWidth="0">
            <w:col w:w="4464" w:space="708"/>
            <w:col w:w="4464" w:space="0"/>
          </w:cols>
        </w:sectPr>
      </w:pPr>
    </w:p>
    <w:p w:rsidR="005B00BF" w:rsidRDefault="005B00BF" w:rsidP="005B00BF">
      <w:pPr>
        <w:rPr>
          <w:rFonts w:ascii="Bookman Old Style" w:eastAsia="Bookman Old Style" w:hAnsi="Bookman Old Style" w:cs="Bookman Old Style"/>
          <w:sz w:val="26"/>
          <w:szCs w:val="26"/>
          <w:lang w:val="uk-UA" w:eastAsia="ru-RU"/>
        </w:rPr>
        <w:sectPr w:rsidR="005B00BF" w:rsidSect="005B00BF">
          <w:type w:val="continuous"/>
          <w:pgSz w:w="11906" w:h="16838"/>
          <w:pgMar w:top="1134" w:right="567" w:bottom="1134" w:left="1701" w:header="709" w:footer="709" w:gutter="0"/>
          <w:cols w:space="708"/>
        </w:sectPr>
      </w:pPr>
    </w:p>
    <w:p w:rsidR="00EE6A1E" w:rsidRPr="00EE6A1E" w:rsidRDefault="00EE6A1E" w:rsidP="003C2A61">
      <w:pPr>
        <w:keepNext/>
        <w:spacing w:after="0" w:line="240" w:lineRule="auto"/>
        <w:jc w:val="right"/>
        <w:outlineLvl w:val="1"/>
        <w:rPr>
          <w:rFonts w:ascii="Bookman Old Style" w:eastAsia="Calibri" w:hAnsi="Bookman Old Style" w:cs="Times New Roman"/>
          <w:sz w:val="24"/>
          <w:szCs w:val="24"/>
          <w:lang w:val="uk-UA" w:eastAsia="ru-RU"/>
        </w:rPr>
      </w:pPr>
      <w:r w:rsidRPr="00EE6A1E">
        <w:rPr>
          <w:rFonts w:ascii="Bookman Old Style" w:eastAsia="Calibri" w:hAnsi="Bookman Old Style" w:cs="Times New Roman"/>
          <w:sz w:val="24"/>
          <w:szCs w:val="24"/>
          <w:lang w:val="uk-UA" w:eastAsia="ru-RU"/>
        </w:rPr>
        <w:t>Таблиця 2.5</w:t>
      </w:r>
    </w:p>
    <w:p w:rsidR="00EE6A1E" w:rsidRPr="00EE6A1E" w:rsidRDefault="00EE6A1E" w:rsidP="00EE6A1E">
      <w:pPr>
        <w:keepNext/>
        <w:spacing w:after="0" w:line="240" w:lineRule="auto"/>
        <w:ind w:left="360"/>
        <w:jc w:val="center"/>
        <w:outlineLvl w:val="1"/>
        <w:rPr>
          <w:rFonts w:ascii="Bookman Old Style" w:eastAsia="Calibri" w:hAnsi="Bookman Old Style" w:cs="Times New Roman"/>
          <w:b/>
          <w:sz w:val="24"/>
          <w:szCs w:val="24"/>
          <w:lang w:val="uk-UA" w:eastAsia="ru-RU"/>
        </w:rPr>
      </w:pPr>
      <w:r w:rsidRPr="003C2A61">
        <w:rPr>
          <w:rFonts w:ascii="Bookman Old Style" w:eastAsia="Calibri" w:hAnsi="Bookman Old Style" w:cs="Times New Roman"/>
          <w:b/>
          <w:sz w:val="28"/>
          <w:szCs w:val="28"/>
          <w:lang w:val="uk-UA" w:eastAsia="ru-RU"/>
        </w:rPr>
        <w:t>Викиди в атмосферне повітря від стаціонарних джерел забруднення за видами економічної діяльності (секція за КВЕД) у 2023 році</w:t>
      </w:r>
      <w:r w:rsidRPr="003C2A61">
        <w:rPr>
          <w:rFonts w:ascii="Bookman Old Style" w:eastAsia="Calibri" w:hAnsi="Bookman Old Style" w:cs="Times New Roman"/>
          <w:b/>
          <w:sz w:val="28"/>
          <w:szCs w:val="28"/>
          <w:vertAlign w:val="superscript"/>
          <w:lang w:val="uk-UA" w:eastAsia="ru-RU"/>
        </w:rPr>
        <w:t>1</w:t>
      </w:r>
    </w:p>
    <w:p w:rsidR="00EE6A1E" w:rsidRPr="00EE6A1E" w:rsidRDefault="00EE6A1E" w:rsidP="00EE6A1E">
      <w:pPr>
        <w:keepNext/>
        <w:spacing w:after="0" w:line="240" w:lineRule="auto"/>
        <w:ind w:left="360"/>
        <w:jc w:val="center"/>
        <w:outlineLvl w:val="1"/>
        <w:rPr>
          <w:rFonts w:ascii="Bookman Old Style" w:eastAsia="Calibri" w:hAnsi="Bookman Old Style" w:cs="Times New Roman"/>
          <w:sz w:val="18"/>
          <w:szCs w:val="18"/>
          <w:lang w:val="uk-UA" w:eastAsia="ru-RU"/>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950"/>
        <w:gridCol w:w="1417"/>
        <w:gridCol w:w="992"/>
        <w:gridCol w:w="6"/>
        <w:gridCol w:w="1596"/>
        <w:gridCol w:w="1314"/>
        <w:gridCol w:w="28"/>
      </w:tblGrid>
      <w:tr w:rsidR="004015CC" w:rsidRPr="00E60791" w:rsidTr="004015CC">
        <w:trPr>
          <w:trHeight w:val="800"/>
          <w:tblHeader/>
          <w:jc w:val="center"/>
        </w:trPr>
        <w:tc>
          <w:tcPr>
            <w:tcW w:w="3687" w:type="dxa"/>
            <w:vMerge w:val="restart"/>
            <w:tcBorders>
              <w:top w:val="single" w:sz="4" w:space="0" w:color="auto"/>
              <w:left w:val="nil"/>
            </w:tcBorders>
            <w:shd w:val="clear" w:color="auto" w:fill="auto"/>
            <w:vAlign w:val="center"/>
          </w:tcPr>
          <w:p w:rsidR="00EE6A1E" w:rsidRPr="003C2A61" w:rsidRDefault="00EE6A1E" w:rsidP="00EE6A1E">
            <w:pPr>
              <w:spacing w:after="0" w:line="240" w:lineRule="auto"/>
              <w:ind w:right="-720"/>
              <w:jc w:val="center"/>
              <w:rPr>
                <w:rFonts w:ascii="Bookman Old Style" w:eastAsia="Calibri" w:hAnsi="Bookman Old Style" w:cs="Times New Roman"/>
                <w:sz w:val="24"/>
                <w:szCs w:val="24"/>
                <w:lang w:val="uk-UA" w:eastAsia="ru-RU"/>
              </w:rPr>
            </w:pPr>
          </w:p>
        </w:tc>
        <w:tc>
          <w:tcPr>
            <w:tcW w:w="950" w:type="dxa"/>
            <w:vMerge w:val="restart"/>
            <w:tcBorders>
              <w:top w:val="single" w:sz="4" w:space="0" w:color="auto"/>
            </w:tcBorders>
            <w:vAlign w:val="center"/>
          </w:tcPr>
          <w:p w:rsidR="00EE6A1E" w:rsidRPr="003C2A61" w:rsidRDefault="00EE6A1E" w:rsidP="00EE6A1E">
            <w:pPr>
              <w:spacing w:after="0" w:line="240" w:lineRule="auto"/>
              <w:jc w:val="center"/>
              <w:rPr>
                <w:rFonts w:ascii="Bookman Old Style" w:eastAsia="Calibri" w:hAnsi="Bookman Old Style" w:cs="Times New Roman"/>
                <w:bCs/>
                <w:iCs/>
                <w:sz w:val="24"/>
                <w:szCs w:val="24"/>
                <w:lang w:val="uk-UA" w:eastAsia="ru-RU"/>
              </w:rPr>
            </w:pPr>
            <w:r w:rsidRPr="003C2A61">
              <w:rPr>
                <w:rFonts w:ascii="Bookman Old Style" w:eastAsia="Calibri" w:hAnsi="Bookman Old Style" w:cs="Times New Roman"/>
                <w:sz w:val="24"/>
                <w:szCs w:val="24"/>
                <w:lang w:val="uk-UA" w:eastAsia="ru-RU"/>
              </w:rPr>
              <w:t>Код за</w:t>
            </w:r>
            <w:r w:rsidRPr="003C2A61">
              <w:rPr>
                <w:rFonts w:ascii="Bookman Old Style" w:eastAsia="Calibri" w:hAnsi="Bookman Old Style" w:cs="Times New Roman"/>
                <w:sz w:val="24"/>
                <w:szCs w:val="24"/>
                <w:lang w:val="uk-UA" w:eastAsia="ru-RU"/>
              </w:rPr>
              <w:br/>
              <w:t>КВЕД-2010</w:t>
            </w:r>
          </w:p>
        </w:tc>
        <w:tc>
          <w:tcPr>
            <w:tcW w:w="2415" w:type="dxa"/>
            <w:gridSpan w:val="3"/>
            <w:tcBorders>
              <w:top w:val="single" w:sz="4" w:space="0" w:color="auto"/>
              <w:bottom w:val="single" w:sz="4" w:space="0" w:color="auto"/>
              <w:right w:val="single" w:sz="4" w:space="0" w:color="auto"/>
            </w:tcBorders>
            <w:vAlign w:val="center"/>
          </w:tcPr>
          <w:p w:rsidR="00EE6A1E" w:rsidRPr="003C2A61" w:rsidRDefault="00EE6A1E" w:rsidP="00EE6A1E">
            <w:pPr>
              <w:spacing w:after="0" w:line="240" w:lineRule="auto"/>
              <w:ind w:left="-52"/>
              <w:jc w:val="center"/>
              <w:rPr>
                <w:rFonts w:ascii="Bookman Old Style" w:eastAsia="Calibri" w:hAnsi="Bookman Old Style" w:cs="Times New Roman"/>
                <w:sz w:val="24"/>
                <w:szCs w:val="24"/>
                <w:lang w:val="uk-UA" w:eastAsia="ru-RU"/>
              </w:rPr>
            </w:pPr>
            <w:r w:rsidRPr="003C2A61">
              <w:rPr>
                <w:rFonts w:ascii="Bookman Old Style" w:eastAsia="Calibri" w:hAnsi="Bookman Old Style" w:cs="Times New Roman"/>
                <w:bCs/>
                <w:iCs/>
                <w:sz w:val="24"/>
                <w:szCs w:val="24"/>
                <w:lang w:val="uk-UA" w:eastAsia="ru-RU"/>
              </w:rPr>
              <w:t>Кількість викидів забруднюючих речовин і парникових газів</w:t>
            </w:r>
          </w:p>
        </w:tc>
        <w:tc>
          <w:tcPr>
            <w:tcW w:w="2938" w:type="dxa"/>
            <w:gridSpan w:val="3"/>
            <w:tcBorders>
              <w:top w:val="single" w:sz="4" w:space="0" w:color="auto"/>
              <w:left w:val="single" w:sz="4" w:space="0" w:color="auto"/>
              <w:bottom w:val="single" w:sz="4" w:space="0" w:color="auto"/>
              <w:right w:val="nil"/>
            </w:tcBorders>
            <w:vAlign w:val="center"/>
          </w:tcPr>
          <w:p w:rsidR="00EE6A1E" w:rsidRPr="003C2A61" w:rsidRDefault="00EE6A1E" w:rsidP="00EE6A1E">
            <w:pPr>
              <w:spacing w:after="0" w:line="240" w:lineRule="auto"/>
              <w:ind w:left="-52"/>
              <w:jc w:val="center"/>
              <w:rPr>
                <w:rFonts w:ascii="Bookman Old Style" w:eastAsia="Calibri" w:hAnsi="Bookman Old Style" w:cs="Times New Roman"/>
                <w:sz w:val="24"/>
                <w:szCs w:val="24"/>
                <w:lang w:val="uk-UA" w:eastAsia="ru-RU"/>
              </w:rPr>
            </w:pPr>
            <w:r w:rsidRPr="003C2A61">
              <w:rPr>
                <w:rFonts w:ascii="Bookman Old Style" w:eastAsia="Calibri" w:hAnsi="Bookman Old Style" w:cs="Times New Roman"/>
                <w:sz w:val="24"/>
                <w:szCs w:val="24"/>
                <w:lang w:val="uk-UA" w:eastAsia="ru-RU"/>
              </w:rPr>
              <w:t>Крім того,</w:t>
            </w:r>
            <w:r w:rsidRPr="003C2A61">
              <w:rPr>
                <w:rFonts w:ascii="Bookman Old Style" w:eastAsia="Calibri" w:hAnsi="Bookman Old Style" w:cs="Times New Roman"/>
                <w:sz w:val="24"/>
                <w:szCs w:val="24"/>
                <w:lang w:val="uk-UA" w:eastAsia="ru-RU"/>
              </w:rPr>
              <w:br/>
              <w:t>кількість викидів діоксиду вуглецю</w:t>
            </w:r>
          </w:p>
        </w:tc>
      </w:tr>
      <w:tr w:rsidR="004015CC" w:rsidRPr="003C2A61" w:rsidTr="004015CC">
        <w:trPr>
          <w:gridAfter w:val="1"/>
          <w:wAfter w:w="28" w:type="dxa"/>
          <w:trHeight w:val="582"/>
          <w:tblHeader/>
          <w:jc w:val="center"/>
        </w:trPr>
        <w:tc>
          <w:tcPr>
            <w:tcW w:w="3687" w:type="dxa"/>
            <w:vMerge/>
            <w:tcBorders>
              <w:left w:val="nil"/>
              <w:bottom w:val="single" w:sz="4" w:space="0" w:color="auto"/>
            </w:tcBorders>
            <w:shd w:val="clear" w:color="auto" w:fill="auto"/>
            <w:vAlign w:val="center"/>
          </w:tcPr>
          <w:p w:rsidR="00EE6A1E" w:rsidRPr="003C2A61" w:rsidRDefault="00EE6A1E" w:rsidP="00EE6A1E">
            <w:pPr>
              <w:spacing w:after="0" w:line="240" w:lineRule="auto"/>
              <w:ind w:right="-720"/>
              <w:jc w:val="center"/>
              <w:rPr>
                <w:rFonts w:ascii="Bookman Old Style" w:eastAsia="Calibri" w:hAnsi="Bookman Old Style" w:cs="Times New Roman"/>
                <w:sz w:val="24"/>
                <w:szCs w:val="24"/>
                <w:lang w:val="uk-UA" w:eastAsia="ru-RU"/>
              </w:rPr>
            </w:pPr>
          </w:p>
        </w:tc>
        <w:tc>
          <w:tcPr>
            <w:tcW w:w="950" w:type="dxa"/>
            <w:vMerge/>
            <w:tcBorders>
              <w:bottom w:val="single" w:sz="4" w:space="0" w:color="auto"/>
            </w:tcBorders>
            <w:vAlign w:val="center"/>
          </w:tcPr>
          <w:p w:rsidR="00EE6A1E" w:rsidRPr="003C2A61" w:rsidRDefault="00EE6A1E" w:rsidP="00EE6A1E">
            <w:pPr>
              <w:spacing w:after="0" w:line="240" w:lineRule="auto"/>
              <w:jc w:val="center"/>
              <w:rPr>
                <w:rFonts w:ascii="Bookman Old Style" w:eastAsia="Calibri" w:hAnsi="Bookman Old Style" w:cs="Times New Roman"/>
                <w:sz w:val="24"/>
                <w:szCs w:val="24"/>
                <w:lang w:val="uk-UA" w:eastAsia="ru-RU"/>
              </w:rPr>
            </w:pPr>
          </w:p>
        </w:tc>
        <w:tc>
          <w:tcPr>
            <w:tcW w:w="1417" w:type="dxa"/>
            <w:tcBorders>
              <w:top w:val="single" w:sz="4" w:space="0" w:color="auto"/>
              <w:bottom w:val="single" w:sz="4" w:space="0" w:color="auto"/>
              <w:right w:val="single" w:sz="4" w:space="0" w:color="auto"/>
            </w:tcBorders>
            <w:vAlign w:val="center"/>
          </w:tcPr>
          <w:p w:rsidR="00EE6A1E" w:rsidRPr="003C2A61" w:rsidRDefault="00EE6A1E" w:rsidP="00EE6A1E">
            <w:pPr>
              <w:spacing w:after="0" w:line="240" w:lineRule="auto"/>
              <w:ind w:left="-52"/>
              <w:jc w:val="center"/>
              <w:rPr>
                <w:rFonts w:ascii="Bookman Old Style" w:eastAsia="Calibri" w:hAnsi="Bookman Old Style" w:cs="Times New Roman"/>
                <w:bCs/>
                <w:iCs/>
                <w:sz w:val="24"/>
                <w:szCs w:val="24"/>
                <w:lang w:val="uk-UA" w:eastAsia="ru-RU"/>
              </w:rPr>
            </w:pPr>
            <w:r w:rsidRPr="003C2A61">
              <w:rPr>
                <w:rFonts w:ascii="Bookman Old Style" w:eastAsia="Calibri" w:hAnsi="Bookman Old Style" w:cs="Times New Roman"/>
                <w:sz w:val="24"/>
                <w:szCs w:val="24"/>
                <w:lang w:val="uk-UA" w:eastAsia="ru-RU"/>
              </w:rPr>
              <w:t>т</w:t>
            </w:r>
          </w:p>
        </w:tc>
        <w:tc>
          <w:tcPr>
            <w:tcW w:w="992" w:type="dxa"/>
            <w:tcBorders>
              <w:top w:val="single" w:sz="4" w:space="0" w:color="auto"/>
              <w:left w:val="single" w:sz="4" w:space="0" w:color="auto"/>
              <w:bottom w:val="single" w:sz="4" w:space="0" w:color="auto"/>
              <w:right w:val="single" w:sz="4" w:space="0" w:color="auto"/>
            </w:tcBorders>
            <w:vAlign w:val="center"/>
          </w:tcPr>
          <w:p w:rsidR="00EE6A1E" w:rsidRPr="003C2A61" w:rsidRDefault="00EE6A1E" w:rsidP="00EE6A1E">
            <w:pPr>
              <w:spacing w:after="0" w:line="240" w:lineRule="auto"/>
              <w:ind w:left="-52"/>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у % до</w:t>
            </w:r>
          </w:p>
          <w:p w:rsidR="00EE6A1E" w:rsidRPr="003C2A61" w:rsidRDefault="00EE6A1E" w:rsidP="00EE6A1E">
            <w:pPr>
              <w:spacing w:after="0" w:line="240" w:lineRule="auto"/>
              <w:ind w:left="-52"/>
              <w:jc w:val="center"/>
              <w:rPr>
                <w:rFonts w:ascii="Bookman Old Style" w:eastAsia="Calibri" w:hAnsi="Bookman Old Style" w:cs="Times New Roman"/>
                <w:sz w:val="24"/>
                <w:szCs w:val="24"/>
                <w:lang w:val="uk-UA" w:eastAsia="ru-RU"/>
              </w:rPr>
            </w:pPr>
            <w:r w:rsidRPr="003C2A61">
              <w:rPr>
                <w:rFonts w:ascii="Bookman Old Style" w:eastAsia="Calibri" w:hAnsi="Bookman Old Style" w:cs="Times New Roman"/>
                <w:snapToGrid w:val="0"/>
                <w:sz w:val="24"/>
                <w:szCs w:val="24"/>
                <w:lang w:val="uk-UA" w:eastAsia="ru-RU"/>
              </w:rPr>
              <w:t>2022</w:t>
            </w:r>
          </w:p>
        </w:tc>
        <w:tc>
          <w:tcPr>
            <w:tcW w:w="1602" w:type="dxa"/>
            <w:gridSpan w:val="2"/>
            <w:tcBorders>
              <w:top w:val="single" w:sz="4" w:space="0" w:color="auto"/>
              <w:bottom w:val="single" w:sz="4" w:space="0" w:color="auto"/>
              <w:right w:val="single" w:sz="4" w:space="0" w:color="auto"/>
            </w:tcBorders>
            <w:vAlign w:val="center"/>
          </w:tcPr>
          <w:p w:rsidR="00EE6A1E" w:rsidRPr="003C2A61" w:rsidRDefault="00EE6A1E" w:rsidP="00EE6A1E">
            <w:pPr>
              <w:spacing w:after="0" w:line="240" w:lineRule="auto"/>
              <w:ind w:left="-52"/>
              <w:jc w:val="center"/>
              <w:rPr>
                <w:rFonts w:ascii="Bookman Old Style" w:eastAsia="Calibri" w:hAnsi="Bookman Old Style" w:cs="Times New Roman"/>
                <w:bCs/>
                <w:iCs/>
                <w:sz w:val="24"/>
                <w:szCs w:val="24"/>
                <w:lang w:val="uk-UA" w:eastAsia="ru-RU"/>
              </w:rPr>
            </w:pPr>
            <w:r w:rsidRPr="003C2A61">
              <w:rPr>
                <w:rFonts w:ascii="Bookman Old Style" w:eastAsia="Calibri" w:hAnsi="Bookman Old Style" w:cs="Times New Roman"/>
                <w:sz w:val="24"/>
                <w:szCs w:val="24"/>
                <w:lang w:val="uk-UA" w:eastAsia="ru-RU"/>
              </w:rPr>
              <w:t>т</w:t>
            </w:r>
          </w:p>
        </w:tc>
        <w:tc>
          <w:tcPr>
            <w:tcW w:w="1314" w:type="dxa"/>
            <w:tcBorders>
              <w:top w:val="single" w:sz="4" w:space="0" w:color="auto"/>
              <w:left w:val="single" w:sz="4" w:space="0" w:color="auto"/>
              <w:bottom w:val="single" w:sz="4" w:space="0" w:color="auto"/>
              <w:right w:val="nil"/>
            </w:tcBorders>
            <w:vAlign w:val="center"/>
          </w:tcPr>
          <w:p w:rsidR="00EE6A1E" w:rsidRPr="003C2A61" w:rsidRDefault="00EE6A1E" w:rsidP="00EE6A1E">
            <w:pPr>
              <w:spacing w:after="0" w:line="240" w:lineRule="auto"/>
              <w:ind w:left="-52"/>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у % до</w:t>
            </w:r>
          </w:p>
          <w:p w:rsidR="00EE6A1E" w:rsidRPr="003C2A61" w:rsidRDefault="00EE6A1E" w:rsidP="00EE6A1E">
            <w:pPr>
              <w:spacing w:after="0" w:line="240" w:lineRule="auto"/>
              <w:ind w:left="-52"/>
              <w:jc w:val="center"/>
              <w:rPr>
                <w:rFonts w:ascii="Bookman Old Style" w:eastAsia="Calibri" w:hAnsi="Bookman Old Style" w:cs="Times New Roman"/>
                <w:sz w:val="24"/>
                <w:szCs w:val="24"/>
                <w:lang w:val="uk-UA" w:eastAsia="ru-RU"/>
              </w:rPr>
            </w:pPr>
            <w:r w:rsidRPr="003C2A61">
              <w:rPr>
                <w:rFonts w:ascii="Bookman Old Style" w:eastAsia="Calibri" w:hAnsi="Bookman Old Style" w:cs="Times New Roman"/>
                <w:snapToGrid w:val="0"/>
                <w:sz w:val="24"/>
                <w:szCs w:val="24"/>
                <w:lang w:val="uk-UA" w:eastAsia="ru-RU"/>
              </w:rPr>
              <w:t>2022</w:t>
            </w:r>
          </w:p>
        </w:tc>
      </w:tr>
      <w:tr w:rsidR="004015CC" w:rsidRPr="003C2A61" w:rsidTr="004015CC">
        <w:trPr>
          <w:gridAfter w:val="1"/>
          <w:wAfter w:w="28" w:type="dxa"/>
          <w:trHeight w:val="354"/>
          <w:jc w:val="center"/>
        </w:trPr>
        <w:tc>
          <w:tcPr>
            <w:tcW w:w="3687" w:type="dxa"/>
            <w:tcBorders>
              <w:top w:val="single" w:sz="4" w:space="0" w:color="auto"/>
              <w:left w:val="nil"/>
              <w:bottom w:val="nil"/>
              <w:right w:val="nil"/>
            </w:tcBorders>
            <w:vAlign w:val="bottom"/>
          </w:tcPr>
          <w:p w:rsidR="00EE6A1E" w:rsidRPr="003C2A61" w:rsidRDefault="00EE6A1E" w:rsidP="00EE6A1E">
            <w:pPr>
              <w:spacing w:after="0" w:line="240" w:lineRule="auto"/>
              <w:rPr>
                <w:rFonts w:ascii="Bookman Old Style" w:eastAsia="Calibri" w:hAnsi="Bookman Old Style" w:cs="Times New Roman"/>
                <w:b/>
                <w:snapToGrid w:val="0"/>
                <w:sz w:val="24"/>
                <w:szCs w:val="24"/>
                <w:lang w:val="uk-UA" w:eastAsia="ru-RU"/>
              </w:rPr>
            </w:pPr>
            <w:r w:rsidRPr="003C2A61">
              <w:rPr>
                <w:rFonts w:ascii="Bookman Old Style" w:eastAsia="Calibri" w:hAnsi="Bookman Old Style" w:cs="Times New Roman"/>
                <w:b/>
                <w:snapToGrid w:val="0"/>
                <w:sz w:val="24"/>
                <w:szCs w:val="24"/>
                <w:lang w:val="uk-UA" w:eastAsia="ru-RU"/>
              </w:rPr>
              <w:t>Усі види економічної діяльності</w:t>
            </w:r>
          </w:p>
        </w:tc>
        <w:tc>
          <w:tcPr>
            <w:tcW w:w="950" w:type="dxa"/>
            <w:tcBorders>
              <w:top w:val="single" w:sz="4" w:space="0" w:color="auto"/>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bCs/>
                <w:sz w:val="24"/>
                <w:szCs w:val="24"/>
                <w:lang w:val="uk-UA" w:eastAsia="ru-RU"/>
              </w:rPr>
            </w:pPr>
          </w:p>
        </w:tc>
        <w:tc>
          <w:tcPr>
            <w:tcW w:w="1417" w:type="dxa"/>
            <w:tcBorders>
              <w:top w:val="single" w:sz="4" w:space="0" w:color="auto"/>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b/>
                <w:sz w:val="24"/>
                <w:szCs w:val="24"/>
                <w:highlight w:val="yellow"/>
                <w:lang w:val="uk-UA" w:eastAsia="ru-RU"/>
              </w:rPr>
            </w:pPr>
            <w:r w:rsidRPr="003C2A61">
              <w:rPr>
                <w:rFonts w:ascii="Bookman Old Style" w:eastAsia="Calibri" w:hAnsi="Bookman Old Style" w:cs="Times New Roman"/>
                <w:b/>
                <w:sz w:val="24"/>
                <w:szCs w:val="24"/>
                <w:lang w:eastAsia="ru-RU"/>
              </w:rPr>
              <w:t>161718,</w:t>
            </w:r>
            <w:r w:rsidRPr="003C2A61">
              <w:rPr>
                <w:rFonts w:ascii="Bookman Old Style" w:eastAsia="Calibri" w:hAnsi="Bookman Old Style" w:cs="Times New Roman"/>
                <w:b/>
                <w:sz w:val="24"/>
                <w:szCs w:val="24"/>
                <w:lang w:val="uk-UA" w:eastAsia="ru-RU"/>
              </w:rPr>
              <w:t>3</w:t>
            </w:r>
          </w:p>
        </w:tc>
        <w:tc>
          <w:tcPr>
            <w:tcW w:w="992" w:type="dxa"/>
            <w:tcBorders>
              <w:top w:val="single" w:sz="4" w:space="0" w:color="auto"/>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b/>
                <w:sz w:val="24"/>
                <w:szCs w:val="24"/>
                <w:highlight w:val="yellow"/>
                <w:lang w:val="uk-UA" w:eastAsia="ru-RU"/>
              </w:rPr>
            </w:pPr>
            <w:r w:rsidRPr="003C2A61">
              <w:rPr>
                <w:rFonts w:ascii="Bookman Old Style" w:eastAsia="Calibri" w:hAnsi="Bookman Old Style" w:cs="Times New Roman"/>
                <w:b/>
                <w:sz w:val="24"/>
                <w:szCs w:val="24"/>
                <w:lang w:eastAsia="ru-RU"/>
              </w:rPr>
              <w:t>73,9</w:t>
            </w:r>
          </w:p>
        </w:tc>
        <w:tc>
          <w:tcPr>
            <w:tcW w:w="1602" w:type="dxa"/>
            <w:gridSpan w:val="2"/>
            <w:tcBorders>
              <w:top w:val="single" w:sz="4" w:space="0" w:color="auto"/>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b/>
                <w:sz w:val="24"/>
                <w:szCs w:val="24"/>
                <w:highlight w:val="yellow"/>
                <w:lang w:eastAsia="ru-RU"/>
              </w:rPr>
            </w:pPr>
            <w:r w:rsidRPr="003C2A61">
              <w:rPr>
                <w:rFonts w:ascii="Bookman Old Style" w:eastAsia="Calibri" w:hAnsi="Bookman Old Style" w:cs="Times New Roman"/>
                <w:b/>
                <w:sz w:val="24"/>
                <w:szCs w:val="24"/>
                <w:lang w:eastAsia="ru-RU"/>
              </w:rPr>
              <w:t>3482836,0</w:t>
            </w:r>
          </w:p>
        </w:tc>
        <w:tc>
          <w:tcPr>
            <w:tcW w:w="1314" w:type="dxa"/>
            <w:tcBorders>
              <w:top w:val="single" w:sz="4" w:space="0" w:color="auto"/>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b/>
                <w:sz w:val="24"/>
                <w:szCs w:val="24"/>
                <w:highlight w:val="yellow"/>
                <w:lang w:val="uk-UA" w:eastAsia="ru-RU"/>
              </w:rPr>
            </w:pPr>
            <w:r w:rsidRPr="003C2A61">
              <w:rPr>
                <w:rFonts w:ascii="Bookman Old Style" w:eastAsia="Calibri" w:hAnsi="Bookman Old Style" w:cs="Times New Roman"/>
                <w:b/>
                <w:sz w:val="24"/>
                <w:szCs w:val="24"/>
                <w:lang w:eastAsia="ru-RU"/>
              </w:rPr>
              <w:t>78,3</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4015CC">
            <w:pPr>
              <w:spacing w:after="0" w:line="240" w:lineRule="auto"/>
              <w:ind w:left="284" w:hanging="36"/>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Сільське, лісове та рибне господарство</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А</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68,</w:t>
            </w:r>
            <w:r w:rsidRPr="003C2A61">
              <w:rPr>
                <w:rFonts w:ascii="Bookman Old Style" w:eastAsia="Calibri" w:hAnsi="Bookman Old Style" w:cs="Times New Roman"/>
                <w:sz w:val="24"/>
                <w:szCs w:val="24"/>
                <w:lang w:val="uk-UA" w:eastAsia="ru-RU"/>
              </w:rPr>
              <w:t>1</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17,8</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54,7</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0,</w:t>
            </w:r>
            <w:r w:rsidRPr="003C2A61">
              <w:rPr>
                <w:rFonts w:ascii="Bookman Old Style" w:eastAsia="Calibri" w:hAnsi="Bookman Old Style" w:cs="Times New Roman"/>
                <w:sz w:val="24"/>
                <w:szCs w:val="24"/>
                <w:lang w:val="uk-UA" w:eastAsia="ru-RU"/>
              </w:rPr>
              <w:t>6</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Добувна промисловість і розроблення кар'єрів</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В</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99060,5</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79,5</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80829,0</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95,</w:t>
            </w:r>
            <w:r w:rsidRPr="003C2A61">
              <w:rPr>
                <w:rFonts w:ascii="Bookman Old Style" w:eastAsia="Calibri" w:hAnsi="Bookman Old Style" w:cs="Times New Roman"/>
                <w:sz w:val="24"/>
                <w:szCs w:val="24"/>
                <w:lang w:val="uk-UA" w:eastAsia="ru-RU"/>
              </w:rPr>
              <w:t>2</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Переробна промисловість</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С</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93,</w:t>
            </w:r>
            <w:r w:rsidRPr="003C2A61">
              <w:rPr>
                <w:rFonts w:ascii="Bookman Old Style" w:eastAsia="Calibri" w:hAnsi="Bookman Old Style" w:cs="Times New Roman"/>
                <w:sz w:val="24"/>
                <w:szCs w:val="24"/>
                <w:lang w:val="uk-UA" w:eastAsia="ru-RU"/>
              </w:rPr>
              <w:t>8</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23,</w:t>
            </w:r>
            <w:r w:rsidRPr="003C2A61">
              <w:rPr>
                <w:rFonts w:ascii="Bookman Old Style" w:eastAsia="Calibri" w:hAnsi="Bookman Old Style" w:cs="Times New Roman"/>
                <w:sz w:val="24"/>
                <w:szCs w:val="24"/>
                <w:lang w:val="uk-UA" w:eastAsia="ru-RU"/>
              </w:rPr>
              <w:t>8</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1640,</w:t>
            </w:r>
            <w:r w:rsidRPr="003C2A61">
              <w:rPr>
                <w:rFonts w:ascii="Bookman Old Style" w:eastAsia="Calibri" w:hAnsi="Bookman Old Style" w:cs="Times New Roman"/>
                <w:sz w:val="24"/>
                <w:szCs w:val="24"/>
                <w:lang w:val="uk-UA" w:eastAsia="ru-RU"/>
              </w:rPr>
              <w:t>4</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4,8</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Постачання електроенергії, газу, пари та кондиційованого повітря</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D</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61617,5</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75,</w:t>
            </w:r>
            <w:r w:rsidRPr="003C2A61">
              <w:rPr>
                <w:rFonts w:ascii="Bookman Old Style" w:eastAsia="Calibri" w:hAnsi="Bookman Old Style" w:cs="Times New Roman"/>
                <w:sz w:val="24"/>
                <w:szCs w:val="24"/>
                <w:lang w:val="uk-UA" w:eastAsia="ru-RU"/>
              </w:rPr>
              <w:t>6</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3391986,</w:t>
            </w:r>
            <w:r w:rsidRPr="003C2A61">
              <w:rPr>
                <w:rFonts w:ascii="Bookman Old Style" w:eastAsia="Calibri" w:hAnsi="Bookman Old Style" w:cs="Times New Roman"/>
                <w:sz w:val="24"/>
                <w:szCs w:val="24"/>
                <w:lang w:val="uk-UA" w:eastAsia="ru-RU"/>
              </w:rPr>
              <w:t>6</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94,</w:t>
            </w:r>
            <w:r w:rsidRPr="003C2A61">
              <w:rPr>
                <w:rFonts w:ascii="Bookman Old Style" w:eastAsia="Calibri" w:hAnsi="Bookman Old Style" w:cs="Times New Roman"/>
                <w:sz w:val="24"/>
                <w:szCs w:val="24"/>
                <w:lang w:val="uk-UA" w:eastAsia="ru-RU"/>
              </w:rPr>
              <w:t>7</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Водопостачання; каналізація, поводження з відходами</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Е</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179,3</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103,6</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1578,</w:t>
            </w:r>
            <w:r w:rsidRPr="003C2A61">
              <w:rPr>
                <w:rFonts w:ascii="Bookman Old Style" w:eastAsia="Calibri" w:hAnsi="Bookman Old Style" w:cs="Times New Roman"/>
                <w:sz w:val="24"/>
                <w:szCs w:val="24"/>
                <w:lang w:val="uk-UA" w:eastAsia="ru-RU"/>
              </w:rPr>
              <w:t>1</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120,0</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Будівництво</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z w:val="24"/>
                <w:szCs w:val="24"/>
                <w:lang w:val="uk-UA" w:eastAsia="ru-RU"/>
              </w:rPr>
            </w:pPr>
            <w:r w:rsidRPr="003C2A61">
              <w:rPr>
                <w:rFonts w:ascii="Bookman Old Style" w:eastAsia="Calibri" w:hAnsi="Bookman Old Style" w:cs="Times New Roman"/>
                <w:snapToGrid w:val="0"/>
                <w:sz w:val="24"/>
                <w:szCs w:val="24"/>
                <w:lang w:val="uk-UA" w:eastAsia="ru-RU"/>
              </w:rPr>
              <w:t>F</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522,</w:t>
            </w:r>
            <w:r w:rsidRPr="003C2A61">
              <w:rPr>
                <w:rFonts w:ascii="Bookman Old Style" w:eastAsia="Calibri" w:hAnsi="Bookman Old Style" w:cs="Times New Roman"/>
                <w:sz w:val="24"/>
                <w:szCs w:val="24"/>
                <w:lang w:val="uk-UA" w:eastAsia="ru-RU"/>
              </w:rPr>
              <w:t>2</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97,</w:t>
            </w:r>
            <w:r w:rsidRPr="003C2A61">
              <w:rPr>
                <w:rFonts w:ascii="Bookman Old Style" w:eastAsia="Calibri" w:hAnsi="Bookman Old Style" w:cs="Times New Roman"/>
                <w:sz w:val="24"/>
                <w:szCs w:val="24"/>
                <w:lang w:val="uk-UA" w:eastAsia="ru-RU"/>
              </w:rPr>
              <w:t>0</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color w:val="000000"/>
                <w:sz w:val="24"/>
                <w:szCs w:val="24"/>
                <w:lang w:val="uk-UA" w:eastAsia="ru-RU"/>
              </w:rPr>
              <w:t>Оптова та роздрібна торгівля; ремонт автотранспортних засобів і мотоциклів</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z w:val="24"/>
                <w:szCs w:val="24"/>
                <w:lang w:val="uk-UA" w:eastAsia="ru-RU"/>
              </w:rPr>
            </w:pPr>
            <w:r w:rsidRPr="003C2A61">
              <w:rPr>
                <w:rFonts w:ascii="Bookman Old Style" w:eastAsia="Calibri" w:hAnsi="Bookman Old Style" w:cs="Times New Roman"/>
                <w:sz w:val="24"/>
                <w:szCs w:val="24"/>
                <w:lang w:val="uk-UA" w:eastAsia="ru-RU"/>
              </w:rPr>
              <w:t>G</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4,</w:t>
            </w:r>
            <w:r w:rsidRPr="003C2A61">
              <w:rPr>
                <w:rFonts w:ascii="Bookman Old Style" w:eastAsia="Calibri" w:hAnsi="Bookman Old Style" w:cs="Times New Roman"/>
                <w:sz w:val="24"/>
                <w:szCs w:val="24"/>
                <w:lang w:val="uk-UA" w:eastAsia="ru-RU"/>
              </w:rPr>
              <w:t>8</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189,</w:t>
            </w:r>
            <w:r w:rsidRPr="003C2A61">
              <w:rPr>
                <w:rFonts w:ascii="Bookman Old Style" w:eastAsia="Calibri" w:hAnsi="Bookman Old Style" w:cs="Times New Roman"/>
                <w:sz w:val="24"/>
                <w:szCs w:val="24"/>
                <w:lang w:val="uk-UA" w:eastAsia="ru-RU"/>
              </w:rPr>
              <w:t>9</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color w:val="000000"/>
                <w:sz w:val="24"/>
                <w:szCs w:val="24"/>
                <w:lang w:val="uk-UA" w:eastAsia="ru-RU"/>
              </w:rPr>
            </w:pPr>
            <w:r w:rsidRPr="003C2A61">
              <w:rPr>
                <w:rFonts w:ascii="Bookman Old Style" w:eastAsia="Calibri" w:hAnsi="Bookman Old Style" w:cs="Times New Roman"/>
                <w:snapToGrid w:val="0"/>
                <w:sz w:val="24"/>
                <w:szCs w:val="24"/>
                <w:lang w:val="uk-UA" w:eastAsia="ru-RU"/>
              </w:rPr>
              <w:t>Транспорт, складське господарство, поштова та кур'єрська діяльність</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H</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5</w:t>
            </w:r>
            <w:r w:rsidRPr="003C2A61">
              <w:rPr>
                <w:rFonts w:ascii="Bookman Old Style" w:eastAsia="Calibri" w:hAnsi="Bookman Old Style" w:cs="Times New Roman"/>
                <w:sz w:val="24"/>
                <w:szCs w:val="24"/>
                <w:lang w:val="uk-UA" w:eastAsia="ru-RU"/>
              </w:rPr>
              <w:t>9,0</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26,6</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3069,4</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116,5</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color w:val="000000"/>
                <w:sz w:val="24"/>
                <w:szCs w:val="24"/>
                <w:lang w:val="uk-UA" w:eastAsia="ru-RU"/>
              </w:rPr>
            </w:pPr>
            <w:r w:rsidRPr="003C2A61">
              <w:rPr>
                <w:rFonts w:ascii="Bookman Old Style" w:eastAsia="Calibri" w:hAnsi="Bookman Old Style" w:cs="Times New Roman"/>
                <w:snapToGrid w:val="0"/>
                <w:sz w:val="24"/>
                <w:szCs w:val="24"/>
                <w:lang w:val="uk-UA" w:eastAsia="ru-RU"/>
              </w:rPr>
              <w:t>Тимчасове розміщування й організація харчування</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I</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color w:val="000000"/>
                <w:sz w:val="24"/>
                <w:szCs w:val="24"/>
                <w:lang w:val="uk-UA" w:eastAsia="ru-RU"/>
              </w:rPr>
            </w:pPr>
            <w:r w:rsidRPr="003C2A61">
              <w:rPr>
                <w:rFonts w:ascii="Bookman Old Style" w:eastAsia="Calibri" w:hAnsi="Bookman Old Style" w:cs="Times New Roman"/>
                <w:snapToGrid w:val="0"/>
                <w:sz w:val="24"/>
                <w:szCs w:val="24"/>
                <w:lang w:val="uk-UA" w:eastAsia="ru-RU"/>
              </w:rPr>
              <w:t>Інформація та телекомунікації</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J</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Фінансова та страхова діяльність</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z w:val="24"/>
                <w:szCs w:val="24"/>
                <w:lang w:val="uk-UA" w:eastAsia="ru-RU"/>
              </w:rPr>
              <w:t>K</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Операції з нерухомим майном</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z w:val="24"/>
                <w:szCs w:val="24"/>
                <w:lang w:val="uk-UA" w:eastAsia="ru-RU"/>
              </w:rPr>
              <w:t>L</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lastRenderedPageBreak/>
              <w:t>Професійна, наукова та технічна діяльність</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z w:val="24"/>
                <w:szCs w:val="24"/>
                <w:lang w:val="uk-UA" w:eastAsia="ru-RU"/>
              </w:rPr>
              <w:t>M</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3,3</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val="uk-UA" w:eastAsia="ru-RU"/>
              </w:rPr>
            </w:pPr>
            <w:r w:rsidRPr="003C2A61">
              <w:rPr>
                <w:rFonts w:ascii="Bookman Old Style" w:eastAsia="Calibri" w:hAnsi="Bookman Old Style" w:cs="Times New Roman"/>
                <w:sz w:val="24"/>
                <w:szCs w:val="24"/>
                <w:lang w:val="uk-UA" w:eastAsia="ru-RU"/>
              </w:rPr>
              <w:t>100,0</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50,0</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100</w:t>
            </w:r>
            <w:r w:rsidRPr="003C2A61">
              <w:rPr>
                <w:rFonts w:ascii="Bookman Old Style" w:eastAsia="Calibri" w:hAnsi="Bookman Old Style" w:cs="Times New Roman"/>
                <w:sz w:val="24"/>
                <w:szCs w:val="24"/>
                <w:lang w:val="uk-UA" w:eastAsia="ru-RU"/>
              </w:rPr>
              <w:t>,0</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Діяльність у сфері адміністративного та допоміжного обслуговування</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z w:val="24"/>
                <w:szCs w:val="24"/>
                <w:lang w:val="uk-UA" w:eastAsia="ru-RU"/>
              </w:rPr>
              <w:t>N</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Державне управління й оборона; обов'язкове соціальне страхування</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z w:val="24"/>
                <w:szCs w:val="24"/>
                <w:lang w:val="uk-UA" w:eastAsia="ru-RU"/>
              </w:rPr>
              <w:t>O</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38,1</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64,</w:t>
            </w:r>
            <w:r w:rsidRPr="003C2A61">
              <w:rPr>
                <w:rFonts w:ascii="Bookman Old Style" w:eastAsia="Calibri" w:hAnsi="Bookman Old Style" w:cs="Times New Roman"/>
                <w:sz w:val="24"/>
                <w:szCs w:val="24"/>
                <w:lang w:val="uk-UA" w:eastAsia="ru-RU"/>
              </w:rPr>
              <w:t>3</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1972,2</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111,6</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Освіта</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z w:val="24"/>
                <w:szCs w:val="24"/>
                <w:lang w:val="uk-UA" w:eastAsia="ru-RU"/>
              </w:rPr>
              <w:t>P</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41,9</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45,</w:t>
            </w:r>
            <w:r w:rsidRPr="003C2A61">
              <w:rPr>
                <w:rFonts w:ascii="Bookman Old Style" w:eastAsia="Calibri" w:hAnsi="Bookman Old Style" w:cs="Times New Roman"/>
                <w:sz w:val="24"/>
                <w:szCs w:val="24"/>
                <w:lang w:val="uk-UA" w:eastAsia="ru-RU"/>
              </w:rPr>
              <w:t>1</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832,6</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44,</w:t>
            </w:r>
            <w:r w:rsidRPr="003C2A61">
              <w:rPr>
                <w:rFonts w:ascii="Bookman Old Style" w:eastAsia="Calibri" w:hAnsi="Bookman Old Style" w:cs="Times New Roman"/>
                <w:sz w:val="24"/>
                <w:szCs w:val="24"/>
                <w:lang w:val="uk-UA" w:eastAsia="ru-RU"/>
              </w:rPr>
              <w:t>3</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Охорона здоров'я та надання соціальної допомоги</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z w:val="24"/>
                <w:szCs w:val="24"/>
                <w:lang w:val="uk-UA" w:eastAsia="ru-RU"/>
              </w:rPr>
              <w:t>Q</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25,</w:t>
            </w:r>
            <w:r w:rsidRPr="003C2A61">
              <w:rPr>
                <w:rFonts w:ascii="Bookman Old Style" w:eastAsia="Calibri" w:hAnsi="Bookman Old Style" w:cs="Times New Roman"/>
                <w:sz w:val="24"/>
                <w:szCs w:val="24"/>
                <w:lang w:val="uk-UA" w:eastAsia="ru-RU"/>
              </w:rPr>
              <w:t>3</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21,</w:t>
            </w:r>
            <w:r w:rsidRPr="003C2A61">
              <w:rPr>
                <w:rFonts w:ascii="Bookman Old Style" w:eastAsia="Calibri" w:hAnsi="Bookman Old Style" w:cs="Times New Roman"/>
                <w:sz w:val="24"/>
                <w:szCs w:val="24"/>
                <w:lang w:val="uk-UA" w:eastAsia="ru-RU"/>
              </w:rPr>
              <w:t>3</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798,</w:t>
            </w:r>
            <w:r w:rsidRPr="003C2A61">
              <w:rPr>
                <w:rFonts w:ascii="Bookman Old Style" w:eastAsia="Calibri" w:hAnsi="Bookman Old Style" w:cs="Times New Roman"/>
                <w:sz w:val="24"/>
                <w:szCs w:val="24"/>
                <w:lang w:val="uk-UA" w:eastAsia="ru-RU"/>
              </w:rPr>
              <w:t>7</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30,</w:t>
            </w:r>
            <w:r w:rsidRPr="003C2A61">
              <w:rPr>
                <w:rFonts w:ascii="Bookman Old Style" w:eastAsia="Calibri" w:hAnsi="Bookman Old Style" w:cs="Times New Roman"/>
                <w:sz w:val="24"/>
                <w:szCs w:val="24"/>
                <w:lang w:val="uk-UA" w:eastAsia="ru-RU"/>
              </w:rPr>
              <w:t>1</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Мистецтво, спорт, розваги та відпочинок</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z w:val="24"/>
                <w:szCs w:val="24"/>
                <w:lang w:val="uk-UA" w:eastAsia="ru-RU"/>
              </w:rPr>
              <w:t>R</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lang w:eastAsia="ru-RU"/>
              </w:rPr>
            </w:pPr>
            <w:r w:rsidRPr="003C2A61">
              <w:rPr>
                <w:rFonts w:ascii="Bookman Old Style" w:eastAsia="Calibri" w:hAnsi="Bookman Old Style" w:cs="Times New Roman"/>
                <w:sz w:val="24"/>
                <w:szCs w:val="24"/>
                <w:lang w:eastAsia="ru-RU"/>
              </w:rPr>
              <w:t>–</w:t>
            </w:r>
          </w:p>
        </w:tc>
      </w:tr>
      <w:tr w:rsidR="004015CC" w:rsidRPr="003C2A61" w:rsidTr="004015CC">
        <w:trPr>
          <w:gridAfter w:val="1"/>
          <w:wAfter w:w="28" w:type="dxa"/>
          <w:jc w:val="center"/>
        </w:trPr>
        <w:tc>
          <w:tcPr>
            <w:tcW w:w="3687" w:type="dxa"/>
            <w:tcBorders>
              <w:top w:val="nil"/>
              <w:left w:val="nil"/>
              <w:bottom w:val="nil"/>
              <w:right w:val="nil"/>
            </w:tcBorders>
            <w:vAlign w:val="bottom"/>
          </w:tcPr>
          <w:p w:rsidR="00EE6A1E" w:rsidRPr="003C2A61" w:rsidRDefault="00EE6A1E" w:rsidP="00EE6A1E">
            <w:pPr>
              <w:spacing w:after="0" w:line="240" w:lineRule="auto"/>
              <w:ind w:left="284"/>
              <w:rPr>
                <w:rFonts w:ascii="Bookman Old Style" w:eastAsia="Calibri" w:hAnsi="Bookman Old Style" w:cs="Times New Roman"/>
                <w:snapToGrid w:val="0"/>
                <w:sz w:val="24"/>
                <w:szCs w:val="24"/>
                <w:lang w:val="uk-UA" w:eastAsia="ru-RU"/>
              </w:rPr>
            </w:pPr>
            <w:r w:rsidRPr="003C2A61">
              <w:rPr>
                <w:rFonts w:ascii="Bookman Old Style" w:eastAsia="Calibri" w:hAnsi="Bookman Old Style" w:cs="Times New Roman"/>
                <w:snapToGrid w:val="0"/>
                <w:sz w:val="24"/>
                <w:szCs w:val="24"/>
                <w:lang w:val="uk-UA" w:eastAsia="ru-RU"/>
              </w:rPr>
              <w:t>Надання інших видів послуг</w:t>
            </w:r>
          </w:p>
        </w:tc>
        <w:tc>
          <w:tcPr>
            <w:tcW w:w="950" w:type="dxa"/>
            <w:tcBorders>
              <w:top w:val="nil"/>
              <w:left w:val="nil"/>
              <w:bottom w:val="nil"/>
              <w:right w:val="nil"/>
            </w:tcBorders>
            <w:vAlign w:val="bottom"/>
          </w:tcPr>
          <w:p w:rsidR="00EE6A1E" w:rsidRPr="003C2A61" w:rsidRDefault="00EE6A1E" w:rsidP="00EE6A1E">
            <w:pPr>
              <w:spacing w:after="0" w:line="240" w:lineRule="auto"/>
              <w:jc w:val="center"/>
              <w:rPr>
                <w:rFonts w:ascii="Bookman Old Style" w:eastAsia="Calibri" w:hAnsi="Bookman Old Style" w:cs="Times New Roman"/>
                <w:sz w:val="24"/>
                <w:szCs w:val="24"/>
                <w:lang w:val="uk-UA" w:eastAsia="ru-RU"/>
              </w:rPr>
            </w:pPr>
            <w:r w:rsidRPr="003C2A61">
              <w:rPr>
                <w:rFonts w:ascii="Bookman Old Style" w:eastAsia="Calibri" w:hAnsi="Bookman Old Style" w:cs="Times New Roman"/>
                <w:sz w:val="24"/>
                <w:szCs w:val="24"/>
                <w:lang w:val="uk-UA" w:eastAsia="ru-RU"/>
              </w:rPr>
              <w:t>S</w:t>
            </w:r>
          </w:p>
        </w:tc>
        <w:tc>
          <w:tcPr>
            <w:tcW w:w="1417"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eastAsia="ru-RU"/>
              </w:rPr>
            </w:pPr>
            <w:r w:rsidRPr="003C2A61">
              <w:rPr>
                <w:rFonts w:ascii="Bookman Old Style" w:eastAsia="Calibri" w:hAnsi="Bookman Old Style" w:cs="Times New Roman"/>
                <w:sz w:val="24"/>
                <w:szCs w:val="24"/>
                <w:lang w:eastAsia="ru-RU"/>
              </w:rPr>
              <w:t>4,5</w:t>
            </w:r>
          </w:p>
        </w:tc>
        <w:tc>
          <w:tcPr>
            <w:tcW w:w="992"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1</w:t>
            </w:r>
            <w:r w:rsidRPr="003C2A61">
              <w:rPr>
                <w:rFonts w:ascii="Bookman Old Style" w:eastAsia="Calibri" w:hAnsi="Bookman Old Style" w:cs="Times New Roman"/>
                <w:sz w:val="24"/>
                <w:szCs w:val="24"/>
                <w:lang w:val="uk-UA" w:eastAsia="ru-RU"/>
              </w:rPr>
              <w:t>00</w:t>
            </w:r>
            <w:r w:rsidRPr="003C2A61">
              <w:rPr>
                <w:rFonts w:ascii="Bookman Old Style" w:eastAsia="Calibri" w:hAnsi="Bookman Old Style" w:cs="Times New Roman"/>
                <w:sz w:val="24"/>
                <w:szCs w:val="24"/>
                <w:lang w:eastAsia="ru-RU"/>
              </w:rPr>
              <w:t>,</w:t>
            </w:r>
            <w:r w:rsidRPr="003C2A61">
              <w:rPr>
                <w:rFonts w:ascii="Bookman Old Style" w:eastAsia="Calibri" w:hAnsi="Bookman Old Style" w:cs="Times New Roman"/>
                <w:sz w:val="24"/>
                <w:szCs w:val="24"/>
                <w:lang w:val="uk-UA" w:eastAsia="ru-RU"/>
              </w:rPr>
              <w:t>0</w:t>
            </w:r>
          </w:p>
        </w:tc>
        <w:tc>
          <w:tcPr>
            <w:tcW w:w="1602" w:type="dxa"/>
            <w:gridSpan w:val="2"/>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eastAsia="ru-RU"/>
              </w:rPr>
              <w:t>24,</w:t>
            </w:r>
            <w:r w:rsidRPr="003C2A61">
              <w:rPr>
                <w:rFonts w:ascii="Bookman Old Style" w:eastAsia="Calibri" w:hAnsi="Bookman Old Style" w:cs="Times New Roman"/>
                <w:sz w:val="24"/>
                <w:szCs w:val="24"/>
                <w:lang w:val="uk-UA" w:eastAsia="ru-RU"/>
              </w:rPr>
              <w:t>3</w:t>
            </w:r>
          </w:p>
        </w:tc>
        <w:tc>
          <w:tcPr>
            <w:tcW w:w="1314" w:type="dxa"/>
            <w:tcBorders>
              <w:top w:val="nil"/>
              <w:left w:val="nil"/>
              <w:bottom w:val="nil"/>
              <w:right w:val="nil"/>
            </w:tcBorders>
            <w:vAlign w:val="bottom"/>
          </w:tcPr>
          <w:p w:rsidR="00EE6A1E" w:rsidRPr="003C2A61" w:rsidRDefault="00EE6A1E" w:rsidP="00EE6A1E">
            <w:pPr>
              <w:spacing w:after="0" w:line="240" w:lineRule="exact"/>
              <w:jc w:val="center"/>
              <w:rPr>
                <w:rFonts w:ascii="Bookman Old Style" w:eastAsia="Calibri" w:hAnsi="Bookman Old Style" w:cs="Times New Roman"/>
                <w:sz w:val="24"/>
                <w:szCs w:val="24"/>
                <w:highlight w:val="yellow"/>
                <w:lang w:val="uk-UA" w:eastAsia="ru-RU"/>
              </w:rPr>
            </w:pPr>
            <w:r w:rsidRPr="003C2A61">
              <w:rPr>
                <w:rFonts w:ascii="Bookman Old Style" w:eastAsia="Calibri" w:hAnsi="Bookman Old Style" w:cs="Times New Roman"/>
                <w:sz w:val="24"/>
                <w:szCs w:val="24"/>
                <w:lang w:val="uk-UA" w:eastAsia="ru-RU"/>
              </w:rPr>
              <w:t>100,0</w:t>
            </w:r>
          </w:p>
        </w:tc>
      </w:tr>
    </w:tbl>
    <w:p w:rsidR="00EE6A1E" w:rsidRPr="00EE6A1E" w:rsidRDefault="00EE6A1E" w:rsidP="00EE6A1E">
      <w:pPr>
        <w:tabs>
          <w:tab w:val="left" w:pos="1440"/>
        </w:tabs>
        <w:spacing w:after="40" w:line="240" w:lineRule="auto"/>
        <w:ind w:left="-142" w:right="-284"/>
        <w:jc w:val="both"/>
        <w:rPr>
          <w:rFonts w:ascii="Bookman Old Style" w:eastAsia="Calibri" w:hAnsi="Bookman Old Style" w:cs="Times New Roman"/>
          <w:sz w:val="20"/>
          <w:szCs w:val="20"/>
          <w:lang w:val="uk-UA" w:eastAsia="ru-RU"/>
        </w:rPr>
      </w:pPr>
      <w:r w:rsidRPr="00EE6A1E">
        <w:rPr>
          <w:rFonts w:ascii="Bookman Old Style" w:eastAsia="Calibri" w:hAnsi="Bookman Old Style" w:cs="Times New Roman"/>
          <w:sz w:val="20"/>
          <w:szCs w:val="20"/>
          <w:lang w:val="uk-UA" w:eastAsia="ru-RU"/>
        </w:rPr>
        <w:t>________________</w:t>
      </w:r>
    </w:p>
    <w:p w:rsidR="00EE6A1E" w:rsidRPr="008059F0" w:rsidRDefault="00EE6A1E" w:rsidP="00EE6A1E">
      <w:pPr>
        <w:spacing w:after="0" w:line="240" w:lineRule="auto"/>
        <w:ind w:left="-142" w:right="-284"/>
        <w:jc w:val="both"/>
        <w:rPr>
          <w:rFonts w:ascii="Bookman Old Style" w:eastAsia="Calibri" w:hAnsi="Bookman Old Style" w:cs="Times New Roman"/>
          <w:sz w:val="20"/>
          <w:szCs w:val="20"/>
          <w:lang w:val="uk-UA" w:eastAsia="ru-RU"/>
        </w:rPr>
      </w:pPr>
      <w:r w:rsidRPr="008059F0">
        <w:rPr>
          <w:rFonts w:ascii="Bookman Old Style" w:eastAsia="Calibri" w:hAnsi="Bookman Old Style" w:cs="Times New Roman"/>
          <w:sz w:val="20"/>
          <w:szCs w:val="20"/>
          <w:vertAlign w:val="superscript"/>
          <w:lang w:val="uk-UA" w:eastAsia="ru-RU"/>
        </w:rPr>
        <w:t>1</w:t>
      </w:r>
      <w:r w:rsidRPr="008059F0">
        <w:rPr>
          <w:rFonts w:ascii="Bookman Old Style" w:eastAsia="Calibri" w:hAnsi="Bookman Old Style" w:cs="Times New Roman"/>
          <w:sz w:val="20"/>
          <w:szCs w:val="20"/>
          <w:lang w:val="uk-UA" w:eastAsia="ru-RU"/>
        </w:rPr>
        <w:t> Інформація сформована на основі фактично поданих підприємствами звітів (рівень звітування становив 62,2%) та проведених дооцінок показників. Дані можуть бути уточнені.</w:t>
      </w:r>
    </w:p>
    <w:p w:rsidR="00EE6A1E" w:rsidRPr="008059F0" w:rsidRDefault="00EE6A1E" w:rsidP="00EE6A1E">
      <w:pPr>
        <w:spacing w:before="40" w:after="0" w:line="240" w:lineRule="auto"/>
        <w:ind w:left="-142" w:right="-284"/>
        <w:jc w:val="both"/>
        <w:rPr>
          <w:rFonts w:ascii="Bookman Old Style" w:eastAsia="Calibri" w:hAnsi="Bookman Old Style" w:cs="Times New Roman"/>
          <w:sz w:val="20"/>
          <w:szCs w:val="20"/>
          <w:lang w:val="uk-UA" w:eastAsia="ru-RU"/>
        </w:rPr>
      </w:pPr>
      <w:r w:rsidRPr="008059F0">
        <w:rPr>
          <w:rFonts w:ascii="Bookman Old Style" w:eastAsia="Calibri" w:hAnsi="Bookman Old Style" w:cs="Times New Roman"/>
          <w:b/>
          <w:sz w:val="20"/>
          <w:szCs w:val="20"/>
          <w:lang w:val="uk-UA" w:eastAsia="ru-RU"/>
        </w:rPr>
        <w:t>Примітка.</w:t>
      </w:r>
      <w:r w:rsidRPr="008059F0">
        <w:rPr>
          <w:rFonts w:ascii="Bookman Old Style" w:eastAsia="Calibri" w:hAnsi="Bookman Old Style" w:cs="Times New Roman"/>
          <w:sz w:val="20"/>
          <w:szCs w:val="20"/>
          <w:lang w:val="uk-UA" w:eastAsia="ru-RU"/>
        </w:rPr>
        <w:t xml:space="preserve"> Інформація наведена без урахування тимчасово окупованих російською федерацією територій та частини територій, на яких ведуться (велися) бойові дії.</w:t>
      </w:r>
    </w:p>
    <w:p w:rsidR="005B00BF" w:rsidRDefault="005B00BF" w:rsidP="00C60F11">
      <w:pPr>
        <w:spacing w:after="0" w:line="240" w:lineRule="auto"/>
        <w:ind w:right="17" w:firstLine="708"/>
        <w:jc w:val="both"/>
        <w:rPr>
          <w:rFonts w:ascii="Bookman Old Style" w:eastAsia="Bookman Old Style" w:hAnsi="Bookman Old Style" w:cs="Bookman Old Style"/>
          <w:sz w:val="26"/>
          <w:szCs w:val="26"/>
          <w:lang w:val="uk-UA" w:eastAsia="ru-RU"/>
        </w:rPr>
      </w:pPr>
    </w:p>
    <w:p w:rsidR="00EE6A1E" w:rsidRDefault="00EE6A1E" w:rsidP="00C60F11">
      <w:pPr>
        <w:spacing w:after="0" w:line="240" w:lineRule="auto"/>
        <w:ind w:right="17" w:firstLine="708"/>
        <w:jc w:val="both"/>
        <w:rPr>
          <w:rFonts w:ascii="Bookman Old Style" w:eastAsia="Bookman Old Style" w:hAnsi="Bookman Old Style" w:cs="Bookman Old Style"/>
          <w:sz w:val="26"/>
          <w:szCs w:val="26"/>
          <w:lang w:val="uk-UA" w:eastAsia="ru-RU"/>
        </w:rPr>
        <w:sectPr w:rsidR="00EE6A1E" w:rsidSect="005B00BF">
          <w:type w:val="continuous"/>
          <w:pgSz w:w="11906" w:h="16838"/>
          <w:pgMar w:top="1134" w:right="567" w:bottom="1134" w:left="1701" w:header="709" w:footer="709" w:gutter="0"/>
          <w:cols w:space="708"/>
        </w:sectPr>
      </w:pPr>
    </w:p>
    <w:p w:rsidR="0045394B" w:rsidRPr="0045394B" w:rsidRDefault="0045394B" w:rsidP="00C60F11">
      <w:pPr>
        <w:spacing w:after="0" w:line="240" w:lineRule="auto"/>
        <w:ind w:right="17"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Значне зниження обсягів викидів забруднюючих речовин в атмосферне повітря стаціонарними джерелами у 2022</w:t>
      </w:r>
      <w:r w:rsidR="00EF2CF8">
        <w:rPr>
          <w:rFonts w:ascii="Bookman Old Style" w:eastAsia="Bookman Old Style" w:hAnsi="Bookman Old Style" w:cs="Bookman Old Style"/>
          <w:sz w:val="26"/>
          <w:szCs w:val="26"/>
          <w:lang w:val="uk-UA" w:eastAsia="ru-RU"/>
        </w:rPr>
        <w:t>-</w:t>
      </w:r>
      <w:r w:rsidRPr="0045394B">
        <w:rPr>
          <w:rFonts w:ascii="Bookman Old Style" w:eastAsia="Bookman Old Style" w:hAnsi="Bookman Old Style" w:cs="Bookman Old Style"/>
          <w:sz w:val="26"/>
          <w:szCs w:val="26"/>
          <w:lang w:val="uk-UA" w:eastAsia="ru-RU"/>
        </w:rPr>
        <w:t xml:space="preserve">2023 роках пов’язано з: </w:t>
      </w:r>
    </w:p>
    <w:p w:rsidR="0045394B" w:rsidRPr="0045394B" w:rsidRDefault="0045394B" w:rsidP="00C60F11">
      <w:pPr>
        <w:spacing w:after="0" w:line="240" w:lineRule="auto"/>
        <w:ind w:right="17"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веденням активних бойових дій на території Донецької області та частковою окупацією частини територій;</w:t>
      </w:r>
    </w:p>
    <w:p w:rsidR="0045394B" w:rsidRPr="0045394B" w:rsidRDefault="0045394B" w:rsidP="00C60F11">
      <w:pPr>
        <w:spacing w:after="0" w:line="240" w:lineRule="auto"/>
        <w:ind w:right="17"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припиненням виробничої діяльності та/або переміщенням в більш безпечні регіони країни окремих підприємств Донецької області.</w:t>
      </w:r>
    </w:p>
    <w:p w:rsidR="0045394B" w:rsidRPr="0045394B" w:rsidRDefault="0045394B" w:rsidP="00C60F11">
      <w:pPr>
        <w:spacing w:after="0" w:line="240" w:lineRule="auto"/>
        <w:ind w:right="17"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Інформація за 2022 та 2023</w:t>
      </w:r>
      <w:r w:rsidR="003C3612">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роки сформована без урахування тимчасово окупованих територій та частини територій, на яких ведуться (велися) бойові дії на основі фактично поданих </w:t>
      </w:r>
      <w:r w:rsidRPr="0045394B">
        <w:rPr>
          <w:rFonts w:ascii="Bookman Old Style" w:eastAsia="Bookman Old Style" w:hAnsi="Bookman Old Style" w:cs="Bookman Old Style"/>
          <w:sz w:val="26"/>
          <w:szCs w:val="26"/>
          <w:lang w:val="uk-UA" w:eastAsia="ru-RU"/>
        </w:rPr>
        <w:t>підприємствами звітів (рівень звітування за 2022 рік становив 51,9%, за 2023 рік – 62,2%) та проведених дооцінок показників.</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2023 році основними забруднювачами атмосферного повітря в Донецької області були підприємства добувної промисловості та підприємства-виробники електроенергії: ТОВ</w:t>
      </w:r>
      <w:r w:rsidR="004015CC">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«ДТЕК </w:t>
      </w:r>
      <w:proofErr w:type="spellStart"/>
      <w:r w:rsidRPr="0045394B">
        <w:rPr>
          <w:rFonts w:ascii="Bookman Old Style" w:eastAsia="Bookman Old Style" w:hAnsi="Bookman Old Style" w:cs="Bookman Old Style"/>
          <w:sz w:val="26"/>
          <w:szCs w:val="26"/>
          <w:lang w:val="uk-UA" w:eastAsia="ru-RU"/>
        </w:rPr>
        <w:t>К</w:t>
      </w:r>
      <w:r w:rsidR="004015CC">
        <w:rPr>
          <w:rFonts w:ascii="Bookman Old Style" w:eastAsia="Bookman Old Style" w:hAnsi="Bookman Old Style" w:cs="Bookman Old Style"/>
          <w:sz w:val="26"/>
          <w:szCs w:val="26"/>
          <w:lang w:val="uk-UA" w:eastAsia="ru-RU"/>
        </w:rPr>
        <w:t>урахівська</w:t>
      </w:r>
      <w:proofErr w:type="spellEnd"/>
      <w:r w:rsidRPr="0045394B">
        <w:rPr>
          <w:rFonts w:ascii="Bookman Old Style" w:eastAsia="Bookman Old Style" w:hAnsi="Bookman Old Style" w:cs="Bookman Old Style"/>
          <w:sz w:val="26"/>
          <w:szCs w:val="26"/>
          <w:lang w:val="uk-UA" w:eastAsia="ru-RU"/>
        </w:rPr>
        <w:t xml:space="preserve"> ТЕС», СО</w:t>
      </w:r>
      <w:r w:rsidR="0059790F">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ПАТ «</w:t>
      </w:r>
      <w:proofErr w:type="spellStart"/>
      <w:r w:rsidRPr="0045394B">
        <w:rPr>
          <w:rFonts w:ascii="Bookman Old Style" w:eastAsia="Bookman Old Style" w:hAnsi="Bookman Old Style" w:cs="Bookman Old Style"/>
          <w:sz w:val="26"/>
          <w:szCs w:val="26"/>
          <w:lang w:val="uk-UA" w:eastAsia="ru-RU"/>
        </w:rPr>
        <w:t>Д</w:t>
      </w:r>
      <w:r w:rsidR="00D70D74">
        <w:rPr>
          <w:rFonts w:ascii="Bookman Old Style" w:eastAsia="Bookman Old Style" w:hAnsi="Bookman Old Style" w:cs="Bookman Old Style"/>
          <w:sz w:val="26"/>
          <w:szCs w:val="26"/>
          <w:lang w:val="uk-UA" w:eastAsia="ru-RU"/>
        </w:rPr>
        <w:t>онбасенерго</w:t>
      </w:r>
      <w:proofErr w:type="spellEnd"/>
      <w:r w:rsidRPr="0045394B">
        <w:rPr>
          <w:rFonts w:ascii="Bookman Old Style" w:eastAsia="Bookman Old Style" w:hAnsi="Bookman Old Style" w:cs="Bookman Old Style"/>
          <w:sz w:val="26"/>
          <w:szCs w:val="26"/>
          <w:lang w:val="uk-UA" w:eastAsia="ru-RU"/>
        </w:rPr>
        <w:t>» «</w:t>
      </w:r>
      <w:proofErr w:type="spellStart"/>
      <w:r w:rsidRPr="0045394B">
        <w:rPr>
          <w:rFonts w:ascii="Bookman Old Style" w:eastAsia="Bookman Old Style" w:hAnsi="Bookman Old Style" w:cs="Bookman Old Style"/>
          <w:sz w:val="26"/>
          <w:szCs w:val="26"/>
          <w:lang w:val="uk-UA" w:eastAsia="ru-RU"/>
        </w:rPr>
        <w:t>С</w:t>
      </w:r>
      <w:r w:rsidR="0059790F">
        <w:rPr>
          <w:rFonts w:ascii="Bookman Old Style" w:eastAsia="Bookman Old Style" w:hAnsi="Bookman Old Style" w:cs="Bookman Old Style"/>
          <w:sz w:val="26"/>
          <w:szCs w:val="26"/>
          <w:lang w:val="uk-UA" w:eastAsia="ru-RU"/>
        </w:rPr>
        <w:t>лов</w:t>
      </w:r>
      <w:r w:rsidR="0059790F" w:rsidRPr="0059790F">
        <w:rPr>
          <w:rFonts w:ascii="Times New Roman" w:eastAsia="Bookman Old Style" w:hAnsi="Times New Roman" w:cs="Times New Roman"/>
          <w:sz w:val="26"/>
          <w:szCs w:val="26"/>
          <w:lang w:val="uk-UA" w:eastAsia="ru-RU"/>
        </w:rPr>
        <w:t>ʼ</w:t>
      </w:r>
      <w:r w:rsidR="0059790F" w:rsidRPr="0059790F">
        <w:rPr>
          <w:rFonts w:ascii="Bookman Old Style" w:eastAsia="Bookman Old Style" w:hAnsi="Bookman Old Style" w:cs="Bookman Old Style"/>
          <w:sz w:val="26"/>
          <w:szCs w:val="26"/>
          <w:lang w:val="uk-UA" w:eastAsia="ru-RU"/>
        </w:rPr>
        <w:t>янська</w:t>
      </w:r>
      <w:proofErr w:type="spellEnd"/>
      <w:r w:rsidRPr="0045394B">
        <w:rPr>
          <w:rFonts w:ascii="Bookman Old Style" w:eastAsia="Bookman Old Style" w:hAnsi="Bookman Old Style" w:cs="Bookman Old Style"/>
          <w:sz w:val="26"/>
          <w:szCs w:val="26"/>
          <w:lang w:val="uk-UA" w:eastAsia="ru-RU"/>
        </w:rPr>
        <w:t xml:space="preserve"> </w:t>
      </w:r>
      <w:r w:rsidR="00D70D74">
        <w:rPr>
          <w:rFonts w:ascii="Bookman Old Style" w:eastAsia="Bookman Old Style" w:hAnsi="Bookman Old Style" w:cs="Bookman Old Style"/>
          <w:sz w:val="26"/>
          <w:szCs w:val="26"/>
          <w:lang w:val="uk-UA" w:eastAsia="ru-RU"/>
        </w:rPr>
        <w:t>теплова електрична станція</w:t>
      </w:r>
      <w:r w:rsidRPr="0045394B">
        <w:rPr>
          <w:rFonts w:ascii="Bookman Old Style" w:eastAsia="Bookman Old Style" w:hAnsi="Bookman Old Style" w:cs="Bookman Old Style"/>
          <w:sz w:val="26"/>
          <w:szCs w:val="26"/>
          <w:lang w:val="uk-UA" w:eastAsia="ru-RU"/>
        </w:rPr>
        <w:t>», ПрАТ</w:t>
      </w:r>
      <w:r w:rsidR="0059790F">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«Ш</w:t>
      </w:r>
      <w:r w:rsidR="0059790F">
        <w:rPr>
          <w:rFonts w:ascii="Bookman Old Style" w:eastAsia="Bookman Old Style" w:hAnsi="Bookman Old Style" w:cs="Bookman Old Style"/>
          <w:sz w:val="26"/>
          <w:szCs w:val="26"/>
          <w:lang w:val="uk-UA" w:eastAsia="ru-RU"/>
        </w:rPr>
        <w:t>ахтоуправління</w:t>
      </w:r>
      <w:r w:rsidRPr="0045394B">
        <w:rPr>
          <w:rFonts w:ascii="Bookman Old Style" w:eastAsia="Bookman Old Style" w:hAnsi="Bookman Old Style" w:cs="Bookman Old Style"/>
          <w:sz w:val="26"/>
          <w:szCs w:val="26"/>
          <w:lang w:val="uk-UA" w:eastAsia="ru-RU"/>
        </w:rPr>
        <w:t xml:space="preserve"> «П</w:t>
      </w:r>
      <w:r w:rsidR="0059790F">
        <w:rPr>
          <w:rFonts w:ascii="Bookman Old Style" w:eastAsia="Bookman Old Style" w:hAnsi="Bookman Old Style" w:cs="Bookman Old Style"/>
          <w:sz w:val="26"/>
          <w:szCs w:val="26"/>
          <w:lang w:val="uk-UA" w:eastAsia="ru-RU"/>
        </w:rPr>
        <w:t>окровське</w:t>
      </w:r>
      <w:r w:rsidRPr="0045394B">
        <w:rPr>
          <w:rFonts w:ascii="Bookman Old Style" w:eastAsia="Bookman Old Style" w:hAnsi="Bookman Old Style" w:cs="Bookman Old Style"/>
          <w:sz w:val="26"/>
          <w:szCs w:val="26"/>
          <w:lang w:val="uk-UA" w:eastAsia="ru-RU"/>
        </w:rPr>
        <w:t>».</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Однією з основних причин надмірних викидів забруднюючих речовин в атмосферне повітря є моральне </w:t>
      </w:r>
      <w:r w:rsidRPr="0045394B">
        <w:rPr>
          <w:rFonts w:ascii="Bookman Old Style" w:eastAsia="Bookman Old Style" w:hAnsi="Bookman Old Style" w:cs="Bookman Old Style"/>
          <w:sz w:val="26"/>
          <w:szCs w:val="26"/>
          <w:lang w:val="uk-UA" w:eastAsia="ru-RU"/>
        </w:rPr>
        <w:lastRenderedPageBreak/>
        <w:t>старіння та фізичне зношення технологічного та пилогазоочисного устаткування, що не відповідає сучасним вимогам щодо забезпечення встановлених законодавством нормативів граничнодопустимих викидів забруднюючих речовин в атмосферне повітря.</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Наразі особливу небезпеку для атмосферного повітря та довкілля в цілому, і здебільшого це стосується хімічного забруднення, становлять бойові дії, що відбуваються на промислово розвинених територіях Донецької області з великою кількістю екологічно небезпечних підприємств та об’єктів.</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Такий вплив пов’язаний із потраплянням до атмосферного повітря значної кількості продуктів вибухів боєприпасів, внаслідок руйнування цивільної та військової техніки, об’єктів інфраструктури, а також наслідків інших видів впливу, внаслідок чого може спостерігатися значне збільшення концентрацій забруднюючих речовин в атмосферному повітрі міст області в період ведення активних бойових дій.</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Функціонування господарського комплексу та ведення активних бойових дій на території області істотно впливають на стан водних ресурсів регіону і несуть загрозу їх забруднення.</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У 2023 році відповідно до форми звітності № 2ТП-водгосп (річна) водокористування в Донецькій області здійснювали </w:t>
      </w:r>
      <w:r w:rsidRPr="0045394B">
        <w:rPr>
          <w:rFonts w:ascii="Bookman Old Style" w:eastAsia="Bookman Old Style" w:hAnsi="Bookman Old Style" w:cs="Bookman Old Style"/>
          <w:sz w:val="26"/>
          <w:szCs w:val="26"/>
          <w:lang w:val="uk-UA" w:eastAsia="ru-RU"/>
        </w:rPr>
        <w:t xml:space="preserve">133 водокористувача, у </w:t>
      </w:r>
      <w:proofErr w:type="spellStart"/>
      <w:r w:rsidRPr="0045394B">
        <w:rPr>
          <w:rFonts w:ascii="Bookman Old Style" w:eastAsia="Bookman Old Style" w:hAnsi="Bookman Old Style" w:cs="Bookman Old Style"/>
          <w:sz w:val="26"/>
          <w:szCs w:val="26"/>
          <w:lang w:val="uk-UA" w:eastAsia="ru-RU"/>
        </w:rPr>
        <w:t>т.ч</w:t>
      </w:r>
      <w:proofErr w:type="spellEnd"/>
      <w:r w:rsidRPr="0045394B">
        <w:rPr>
          <w:rFonts w:ascii="Bookman Old Style" w:eastAsia="Bookman Old Style" w:hAnsi="Bookman Old Style" w:cs="Bookman Old Style"/>
          <w:sz w:val="26"/>
          <w:szCs w:val="26"/>
          <w:lang w:val="uk-UA" w:eastAsia="ru-RU"/>
        </w:rPr>
        <w:t>. 40</w:t>
      </w:r>
      <w:r w:rsidR="00EF2CF8">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суб’єктів у галузі сільського, лісового та рибного господарства; 22 суб’єкти – в добувній галузи та розробленні кар’єрів; 18 суб’єктів – в галузі водопостачання та водовідведення; 20 суб’єктів – в галузі електропостачання та переробній промисловості та інші.</w:t>
      </w:r>
    </w:p>
    <w:p w:rsid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Зазначеними суб’єктами використано з природних водних об’єктів 350,</w:t>
      </w:r>
      <w:r w:rsidR="0059790F">
        <w:rPr>
          <w:rFonts w:ascii="Bookman Old Style" w:eastAsia="Bookman Old Style" w:hAnsi="Bookman Old Style" w:cs="Bookman Old Style"/>
          <w:sz w:val="26"/>
          <w:szCs w:val="26"/>
          <w:lang w:val="uk-UA" w:eastAsia="ru-RU"/>
        </w:rPr>
        <w:t>4</w:t>
      </w:r>
      <w:r w:rsidRPr="0045394B">
        <w:rPr>
          <w:rFonts w:ascii="Bookman Old Style" w:eastAsia="Bookman Old Style" w:hAnsi="Bookman Old Style" w:cs="Bookman Old Style"/>
          <w:sz w:val="26"/>
          <w:szCs w:val="26"/>
          <w:lang w:val="uk-UA" w:eastAsia="ru-RU"/>
        </w:rPr>
        <w:t xml:space="preserve"> млн 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xml:space="preserve"> води (6% від загального забору води в Україні). За цим показником Донецька область посідає 5 місце після Одеської області, водокористувачі якої здійснили забір в обсязі 1293,4</w:t>
      </w:r>
      <w:r w:rsidR="0059790F">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млн 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xml:space="preserve"> (22,8% загального забору води по Україні).</w:t>
      </w:r>
    </w:p>
    <w:p w:rsidR="00AD23C4" w:rsidRPr="00243B0B" w:rsidRDefault="00AD23C4"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Найбільший відсоток водних ресурсів забраний з басейну р. Дон (</w:t>
      </w:r>
      <w:proofErr w:type="spellStart"/>
      <w:r w:rsidRPr="00243B0B">
        <w:rPr>
          <w:rFonts w:ascii="Bookman Old Style" w:eastAsia="Bookman Old Style" w:hAnsi="Bookman Old Style" w:cs="Bookman Old Style"/>
          <w:sz w:val="26"/>
          <w:szCs w:val="26"/>
          <w:lang w:val="uk-UA" w:eastAsia="ru-RU"/>
        </w:rPr>
        <w:t>суббасейн</w:t>
      </w:r>
      <w:proofErr w:type="spellEnd"/>
      <w:r w:rsidRPr="00243B0B">
        <w:rPr>
          <w:rFonts w:ascii="Bookman Old Style" w:eastAsia="Bookman Old Style" w:hAnsi="Bookman Old Style" w:cs="Bookman Old Style"/>
          <w:sz w:val="26"/>
          <w:szCs w:val="26"/>
          <w:lang w:val="uk-UA" w:eastAsia="ru-RU"/>
        </w:rPr>
        <w:t xml:space="preserve"> р.</w:t>
      </w:r>
      <w:r w:rsidR="0059790F">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Сіверський Донець) – 300,1</w:t>
      </w:r>
      <w:r w:rsidR="00990AB4" w:rsidRPr="00243B0B">
        <w:rPr>
          <w:rFonts w:ascii="Bookman Old Style" w:eastAsia="Bookman Old Style" w:hAnsi="Bookman Old Style" w:cs="Bookman Old Style"/>
          <w:sz w:val="26"/>
          <w:szCs w:val="26"/>
          <w:lang w:val="uk-UA" w:eastAsia="ru-RU"/>
        </w:rPr>
        <w:t> млн </w:t>
      </w:r>
      <w:r w:rsidRPr="00243B0B">
        <w:rPr>
          <w:rFonts w:ascii="Bookman Old Style" w:eastAsia="Bookman Old Style" w:hAnsi="Bookman Old Style" w:cs="Bookman Old Style"/>
          <w:sz w:val="26"/>
          <w:szCs w:val="26"/>
          <w:lang w:val="uk-UA" w:eastAsia="ru-RU"/>
        </w:rPr>
        <w:t>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xml:space="preserve"> (86% від загального забору води по області), з басейну р. Дніпро (</w:t>
      </w:r>
      <w:proofErr w:type="spellStart"/>
      <w:r w:rsidRPr="00243B0B">
        <w:rPr>
          <w:rFonts w:ascii="Bookman Old Style" w:eastAsia="Bookman Old Style" w:hAnsi="Bookman Old Style" w:cs="Bookman Old Style"/>
          <w:sz w:val="26"/>
          <w:szCs w:val="26"/>
          <w:lang w:val="uk-UA" w:eastAsia="ru-RU"/>
        </w:rPr>
        <w:t>субб</w:t>
      </w:r>
      <w:r w:rsidR="00990AB4" w:rsidRPr="00243B0B">
        <w:rPr>
          <w:rFonts w:ascii="Bookman Old Style" w:eastAsia="Bookman Old Style" w:hAnsi="Bookman Old Style" w:cs="Bookman Old Style"/>
          <w:sz w:val="26"/>
          <w:szCs w:val="26"/>
          <w:lang w:val="uk-UA" w:eastAsia="ru-RU"/>
        </w:rPr>
        <w:t>асейн</w:t>
      </w:r>
      <w:proofErr w:type="spellEnd"/>
      <w:r w:rsidR="00990AB4" w:rsidRPr="00243B0B">
        <w:rPr>
          <w:rFonts w:ascii="Bookman Old Style" w:eastAsia="Bookman Old Style" w:hAnsi="Bookman Old Style" w:cs="Bookman Old Style"/>
          <w:sz w:val="26"/>
          <w:szCs w:val="26"/>
          <w:lang w:val="uk-UA" w:eastAsia="ru-RU"/>
        </w:rPr>
        <w:t xml:space="preserve"> Нижнього Дніпра) – 50,</w:t>
      </w:r>
      <w:r w:rsidR="0059790F">
        <w:rPr>
          <w:rFonts w:ascii="Bookman Old Style" w:eastAsia="Bookman Old Style" w:hAnsi="Bookman Old Style" w:cs="Bookman Old Style"/>
          <w:sz w:val="26"/>
          <w:szCs w:val="26"/>
          <w:lang w:val="uk-UA" w:eastAsia="ru-RU"/>
        </w:rPr>
        <w:t>2</w:t>
      </w:r>
      <w:r w:rsidR="00990AB4" w:rsidRPr="00243B0B">
        <w:rPr>
          <w:rFonts w:ascii="Bookman Old Style" w:eastAsia="Bookman Old Style" w:hAnsi="Bookman Old Style" w:cs="Bookman Old Style"/>
          <w:sz w:val="26"/>
          <w:szCs w:val="26"/>
          <w:lang w:val="uk-UA" w:eastAsia="ru-RU"/>
        </w:rPr>
        <w:t> млн </w:t>
      </w:r>
      <w:r w:rsidRPr="00243B0B">
        <w:rPr>
          <w:rFonts w:ascii="Bookman Old Style" w:eastAsia="Bookman Old Style" w:hAnsi="Bookman Old Style" w:cs="Bookman Old Style"/>
          <w:sz w:val="26"/>
          <w:szCs w:val="26"/>
          <w:lang w:val="uk-UA" w:eastAsia="ru-RU"/>
        </w:rPr>
        <w:t>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xml:space="preserve"> (14% від загального забору води по області).</w:t>
      </w:r>
    </w:p>
    <w:p w:rsidR="00AD23C4" w:rsidRPr="00243B0B" w:rsidRDefault="00AD23C4"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У галузевому розрізі найбільші обсяги забору води в області припадають на промисловість – 283,6 млн 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xml:space="preserve"> (81%) та житлово-комунальне господарство –  57,6 млн 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xml:space="preserve"> (16%).</w:t>
      </w:r>
    </w:p>
    <w:p w:rsidR="00AD23C4" w:rsidRPr="00AD23C4" w:rsidRDefault="00AD23C4"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На долю сільського господарства в області припадає 1,8 млн м</w:t>
      </w:r>
      <w:r w:rsidRPr="0059790F">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або 1% забору води з природних водних об’єктів Донецької області.</w:t>
      </w:r>
    </w:p>
    <w:p w:rsidR="00AD23C4" w:rsidRDefault="00AD23C4" w:rsidP="00C60F11">
      <w:pPr>
        <w:spacing w:after="0" w:line="240" w:lineRule="auto"/>
        <w:ind w:firstLine="708"/>
        <w:jc w:val="both"/>
        <w:rPr>
          <w:rFonts w:ascii="Bookman Old Style" w:eastAsia="Bookman Old Style" w:hAnsi="Bookman Old Style" w:cs="Bookman Old Style"/>
          <w:sz w:val="26"/>
          <w:szCs w:val="26"/>
          <w:lang w:val="uk-UA" w:eastAsia="ru-RU"/>
        </w:rPr>
      </w:pPr>
    </w:p>
    <w:p w:rsidR="00AD23C4" w:rsidRPr="0045394B" w:rsidRDefault="00AD23C4" w:rsidP="00C60F11">
      <w:pPr>
        <w:spacing w:after="0" w:line="240" w:lineRule="auto"/>
        <w:ind w:firstLine="708"/>
        <w:jc w:val="both"/>
        <w:rPr>
          <w:rFonts w:ascii="Bookman Old Style" w:eastAsia="Bookman Old Style" w:hAnsi="Bookman Old Style" w:cs="Bookman Old Style"/>
          <w:sz w:val="26"/>
          <w:szCs w:val="26"/>
          <w:lang w:val="uk-UA" w:eastAsia="ru-RU"/>
        </w:rPr>
        <w:sectPr w:rsidR="00AD23C4" w:rsidRPr="0045394B">
          <w:type w:val="continuous"/>
          <w:pgSz w:w="11906" w:h="16838"/>
          <w:pgMar w:top="1134" w:right="567" w:bottom="1134" w:left="1701" w:header="709" w:footer="709" w:gutter="0"/>
          <w:cols w:num="2" w:space="720" w:equalWidth="0">
            <w:col w:w="4464" w:space="708"/>
            <w:col w:w="4464" w:space="0"/>
          </w:cols>
        </w:sectPr>
      </w:pPr>
    </w:p>
    <w:p w:rsidR="0045394B" w:rsidRPr="0045394B" w:rsidRDefault="000E2164" w:rsidP="00C60F11">
      <w:pPr>
        <w:spacing w:after="0" w:line="240" w:lineRule="auto"/>
        <w:rPr>
          <w:rFonts w:ascii="Times New Roman" w:eastAsia="Times New Roman" w:hAnsi="Times New Roman" w:cs="Times New Roman"/>
          <w:color w:val="00B050"/>
          <w:sz w:val="26"/>
          <w:szCs w:val="26"/>
          <w:lang w:val="uk-UA" w:eastAsia="ru-RU"/>
        </w:rPr>
        <w:sectPr w:rsidR="0045394B" w:rsidRPr="0045394B">
          <w:type w:val="continuous"/>
          <w:pgSz w:w="11906" w:h="16838"/>
          <w:pgMar w:top="1134" w:right="567" w:bottom="1134" w:left="1701" w:header="709" w:footer="709" w:gutter="0"/>
          <w:cols w:space="720"/>
        </w:sectPr>
      </w:pPr>
      <w:r>
        <w:rPr>
          <w:noProof/>
          <w:lang w:eastAsia="ru-RU"/>
        </w:rPr>
        <w:lastRenderedPageBreak/>
        <w:drawing>
          <wp:inline distT="0" distB="0" distL="0" distR="0" wp14:anchorId="76DDA092" wp14:editId="2F660896">
            <wp:extent cx="5982335" cy="2651760"/>
            <wp:effectExtent l="0" t="0" r="0" b="2540"/>
            <wp:docPr id="1148941963" name="Діаграма 1">
              <a:extLst xmlns:a="http://schemas.openxmlformats.org/drawingml/2006/main">
                <a:ext uri="{FF2B5EF4-FFF2-40B4-BE49-F238E27FC236}">
                  <a16:creationId xmlns:a16="http://schemas.microsoft.com/office/drawing/2014/main" id="{28ED797B-191B-8002-B62C-4C302D279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E2164" w:rsidRPr="008059F0" w:rsidRDefault="003D2BB8" w:rsidP="00C60F11">
      <w:pPr>
        <w:spacing w:after="0" w:line="240" w:lineRule="auto"/>
        <w:rPr>
          <w:rFonts w:ascii="Bookman Old Style" w:hAnsi="Bookman Old Style" w:cs="Times New Roman"/>
          <w:b/>
          <w:bCs/>
          <w:sz w:val="24"/>
          <w:szCs w:val="24"/>
          <w:lang w:val="uk-UA"/>
        </w:rPr>
      </w:pPr>
      <w:r w:rsidRPr="008059F0">
        <w:rPr>
          <w:rFonts w:ascii="Bookman Old Style" w:eastAsia="Bookman Old Style" w:hAnsi="Bookman Old Style" w:cs="Bookman Old Style"/>
          <w:sz w:val="24"/>
          <w:szCs w:val="24"/>
          <w:lang w:val="uk-UA" w:eastAsia="ru-RU"/>
        </w:rPr>
        <w:t xml:space="preserve">Рис. </w:t>
      </w:r>
      <w:r w:rsidR="000D38CE" w:rsidRPr="008059F0">
        <w:rPr>
          <w:rFonts w:ascii="Bookman Old Style" w:eastAsia="Bookman Old Style" w:hAnsi="Bookman Old Style" w:cs="Bookman Old Style"/>
          <w:sz w:val="24"/>
          <w:szCs w:val="24"/>
          <w:lang w:val="uk-UA" w:eastAsia="ru-RU"/>
        </w:rPr>
        <w:t>2</w:t>
      </w:r>
      <w:r w:rsidRPr="008059F0">
        <w:rPr>
          <w:rFonts w:ascii="Bookman Old Style" w:eastAsia="Bookman Old Style" w:hAnsi="Bookman Old Style" w:cs="Bookman Old Style"/>
          <w:sz w:val="24"/>
          <w:szCs w:val="24"/>
          <w:lang w:val="uk-UA" w:eastAsia="ru-RU"/>
        </w:rPr>
        <w:t>.</w:t>
      </w:r>
      <w:r w:rsidR="0059790F">
        <w:rPr>
          <w:rFonts w:ascii="Bookman Old Style" w:eastAsia="Bookman Old Style" w:hAnsi="Bookman Old Style" w:cs="Bookman Old Style"/>
          <w:sz w:val="24"/>
          <w:szCs w:val="24"/>
          <w:lang w:val="uk-UA" w:eastAsia="ru-RU"/>
        </w:rPr>
        <w:t>19.</w:t>
      </w:r>
      <w:r w:rsidR="000E2164" w:rsidRPr="008059F0">
        <w:rPr>
          <w:rFonts w:ascii="Bookman Old Style" w:hAnsi="Bookman Old Style" w:cs="Times New Roman"/>
          <w:b/>
          <w:bCs/>
          <w:sz w:val="24"/>
          <w:szCs w:val="24"/>
          <w:lang w:val="uk-UA"/>
        </w:rPr>
        <w:t xml:space="preserve"> Динаміка забору води з природних водних об’єктів області,</w:t>
      </w:r>
      <w:r w:rsidR="0059790F">
        <w:rPr>
          <w:rFonts w:ascii="Bookman Old Style" w:hAnsi="Bookman Old Style" w:cs="Times New Roman"/>
          <w:b/>
          <w:bCs/>
          <w:sz w:val="24"/>
          <w:szCs w:val="24"/>
          <w:lang w:val="uk-UA"/>
        </w:rPr>
        <w:t xml:space="preserve"> </w:t>
      </w:r>
      <w:r w:rsidR="000E2164" w:rsidRPr="008059F0">
        <w:rPr>
          <w:rFonts w:ascii="Bookman Old Style" w:hAnsi="Bookman Old Style" w:cs="Times New Roman"/>
          <w:b/>
          <w:bCs/>
          <w:sz w:val="24"/>
          <w:szCs w:val="24"/>
          <w:lang w:val="uk-UA"/>
        </w:rPr>
        <w:t>млн м</w:t>
      </w:r>
      <w:r w:rsidR="000E2164" w:rsidRPr="008059F0">
        <w:rPr>
          <w:rFonts w:ascii="Bookman Old Style" w:hAnsi="Bookman Old Style" w:cs="Times New Roman"/>
          <w:b/>
          <w:bCs/>
          <w:sz w:val="24"/>
          <w:szCs w:val="24"/>
          <w:vertAlign w:val="superscript"/>
          <w:lang w:val="uk-UA"/>
        </w:rPr>
        <w:t>3</w:t>
      </w:r>
    </w:p>
    <w:p w:rsidR="00DF0FEA" w:rsidRDefault="00DF0FEA" w:rsidP="00C60F11">
      <w:pPr>
        <w:spacing w:after="0" w:line="240" w:lineRule="auto"/>
        <w:ind w:firstLine="708"/>
        <w:jc w:val="both"/>
        <w:rPr>
          <w:rFonts w:ascii="Bookman Old Style" w:eastAsia="Bookman Old Style" w:hAnsi="Bookman Old Style" w:cs="Bookman Old Style"/>
          <w:sz w:val="26"/>
          <w:szCs w:val="26"/>
          <w:lang w:val="uk-UA" w:eastAsia="ru-RU"/>
        </w:rPr>
        <w:sectPr w:rsidR="00DF0FEA" w:rsidSect="00DF0FEA">
          <w:type w:val="continuous"/>
          <w:pgSz w:w="11906" w:h="16838"/>
          <w:pgMar w:top="1134" w:right="567" w:bottom="1134" w:left="1701" w:header="709" w:footer="709" w:gutter="0"/>
          <w:cols w:space="708"/>
        </w:sectPr>
      </w:pPr>
    </w:p>
    <w:p w:rsidR="009538AC" w:rsidRDefault="009538AC" w:rsidP="00C60F11">
      <w:pPr>
        <w:spacing w:after="0" w:line="240" w:lineRule="auto"/>
        <w:ind w:firstLine="708"/>
        <w:jc w:val="both"/>
        <w:rPr>
          <w:rFonts w:ascii="Bookman Old Style" w:eastAsia="Bookman Old Style" w:hAnsi="Bookman Old Style" w:cs="Bookman Old Style"/>
          <w:sz w:val="26"/>
          <w:szCs w:val="26"/>
          <w:lang w:val="uk-UA" w:eastAsia="ru-RU"/>
        </w:rPr>
      </w:pPr>
    </w:p>
    <w:p w:rsidR="00EE6A1E"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галузі комунального господарства головним підприємством, яке здійснює забір води з поверхневих водних об’єктів, а саме річки Сіверський Донець для забезпечення водою споживачів по каналу Сіверський Донець–Донбас, є регіональне управління експлуатації каналу КП</w:t>
      </w:r>
      <w:r w:rsidR="00F63FBD">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«Компанія «Вода Донбасу». </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2023 році забір води цим підприємством склав 17,</w:t>
      </w:r>
      <w:r w:rsidR="00F63FBD">
        <w:rPr>
          <w:rFonts w:ascii="Bookman Old Style" w:eastAsia="Bookman Old Style" w:hAnsi="Bookman Old Style" w:cs="Bookman Old Style"/>
          <w:sz w:val="26"/>
          <w:szCs w:val="26"/>
          <w:lang w:val="uk-UA" w:eastAsia="ru-RU"/>
        </w:rPr>
        <w:t>2</w:t>
      </w:r>
      <w:r w:rsidRPr="0045394B">
        <w:rPr>
          <w:rFonts w:ascii="Bookman Old Style" w:eastAsia="Bookman Old Style" w:hAnsi="Bookman Old Style" w:cs="Bookman Old Style"/>
          <w:sz w:val="26"/>
          <w:szCs w:val="26"/>
          <w:lang w:val="uk-UA" w:eastAsia="ru-RU"/>
        </w:rPr>
        <w:t xml:space="preserve"> млн 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xml:space="preserve"> (29% від забору води по галузі).</w:t>
      </w:r>
      <w:r w:rsidR="00EA13AF" w:rsidRPr="00EA13AF">
        <w:rPr>
          <w:noProof/>
          <w:lang w:eastAsia="ru-RU"/>
        </w:rPr>
        <w:t xml:space="preserve"> </w:t>
      </w:r>
    </w:p>
    <w:p w:rsidR="00762EB3" w:rsidRDefault="00762EB3" w:rsidP="00C60F11">
      <w:pPr>
        <w:spacing w:after="0" w:line="240" w:lineRule="auto"/>
        <w:ind w:right="-71"/>
        <w:rPr>
          <w:rFonts w:ascii="Bookman Old Style" w:eastAsia="Calibri" w:hAnsi="Bookman Old Style" w:cs="Calibri"/>
          <w:lang w:val="uk-UA" w:eastAsia="ru-RU"/>
        </w:rPr>
      </w:pPr>
      <w:r>
        <w:rPr>
          <w:noProof/>
          <w:lang w:eastAsia="ru-RU"/>
        </w:rPr>
        <w:drawing>
          <wp:inline distT="0" distB="0" distL="0" distR="0" wp14:anchorId="478C8167" wp14:editId="744D2222">
            <wp:extent cx="2677885" cy="1920240"/>
            <wp:effectExtent l="38100" t="57150" r="46355" b="41910"/>
            <wp:docPr id="1313895739" name="Діаграма 1">
              <a:extLst xmlns:a="http://schemas.openxmlformats.org/drawingml/2006/main">
                <a:ext uri="{FF2B5EF4-FFF2-40B4-BE49-F238E27FC236}">
                  <a16:creationId xmlns:a16="http://schemas.microsoft.com/office/drawing/2014/main" id="{73A36307-C95C-3D4E-E954-F43B3EEC60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62EB3" w:rsidRDefault="00762EB3" w:rsidP="00C60F11">
      <w:pPr>
        <w:spacing w:after="0" w:line="240" w:lineRule="auto"/>
        <w:ind w:right="-71"/>
        <w:rPr>
          <w:rFonts w:ascii="Bookman Old Style" w:eastAsia="Calibri" w:hAnsi="Bookman Old Style" w:cs="Calibri"/>
          <w:lang w:val="uk-UA" w:eastAsia="ru-RU"/>
        </w:rPr>
      </w:pPr>
    </w:p>
    <w:p w:rsidR="00EA13AF" w:rsidRPr="005F0478" w:rsidRDefault="00EA13AF" w:rsidP="003515DF">
      <w:pPr>
        <w:spacing w:after="0" w:line="240" w:lineRule="auto"/>
        <w:ind w:right="-71"/>
        <w:jc w:val="both"/>
        <w:rPr>
          <w:rFonts w:ascii="Bookman Old Style" w:eastAsia="Calibri" w:hAnsi="Bookman Old Style" w:cs="Calibri"/>
          <w:b/>
          <w:bCs/>
          <w:lang w:val="uk-UA" w:eastAsia="ru-RU"/>
        </w:rPr>
      </w:pPr>
      <w:r w:rsidRPr="005F0478">
        <w:rPr>
          <w:rFonts w:ascii="Bookman Old Style" w:eastAsia="Calibri" w:hAnsi="Bookman Old Style" w:cs="Calibri"/>
          <w:lang w:val="uk-UA" w:eastAsia="ru-RU"/>
        </w:rPr>
        <w:t xml:space="preserve">Рис </w:t>
      </w:r>
      <w:r w:rsidR="000D38CE">
        <w:rPr>
          <w:rFonts w:ascii="Bookman Old Style" w:eastAsia="Calibri" w:hAnsi="Bookman Old Style" w:cs="Calibri"/>
          <w:lang w:val="uk-UA" w:eastAsia="ru-RU"/>
        </w:rPr>
        <w:t>2</w:t>
      </w:r>
      <w:r w:rsidRPr="005F0478">
        <w:rPr>
          <w:rFonts w:ascii="Bookman Old Style" w:eastAsia="Calibri" w:hAnsi="Bookman Old Style" w:cs="Calibri"/>
          <w:lang w:val="uk-UA" w:eastAsia="ru-RU"/>
        </w:rPr>
        <w:t>.2</w:t>
      </w:r>
      <w:r w:rsidR="003515DF">
        <w:rPr>
          <w:rFonts w:ascii="Bookman Old Style" w:eastAsia="Calibri" w:hAnsi="Bookman Old Style" w:cs="Calibri"/>
          <w:lang w:val="uk-UA" w:eastAsia="ru-RU"/>
        </w:rPr>
        <w:t>0.</w:t>
      </w:r>
      <w:r w:rsidRPr="005F0478">
        <w:rPr>
          <w:rFonts w:ascii="Bookman Old Style" w:hAnsi="Bookman Old Style" w:cs="Times New Roman"/>
          <w:b/>
          <w:bCs/>
          <w:lang w:val="uk-UA"/>
        </w:rPr>
        <w:t xml:space="preserve"> Структура забору води з природних водних об’єктів Донецької області за галузями промисловості  у 2023 році</w:t>
      </w:r>
    </w:p>
    <w:p w:rsidR="009538AC" w:rsidRDefault="009538AC" w:rsidP="00C60F11">
      <w:pPr>
        <w:spacing w:after="0" w:line="240" w:lineRule="auto"/>
        <w:ind w:firstLine="708"/>
        <w:jc w:val="both"/>
        <w:rPr>
          <w:rFonts w:ascii="Bookman Old Style" w:eastAsia="Bookman Old Style" w:hAnsi="Bookman Old Style" w:cs="Bookman Old Style"/>
          <w:sz w:val="26"/>
          <w:szCs w:val="26"/>
          <w:lang w:val="uk-UA" w:eastAsia="ru-RU"/>
        </w:rPr>
      </w:pP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2023 році на території Донецької області було використано 257,6 млн 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xml:space="preserve"> води, або 7,2% загального використання свіжої води в Україні. За цим показником Донеччина посідає 4 місце після Київської (використано 706,</w:t>
      </w:r>
      <w:r w:rsidR="003515DF">
        <w:rPr>
          <w:rFonts w:ascii="Bookman Old Style" w:eastAsia="Bookman Old Style" w:hAnsi="Bookman Old Style" w:cs="Bookman Old Style"/>
          <w:sz w:val="26"/>
          <w:szCs w:val="26"/>
          <w:lang w:val="uk-UA" w:eastAsia="ru-RU"/>
        </w:rPr>
        <w:t>4</w:t>
      </w:r>
      <w:r w:rsidR="00506CBC">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млн 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або 19,8% загального використання) та Дніпропетровської (645,1</w:t>
      </w:r>
      <w:r w:rsidR="00506CBC">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млн</w:t>
      </w:r>
      <w:r w:rsidR="00506CBC">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або 18%) областей.</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Використання свіжої води в області спрямовується переважно на виробничі (245,6</w:t>
      </w:r>
      <w:r w:rsidR="00506CBC">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млн 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або 95% використання води в регіоні) та питні і санітарно-гігієнічні  (10,257 млн 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xml:space="preserve">, або 4%) потреби.  </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 обсягом використання свіжої води на виробничі потреби Донецька область посідає четверте місце серед інших регіонів – на регіон припадає 9,7% використання води на виробничі потреби в цілому по Україні у 2023 році.</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За даними державної звітності за формою 2ТП-водгосп (річна) скид зворотних вод в поверхневі водні об’єкти у 2022</w:t>
      </w:r>
      <w:r w:rsidR="00506CBC">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році здійснювали</w:t>
      </w:r>
      <w:r w:rsidR="003515DF">
        <w:rPr>
          <w:rFonts w:ascii="Bookman Old Style" w:eastAsia="Bookman Old Style" w:hAnsi="Bookman Old Style" w:cs="Bookman Old Style"/>
          <w:sz w:val="26"/>
          <w:szCs w:val="26"/>
          <w:lang w:val="uk-UA" w:eastAsia="ru-RU"/>
        </w:rPr>
        <w:t xml:space="preserve"> </w:t>
      </w:r>
      <w:r w:rsidRPr="0045394B">
        <w:rPr>
          <w:rFonts w:ascii="Bookman Old Style" w:eastAsia="Bookman Old Style" w:hAnsi="Bookman Old Style" w:cs="Bookman Old Style"/>
          <w:sz w:val="26"/>
          <w:szCs w:val="26"/>
          <w:lang w:val="uk-UA" w:eastAsia="ru-RU"/>
        </w:rPr>
        <w:lastRenderedPageBreak/>
        <w:t>45</w:t>
      </w:r>
      <w:r w:rsidR="003515DF">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водокористувачів, що в 2,5</w:t>
      </w:r>
      <w:r w:rsidR="00506CBC">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рази менше у порівнянні із кількістю водокористувачів за даними звітності у 2021 році, в якому скиди здійснювали 115</w:t>
      </w:r>
      <w:r w:rsidR="00EE6A1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водокористувачів. При цьому обсяги скиду зворотних вод протягом 2022 року  зменшилися у 4,5 рази в порівнянні з 2021 роком. </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Причиною різкого зменшення кількості водокористувачів та обсягів скидів зворотних вод у поверхневі водні об’єкти у 2022</w:t>
      </w:r>
      <w:r w:rsidR="00EE6A1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році стало припинення виробничої діяльності крупними промисловими підприємствами Донецької області через військову агресією Російської Федерації проти України з 24</w:t>
      </w:r>
      <w:r w:rsidR="00EE6A1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лютого 2022 року та проведенням евакуації населення на території області.</w:t>
      </w:r>
    </w:p>
    <w:p w:rsidR="0045394B" w:rsidRPr="0045394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Скид зворотних (стічних) вод у 2023 році в поверхневі водні об’єкти Донецької області здійснювали 32 водокористувачі, що на 29% менше ніж у попередньому році, при цьому обсяг скиду зворотних вод протягом 2023 року збільшився на 41% у порівнянні з 2022</w:t>
      </w:r>
      <w:r w:rsidR="00EE6A1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 xml:space="preserve">роком за рахунок збільшення обсягів скиду зворотних (стічних) вод </w:t>
      </w:r>
      <w:r w:rsidR="003515DF" w:rsidRPr="0045394B">
        <w:rPr>
          <w:rFonts w:ascii="Bookman Old Style" w:eastAsia="Bookman Old Style" w:hAnsi="Bookman Old Style" w:cs="Bookman Old Style"/>
          <w:sz w:val="26"/>
          <w:szCs w:val="26"/>
          <w:lang w:val="uk-UA" w:eastAsia="ru-RU"/>
        </w:rPr>
        <w:t>СО</w:t>
      </w:r>
      <w:r w:rsidR="003515DF">
        <w:rPr>
          <w:rFonts w:ascii="Bookman Old Style" w:eastAsia="Bookman Old Style" w:hAnsi="Bookman Old Style" w:cs="Bookman Old Style"/>
          <w:sz w:val="26"/>
          <w:szCs w:val="26"/>
          <w:lang w:val="uk-UA" w:eastAsia="ru-RU"/>
        </w:rPr>
        <w:t> </w:t>
      </w:r>
      <w:r w:rsidR="003515DF" w:rsidRPr="0045394B">
        <w:rPr>
          <w:rFonts w:ascii="Bookman Old Style" w:eastAsia="Bookman Old Style" w:hAnsi="Bookman Old Style" w:cs="Bookman Old Style"/>
          <w:sz w:val="26"/>
          <w:szCs w:val="26"/>
          <w:lang w:val="uk-UA" w:eastAsia="ru-RU"/>
        </w:rPr>
        <w:t>ПАТ</w:t>
      </w:r>
      <w:r w:rsidR="003515DF">
        <w:rPr>
          <w:rFonts w:ascii="Bookman Old Style" w:eastAsia="Bookman Old Style" w:hAnsi="Bookman Old Style" w:cs="Bookman Old Style"/>
          <w:sz w:val="26"/>
          <w:szCs w:val="26"/>
          <w:lang w:val="uk-UA" w:eastAsia="ru-RU"/>
        </w:rPr>
        <w:t> </w:t>
      </w:r>
      <w:r w:rsidR="003515DF" w:rsidRPr="0045394B">
        <w:rPr>
          <w:rFonts w:ascii="Bookman Old Style" w:eastAsia="Bookman Old Style" w:hAnsi="Bookman Old Style" w:cs="Bookman Old Style"/>
          <w:sz w:val="26"/>
          <w:szCs w:val="26"/>
          <w:lang w:val="uk-UA" w:eastAsia="ru-RU"/>
        </w:rPr>
        <w:t>«</w:t>
      </w:r>
      <w:proofErr w:type="spellStart"/>
      <w:r w:rsidR="003515DF" w:rsidRPr="0045394B">
        <w:rPr>
          <w:rFonts w:ascii="Bookman Old Style" w:eastAsia="Bookman Old Style" w:hAnsi="Bookman Old Style" w:cs="Bookman Old Style"/>
          <w:sz w:val="26"/>
          <w:szCs w:val="26"/>
          <w:lang w:val="uk-UA" w:eastAsia="ru-RU"/>
        </w:rPr>
        <w:t>Д</w:t>
      </w:r>
      <w:r w:rsidR="003515DF">
        <w:rPr>
          <w:rFonts w:ascii="Bookman Old Style" w:eastAsia="Bookman Old Style" w:hAnsi="Bookman Old Style" w:cs="Bookman Old Style"/>
          <w:sz w:val="26"/>
          <w:szCs w:val="26"/>
          <w:lang w:val="uk-UA" w:eastAsia="ru-RU"/>
        </w:rPr>
        <w:t>онбасенерго</w:t>
      </w:r>
      <w:proofErr w:type="spellEnd"/>
      <w:r w:rsidR="003515DF" w:rsidRPr="0045394B">
        <w:rPr>
          <w:rFonts w:ascii="Bookman Old Style" w:eastAsia="Bookman Old Style" w:hAnsi="Bookman Old Style" w:cs="Bookman Old Style"/>
          <w:sz w:val="26"/>
          <w:szCs w:val="26"/>
          <w:lang w:val="uk-UA" w:eastAsia="ru-RU"/>
        </w:rPr>
        <w:t>» «</w:t>
      </w:r>
      <w:proofErr w:type="spellStart"/>
      <w:r w:rsidR="003515DF" w:rsidRPr="0045394B">
        <w:rPr>
          <w:rFonts w:ascii="Bookman Old Style" w:eastAsia="Bookman Old Style" w:hAnsi="Bookman Old Style" w:cs="Bookman Old Style"/>
          <w:sz w:val="26"/>
          <w:szCs w:val="26"/>
          <w:lang w:val="uk-UA" w:eastAsia="ru-RU"/>
        </w:rPr>
        <w:t>С</w:t>
      </w:r>
      <w:r w:rsidR="003515DF">
        <w:rPr>
          <w:rFonts w:ascii="Bookman Old Style" w:eastAsia="Bookman Old Style" w:hAnsi="Bookman Old Style" w:cs="Bookman Old Style"/>
          <w:sz w:val="26"/>
          <w:szCs w:val="26"/>
          <w:lang w:val="uk-UA" w:eastAsia="ru-RU"/>
        </w:rPr>
        <w:t>лов</w:t>
      </w:r>
      <w:r w:rsidR="003515DF" w:rsidRPr="0059790F">
        <w:rPr>
          <w:rFonts w:ascii="Times New Roman" w:eastAsia="Bookman Old Style" w:hAnsi="Times New Roman" w:cs="Times New Roman"/>
          <w:sz w:val="26"/>
          <w:szCs w:val="26"/>
          <w:lang w:val="uk-UA" w:eastAsia="ru-RU"/>
        </w:rPr>
        <w:t>ʼ</w:t>
      </w:r>
      <w:r w:rsidR="003515DF" w:rsidRPr="0059790F">
        <w:rPr>
          <w:rFonts w:ascii="Bookman Old Style" w:eastAsia="Bookman Old Style" w:hAnsi="Bookman Old Style" w:cs="Bookman Old Style"/>
          <w:sz w:val="26"/>
          <w:szCs w:val="26"/>
          <w:lang w:val="uk-UA" w:eastAsia="ru-RU"/>
        </w:rPr>
        <w:t>янська</w:t>
      </w:r>
      <w:proofErr w:type="spellEnd"/>
      <w:r w:rsidR="003515DF" w:rsidRPr="0045394B">
        <w:rPr>
          <w:rFonts w:ascii="Bookman Old Style" w:eastAsia="Bookman Old Style" w:hAnsi="Bookman Old Style" w:cs="Bookman Old Style"/>
          <w:sz w:val="26"/>
          <w:szCs w:val="26"/>
          <w:lang w:val="uk-UA" w:eastAsia="ru-RU"/>
        </w:rPr>
        <w:t xml:space="preserve"> </w:t>
      </w:r>
      <w:r w:rsidR="003515DF">
        <w:rPr>
          <w:rFonts w:ascii="Bookman Old Style" w:eastAsia="Bookman Old Style" w:hAnsi="Bookman Old Style" w:cs="Bookman Old Style"/>
          <w:sz w:val="26"/>
          <w:szCs w:val="26"/>
          <w:lang w:val="uk-UA" w:eastAsia="ru-RU"/>
        </w:rPr>
        <w:t>теплова електрична станція</w:t>
      </w:r>
      <w:r w:rsidR="003515DF" w:rsidRPr="0045394B">
        <w:rPr>
          <w:rFonts w:ascii="Bookman Old Style" w:eastAsia="Bookman Old Style" w:hAnsi="Bookman Old Style" w:cs="Bookman Old Style"/>
          <w:sz w:val="26"/>
          <w:szCs w:val="26"/>
          <w:lang w:val="uk-UA" w:eastAsia="ru-RU"/>
        </w:rPr>
        <w:t>»</w:t>
      </w:r>
      <w:r w:rsidRPr="0045394B">
        <w:rPr>
          <w:rFonts w:ascii="Bookman Old Style" w:eastAsia="Bookman Old Style" w:hAnsi="Bookman Old Style" w:cs="Bookman Old Style"/>
          <w:sz w:val="26"/>
          <w:szCs w:val="26"/>
          <w:lang w:val="uk-UA" w:eastAsia="ru-RU"/>
        </w:rPr>
        <w:t>.</w:t>
      </w:r>
    </w:p>
    <w:p w:rsidR="0045394B" w:rsidRPr="0045394B" w:rsidRDefault="0045394B" w:rsidP="00C60F11">
      <w:pPr>
        <w:spacing w:after="0" w:line="240" w:lineRule="auto"/>
        <w:ind w:right="17"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Протягом 2019-2023 років у поверхневі водні об’єкти в межах області  скинуто 3590,5</w:t>
      </w:r>
      <w:r w:rsidR="00EE6A1E">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млн 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xml:space="preserve"> зворотних вод, з яких 28</w:t>
      </w:r>
      <w:r w:rsidR="003515DF">
        <w:rPr>
          <w:rFonts w:ascii="Bookman Old Style" w:eastAsia="Bookman Old Style" w:hAnsi="Bookman Old Style" w:cs="Bookman Old Style"/>
          <w:sz w:val="26"/>
          <w:szCs w:val="26"/>
          <w:lang w:val="uk-UA" w:eastAsia="ru-RU"/>
        </w:rPr>
        <w:t xml:space="preserve">2,0 </w:t>
      </w:r>
      <w:r w:rsidRPr="0045394B">
        <w:rPr>
          <w:rFonts w:ascii="Bookman Old Style" w:eastAsia="Bookman Old Style" w:hAnsi="Bookman Old Style" w:cs="Bookman Old Style"/>
          <w:sz w:val="26"/>
          <w:szCs w:val="26"/>
          <w:lang w:val="uk-UA" w:eastAsia="ru-RU"/>
        </w:rPr>
        <w:t>млн 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xml:space="preserve"> – забруднені зворотні води.</w:t>
      </w:r>
    </w:p>
    <w:p w:rsidR="0045394B" w:rsidRPr="0045394B" w:rsidRDefault="0045394B" w:rsidP="00C60F11">
      <w:pPr>
        <w:spacing w:after="0" w:line="240" w:lineRule="auto"/>
        <w:ind w:right="17"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 xml:space="preserve">Починаючи з 2019 у структурі скинутих зворотних </w:t>
      </w:r>
      <w:r w:rsidRPr="0045394B">
        <w:rPr>
          <w:rFonts w:ascii="Bookman Old Style" w:eastAsia="Bookman Old Style" w:hAnsi="Bookman Old Style" w:cs="Bookman Old Style"/>
          <w:sz w:val="26"/>
          <w:szCs w:val="26"/>
          <w:lang w:val="uk-UA" w:eastAsia="ru-RU"/>
        </w:rPr>
        <w:t>вод частка нормативно чистих без очищення на очисних спорудах зворотних вод неухильно збільшувалася та становила 72,5% (2019 рік) - 79,9% (2023 рік).</w:t>
      </w:r>
    </w:p>
    <w:p w:rsidR="0045394B" w:rsidRPr="0045394B" w:rsidRDefault="0045394B" w:rsidP="00C60F11">
      <w:pPr>
        <w:spacing w:after="0" w:line="240" w:lineRule="auto"/>
        <w:ind w:right="17"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Але, незважаючи на таку позитивну динаміку, питома вага Донецької області у загальному скиданні забруднених стічних вод по країні все одно</w:t>
      </w:r>
      <w:r w:rsidR="00EF2CF8">
        <w:rPr>
          <w:rFonts w:ascii="Bookman Old Style" w:eastAsia="Bookman Old Style" w:hAnsi="Bookman Old Style" w:cs="Bookman Old Style"/>
          <w:sz w:val="26"/>
          <w:szCs w:val="26"/>
          <w:lang w:val="uk-UA" w:eastAsia="ru-RU"/>
        </w:rPr>
        <w:t xml:space="preserve"> залишалася достатньо великою: </w:t>
      </w:r>
      <w:r w:rsidRPr="0045394B">
        <w:rPr>
          <w:rFonts w:ascii="Bookman Old Style" w:eastAsia="Bookman Old Style" w:hAnsi="Bookman Old Style" w:cs="Bookman Old Style"/>
          <w:sz w:val="26"/>
          <w:szCs w:val="26"/>
          <w:lang w:val="uk-UA" w:eastAsia="ru-RU"/>
        </w:rPr>
        <w:t>10,1% (2019</w:t>
      </w:r>
      <w:r w:rsidR="00EF2CF8">
        <w:rPr>
          <w:rFonts w:ascii="Bookman Old Style" w:eastAsia="Bookman Old Style" w:hAnsi="Bookman Old Style" w:cs="Bookman Old Style"/>
          <w:sz w:val="26"/>
          <w:szCs w:val="26"/>
          <w:lang w:val="uk-UA" w:eastAsia="ru-RU"/>
        </w:rPr>
        <w:t> </w:t>
      </w:r>
      <w:r w:rsidRPr="0045394B">
        <w:rPr>
          <w:rFonts w:ascii="Bookman Old Style" w:eastAsia="Bookman Old Style" w:hAnsi="Bookman Old Style" w:cs="Bookman Old Style"/>
          <w:sz w:val="26"/>
          <w:szCs w:val="26"/>
          <w:lang w:val="uk-UA" w:eastAsia="ru-RU"/>
        </w:rPr>
        <w:t>рік) – 11,8% (2023 рік).</w:t>
      </w:r>
    </w:p>
    <w:p w:rsidR="0045394B" w:rsidRPr="0045394B" w:rsidRDefault="0045394B" w:rsidP="00C60F11">
      <w:pPr>
        <w:spacing w:after="0" w:line="240" w:lineRule="auto"/>
        <w:ind w:right="17" w:firstLine="708"/>
        <w:jc w:val="both"/>
        <w:rPr>
          <w:rFonts w:ascii="Bookman Old Style" w:eastAsia="Bookman Old Style" w:hAnsi="Bookman Old Style" w:cs="Bookman Old Style"/>
          <w:sz w:val="26"/>
          <w:szCs w:val="26"/>
          <w:lang w:val="uk-UA" w:eastAsia="ru-RU"/>
        </w:rPr>
      </w:pPr>
      <w:r w:rsidRPr="0045394B">
        <w:rPr>
          <w:rFonts w:ascii="Bookman Old Style" w:eastAsia="Bookman Old Style" w:hAnsi="Bookman Old Style" w:cs="Bookman Old Style"/>
          <w:sz w:val="26"/>
          <w:szCs w:val="26"/>
          <w:lang w:val="uk-UA" w:eastAsia="ru-RU"/>
        </w:rPr>
        <w:t>У 2023 році за цим показником регіон посідає третє місце після Дніпропетровської (106,6 млн 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або 19,8%) та Львівської (118,5 млн м</w:t>
      </w:r>
      <w:r w:rsidRPr="0045394B">
        <w:rPr>
          <w:rFonts w:ascii="Bookman Old Style" w:eastAsia="Bookman Old Style" w:hAnsi="Bookman Old Style" w:cs="Bookman Old Style"/>
          <w:sz w:val="26"/>
          <w:szCs w:val="26"/>
          <w:vertAlign w:val="superscript"/>
          <w:lang w:val="uk-UA" w:eastAsia="ru-RU"/>
        </w:rPr>
        <w:t>3</w:t>
      </w:r>
      <w:r w:rsidRPr="0045394B">
        <w:rPr>
          <w:rFonts w:ascii="Bookman Old Style" w:eastAsia="Bookman Old Style" w:hAnsi="Bookman Old Style" w:cs="Bookman Old Style"/>
          <w:sz w:val="26"/>
          <w:szCs w:val="26"/>
          <w:lang w:val="uk-UA" w:eastAsia="ru-RU"/>
        </w:rPr>
        <w:t>, або 60,6%) областей.</w:t>
      </w:r>
    </w:p>
    <w:p w:rsidR="00BD38EE" w:rsidRPr="00243B0B" w:rsidRDefault="00BD38EE"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Тривалі активні бойові дії на території області призводять до призупинення та/або руйнування систем водовідведення в населених пунктах та потрапляння у водні об’єкти неочищених стічних вод, крім того, відбувається безпосереднє забруднення поверхневих водних об’єктів залишками боєприпасів та ракетним паливом. З поверхневим стоком до водойм потрапляють хімічні токсичні речовини, важкі метали, нафтопродукти від знищеної техніки.</w:t>
      </w:r>
    </w:p>
    <w:p w:rsidR="00BD38EE" w:rsidRPr="00243B0B" w:rsidRDefault="00BD38EE"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У 2023 році в поверхневі водні об’єкти </w:t>
      </w:r>
      <w:r w:rsidR="00391DB0" w:rsidRPr="00243B0B">
        <w:rPr>
          <w:rFonts w:ascii="Bookman Old Style" w:eastAsia="Bookman Old Style" w:hAnsi="Bookman Old Style" w:cs="Bookman Old Style"/>
          <w:sz w:val="26"/>
          <w:szCs w:val="26"/>
          <w:lang w:val="uk-UA" w:eastAsia="ru-RU"/>
        </w:rPr>
        <w:t>Донецької області було скинуто</w:t>
      </w:r>
      <w:r w:rsidRPr="00243B0B">
        <w:rPr>
          <w:rFonts w:ascii="Bookman Old Style" w:eastAsia="Bookman Old Style" w:hAnsi="Bookman Old Style" w:cs="Bookman Old Style"/>
          <w:sz w:val="26"/>
          <w:szCs w:val="26"/>
          <w:lang w:val="uk-UA" w:eastAsia="ru-RU"/>
        </w:rPr>
        <w:t xml:space="preserve"> 48,2 тис. т забруднюючих речовин (без врахування сухого залишку).</w:t>
      </w:r>
    </w:p>
    <w:p w:rsidR="005F0478" w:rsidRPr="00243B0B" w:rsidRDefault="00BD38EE"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Співвідношення скиду забруднюючих речовин (без врахування сухого залишку) за басейнами складає: район басейну річки Дон (</w:t>
      </w:r>
      <w:proofErr w:type="spellStart"/>
      <w:r w:rsidRPr="00243B0B">
        <w:rPr>
          <w:rFonts w:ascii="Bookman Old Style" w:eastAsia="Bookman Old Style" w:hAnsi="Bookman Old Style" w:cs="Bookman Old Style"/>
          <w:sz w:val="26"/>
          <w:szCs w:val="26"/>
          <w:lang w:val="uk-UA" w:eastAsia="ru-RU"/>
        </w:rPr>
        <w:t>суббасейн</w:t>
      </w:r>
      <w:proofErr w:type="spellEnd"/>
      <w:r w:rsidRPr="00243B0B">
        <w:rPr>
          <w:rFonts w:ascii="Bookman Old Style" w:eastAsia="Bookman Old Style" w:hAnsi="Bookman Old Style" w:cs="Bookman Old Style"/>
          <w:sz w:val="26"/>
          <w:szCs w:val="26"/>
          <w:lang w:val="uk-UA" w:eastAsia="ru-RU"/>
        </w:rPr>
        <w:t xml:space="preserve"> </w:t>
      </w:r>
      <w:r w:rsidRPr="00243B0B">
        <w:rPr>
          <w:rFonts w:ascii="Bookman Old Style" w:eastAsia="Bookman Old Style" w:hAnsi="Bookman Old Style" w:cs="Bookman Old Style"/>
          <w:sz w:val="26"/>
          <w:szCs w:val="26"/>
          <w:lang w:val="uk-UA" w:eastAsia="ru-RU"/>
        </w:rPr>
        <w:lastRenderedPageBreak/>
        <w:t>річки Сіверський Донець) – 20,7</w:t>
      </w:r>
      <w:r w:rsidR="00506CBC"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тис</w:t>
      </w:r>
      <w:r w:rsidR="003515DF">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т (44%); район басейну річки Дніпро (</w:t>
      </w:r>
      <w:proofErr w:type="spellStart"/>
      <w:r w:rsidRPr="00243B0B">
        <w:rPr>
          <w:rFonts w:ascii="Bookman Old Style" w:eastAsia="Bookman Old Style" w:hAnsi="Bookman Old Style" w:cs="Bookman Old Style"/>
          <w:sz w:val="26"/>
          <w:szCs w:val="26"/>
          <w:lang w:val="uk-UA" w:eastAsia="ru-RU"/>
        </w:rPr>
        <w:t>суббасейн</w:t>
      </w:r>
      <w:proofErr w:type="spellEnd"/>
      <w:r w:rsidRPr="00243B0B">
        <w:rPr>
          <w:rFonts w:ascii="Bookman Old Style" w:eastAsia="Bookman Old Style" w:hAnsi="Bookman Old Style" w:cs="Bookman Old Style"/>
          <w:sz w:val="26"/>
          <w:szCs w:val="26"/>
          <w:lang w:val="uk-UA" w:eastAsia="ru-RU"/>
        </w:rPr>
        <w:t xml:space="preserve"> Нижнього Дніпра) – 27,5 тис</w:t>
      </w:r>
      <w:r w:rsidR="003515DF">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т (56%).</w:t>
      </w:r>
    </w:p>
    <w:p w:rsidR="0045394B" w:rsidRPr="00243B0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Крім забруднених стічних вод, у загальному водовідведенні Донецької області наявні води, нормативно чисті без очистки (у 2023 році – 223,9 млн 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або 79,86% загального водовідведення регіону); нормативно очищені на очисних спорудах (23,1 млн 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або 8,2% від загального водовідведення регіону); води, що не віднесені до жодної категорії відсутні.</w:t>
      </w:r>
    </w:p>
    <w:p w:rsidR="0045394B" w:rsidRPr="00243B0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Загальна потужність очисних споруд у 2023 році склала 187,5 млн</w:t>
      </w:r>
      <w:r w:rsidR="003515DF">
        <w:rPr>
          <w:rFonts w:ascii="Bookman Old Style" w:eastAsia="Bookman Old Style" w:hAnsi="Bookman Old Style" w:cs="Bookman Old Style"/>
          <w:sz w:val="26"/>
          <w:szCs w:val="26"/>
          <w:lang w:val="uk-UA" w:eastAsia="ru-RU"/>
        </w:rPr>
        <w:t xml:space="preserve"> </w:t>
      </w:r>
      <w:r w:rsidRPr="00243B0B">
        <w:rPr>
          <w:rFonts w:ascii="Bookman Old Style" w:eastAsia="Bookman Old Style" w:hAnsi="Bookman Old Style" w:cs="Bookman Old Style"/>
          <w:sz w:val="26"/>
          <w:szCs w:val="26"/>
          <w:lang w:val="uk-UA" w:eastAsia="ru-RU"/>
        </w:rPr>
        <w:t>м³, що на 27,2% менше порівняно з 2018</w:t>
      </w:r>
      <w:r w:rsidR="00EE6A1E">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роком, у тому числі перед скидом у водні об’єкти – 187,5</w:t>
      </w:r>
      <w:r w:rsidR="00EE6A1E">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млн м³.</w:t>
      </w:r>
    </w:p>
    <w:p w:rsidR="00465926" w:rsidRPr="00243B0B" w:rsidRDefault="00465926"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У межах Донецької області негативний вплив на формування якості води в р.</w:t>
      </w:r>
      <w:r w:rsidR="003515DF">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Сіверський Донець мають скиди підприємств безпосередньо в р. Казенний Торець та його притоки. </w:t>
      </w:r>
    </w:p>
    <w:p w:rsidR="00465926" w:rsidRPr="00243B0B" w:rsidRDefault="00465926"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У басейні річки Казенний Торець здійснювали скиди 14</w:t>
      </w:r>
      <w:r w:rsidR="00506CBC" w:rsidRPr="00243B0B">
        <w:rPr>
          <w:rFonts w:ascii="Bookman Old Style" w:eastAsia="Bookman Old Style" w:hAnsi="Bookman Old Style" w:cs="Bookman Old Style"/>
          <w:sz w:val="26"/>
          <w:szCs w:val="26"/>
          <w:lang w:val="uk-UA" w:eastAsia="ru-RU"/>
        </w:rPr>
        <w:t> підприємств об’ємом 237,1 </w:t>
      </w:r>
      <w:r w:rsidRPr="00243B0B">
        <w:rPr>
          <w:rFonts w:ascii="Bookman Old Style" w:eastAsia="Bookman Old Style" w:hAnsi="Bookman Old Style" w:cs="Bookman Old Style"/>
          <w:sz w:val="26"/>
          <w:szCs w:val="26"/>
          <w:lang w:val="uk-UA" w:eastAsia="ru-RU"/>
        </w:rPr>
        <w:t>млн 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з них 19,2</w:t>
      </w:r>
      <w:r w:rsidR="00506CBC"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млн</w:t>
      </w:r>
      <w:r w:rsidR="00506CBC"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xml:space="preserve"> – забруднених. </w:t>
      </w:r>
    </w:p>
    <w:p w:rsidR="00465926" w:rsidRPr="00243B0B" w:rsidRDefault="00465926"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Найбільшими забруднювачами поверхневих водних об’єктів басейну, які здійснювали скид забруднених зворотних (стічних) вод у 2023</w:t>
      </w:r>
      <w:r w:rsidR="00506CBC"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році в обсязі більше 1</w:t>
      </w:r>
      <w:r w:rsidR="00506CBC"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млн</w:t>
      </w:r>
      <w:r w:rsidR="00506CBC"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є підприємства вугільної промисловості, комунального господарства та машинобудування: ВП «Шахта 1-3 «</w:t>
      </w:r>
      <w:proofErr w:type="spellStart"/>
      <w:r w:rsidRPr="00243B0B">
        <w:rPr>
          <w:rFonts w:ascii="Bookman Old Style" w:eastAsia="Bookman Old Style" w:hAnsi="Bookman Old Style" w:cs="Bookman Old Style"/>
          <w:sz w:val="26"/>
          <w:szCs w:val="26"/>
          <w:lang w:val="uk-UA" w:eastAsia="ru-RU"/>
        </w:rPr>
        <w:t>Новогродівська</w:t>
      </w:r>
      <w:proofErr w:type="spellEnd"/>
      <w:r w:rsidRPr="00243B0B">
        <w:rPr>
          <w:rFonts w:ascii="Bookman Old Style" w:eastAsia="Bookman Old Style" w:hAnsi="Bookman Old Style" w:cs="Bookman Old Style"/>
          <w:sz w:val="26"/>
          <w:szCs w:val="26"/>
          <w:lang w:val="uk-UA" w:eastAsia="ru-RU"/>
        </w:rPr>
        <w:t xml:space="preserve">» ДП </w:t>
      </w:r>
      <w:r w:rsidRPr="00243B0B">
        <w:rPr>
          <w:rFonts w:ascii="Bookman Old Style" w:eastAsia="Bookman Old Style" w:hAnsi="Bookman Old Style" w:cs="Bookman Old Style"/>
          <w:sz w:val="26"/>
          <w:szCs w:val="26"/>
          <w:lang w:val="uk-UA" w:eastAsia="ru-RU"/>
        </w:rPr>
        <w:t>«</w:t>
      </w:r>
      <w:proofErr w:type="spellStart"/>
      <w:r w:rsidRPr="00243B0B">
        <w:rPr>
          <w:rFonts w:ascii="Bookman Old Style" w:eastAsia="Bookman Old Style" w:hAnsi="Bookman Old Style" w:cs="Bookman Old Style"/>
          <w:sz w:val="26"/>
          <w:szCs w:val="26"/>
          <w:lang w:val="uk-UA" w:eastAsia="ru-RU"/>
        </w:rPr>
        <w:t>Селидіввугілля</w:t>
      </w:r>
      <w:proofErr w:type="spellEnd"/>
      <w:r w:rsidRPr="00243B0B">
        <w:rPr>
          <w:rFonts w:ascii="Bookman Old Style" w:eastAsia="Bookman Old Style" w:hAnsi="Bookman Old Style" w:cs="Bookman Old Style"/>
          <w:sz w:val="26"/>
          <w:szCs w:val="26"/>
          <w:lang w:val="uk-UA" w:eastAsia="ru-RU"/>
        </w:rPr>
        <w:t>»</w:t>
      </w:r>
      <w:r w:rsidR="003047FA">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ВП «Шахта «5/6», </w:t>
      </w:r>
      <w:r w:rsidR="003515DF">
        <w:rPr>
          <w:rFonts w:ascii="Bookman Old Style" w:eastAsia="Bookman Old Style" w:hAnsi="Bookman Old Style" w:cs="Bookman Old Style"/>
          <w:sz w:val="26"/>
          <w:szCs w:val="26"/>
          <w:lang w:val="uk-UA" w:eastAsia="ru-RU"/>
        </w:rPr>
        <w:t xml:space="preserve">ВП </w:t>
      </w:r>
      <w:r w:rsidRPr="00243B0B">
        <w:rPr>
          <w:rFonts w:ascii="Bookman Old Style" w:eastAsia="Bookman Old Style" w:hAnsi="Bookman Old Style" w:cs="Bookman Old Style"/>
          <w:sz w:val="26"/>
          <w:szCs w:val="26"/>
          <w:lang w:val="uk-UA" w:eastAsia="ru-RU"/>
        </w:rPr>
        <w:t>«Шахта «Капітальна»</w:t>
      </w:r>
      <w:r w:rsidR="003515DF">
        <w:rPr>
          <w:rFonts w:ascii="Bookman Old Style" w:eastAsia="Bookman Old Style" w:hAnsi="Bookman Old Style" w:cs="Bookman Old Style"/>
          <w:sz w:val="26"/>
          <w:szCs w:val="26"/>
          <w:lang w:val="uk-UA" w:eastAsia="ru-RU"/>
        </w:rPr>
        <w:t xml:space="preserve"> і</w:t>
      </w:r>
      <w:r w:rsidRPr="00243B0B">
        <w:rPr>
          <w:rFonts w:ascii="Bookman Old Style" w:eastAsia="Bookman Old Style" w:hAnsi="Bookman Old Style" w:cs="Bookman Old Style"/>
          <w:sz w:val="26"/>
          <w:szCs w:val="26"/>
          <w:lang w:val="uk-UA" w:eastAsia="ru-RU"/>
        </w:rPr>
        <w:t xml:space="preserve"> </w:t>
      </w:r>
      <w:r w:rsidR="003515DF">
        <w:rPr>
          <w:rFonts w:ascii="Bookman Old Style" w:eastAsia="Bookman Old Style" w:hAnsi="Bookman Old Style" w:cs="Bookman Old Style"/>
          <w:sz w:val="26"/>
          <w:szCs w:val="26"/>
          <w:lang w:val="uk-UA" w:eastAsia="ru-RU"/>
        </w:rPr>
        <w:t>ВП </w:t>
      </w:r>
      <w:r w:rsidRPr="00243B0B">
        <w:rPr>
          <w:rFonts w:ascii="Bookman Old Style" w:eastAsia="Bookman Old Style" w:hAnsi="Bookman Old Style" w:cs="Bookman Old Style"/>
          <w:sz w:val="26"/>
          <w:szCs w:val="26"/>
          <w:lang w:val="uk-UA" w:eastAsia="ru-RU"/>
        </w:rPr>
        <w:t>«Шахта «Центральна» ДП</w:t>
      </w:r>
      <w:r w:rsidR="003515DF">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w:t>
      </w:r>
      <w:proofErr w:type="spellStart"/>
      <w:r w:rsidRPr="00243B0B">
        <w:rPr>
          <w:rFonts w:ascii="Bookman Old Style" w:eastAsia="Bookman Old Style" w:hAnsi="Bookman Old Style" w:cs="Bookman Old Style"/>
          <w:sz w:val="26"/>
          <w:szCs w:val="26"/>
          <w:lang w:val="uk-UA" w:eastAsia="ru-RU"/>
        </w:rPr>
        <w:t>Мирноградвугілля</w:t>
      </w:r>
      <w:proofErr w:type="spellEnd"/>
      <w:r w:rsidRPr="00243B0B">
        <w:rPr>
          <w:rFonts w:ascii="Bookman Old Style" w:eastAsia="Bookman Old Style" w:hAnsi="Bookman Old Style" w:cs="Bookman Old Style"/>
          <w:sz w:val="26"/>
          <w:szCs w:val="26"/>
          <w:lang w:val="uk-UA" w:eastAsia="ru-RU"/>
        </w:rPr>
        <w:t>»</w:t>
      </w:r>
      <w:r w:rsidR="003047FA">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ДП «В</w:t>
      </w:r>
      <w:r w:rsidR="003047FA">
        <w:rPr>
          <w:rFonts w:ascii="Bookman Old Style" w:eastAsia="Bookman Old Style" w:hAnsi="Bookman Old Style" w:cs="Bookman Old Style"/>
          <w:sz w:val="26"/>
          <w:szCs w:val="26"/>
          <w:lang w:val="uk-UA" w:eastAsia="ru-RU"/>
        </w:rPr>
        <w:t xml:space="preserve">угільна компанія </w:t>
      </w:r>
      <w:r w:rsidRPr="00243B0B">
        <w:rPr>
          <w:rFonts w:ascii="Bookman Old Style" w:eastAsia="Bookman Old Style" w:hAnsi="Bookman Old Style" w:cs="Bookman Old Style"/>
          <w:sz w:val="26"/>
          <w:szCs w:val="26"/>
          <w:lang w:val="uk-UA" w:eastAsia="ru-RU"/>
        </w:rPr>
        <w:t>«Краснолиманська»</w:t>
      </w:r>
      <w:r w:rsidR="003047FA">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w:t>
      </w:r>
      <w:proofErr w:type="spellStart"/>
      <w:r w:rsidRPr="00243B0B">
        <w:rPr>
          <w:rFonts w:ascii="Bookman Old Style" w:eastAsia="Bookman Old Style" w:hAnsi="Bookman Old Style" w:cs="Bookman Old Style"/>
          <w:sz w:val="26"/>
          <w:szCs w:val="26"/>
          <w:lang w:val="uk-UA" w:eastAsia="ru-RU"/>
        </w:rPr>
        <w:t>Мирноградське</w:t>
      </w:r>
      <w:proofErr w:type="spellEnd"/>
      <w:r w:rsidRPr="00243B0B">
        <w:rPr>
          <w:rFonts w:ascii="Bookman Old Style" w:eastAsia="Bookman Old Style" w:hAnsi="Bookman Old Style" w:cs="Bookman Old Style"/>
          <w:sz w:val="26"/>
          <w:szCs w:val="26"/>
          <w:lang w:val="uk-UA" w:eastAsia="ru-RU"/>
        </w:rPr>
        <w:t xml:space="preserve"> ВУВКГ КП</w:t>
      </w:r>
      <w:r w:rsidR="003047FA">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«Компанія «Вода Донбасу», ПрАТ «Н</w:t>
      </w:r>
      <w:r w:rsidR="003047FA">
        <w:rPr>
          <w:rFonts w:ascii="Bookman Old Style" w:eastAsia="Bookman Old Style" w:hAnsi="Bookman Old Style" w:cs="Bookman Old Style"/>
          <w:sz w:val="26"/>
          <w:szCs w:val="26"/>
          <w:lang w:val="uk-UA" w:eastAsia="ru-RU"/>
        </w:rPr>
        <w:t>овокраматорський машинобудівний завод</w:t>
      </w:r>
      <w:r w:rsidRPr="00243B0B">
        <w:rPr>
          <w:rFonts w:ascii="Bookman Old Style" w:eastAsia="Bookman Old Style" w:hAnsi="Bookman Old Style" w:cs="Bookman Old Style"/>
          <w:sz w:val="26"/>
          <w:szCs w:val="26"/>
          <w:lang w:val="uk-UA" w:eastAsia="ru-RU"/>
        </w:rPr>
        <w:t>».</w:t>
      </w:r>
    </w:p>
    <w:p w:rsidR="0045394B" w:rsidRPr="00243B0B" w:rsidRDefault="00465926"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У зв’язку із активними бойовими діями та часткової окупації території області, скид забруднених стічних вод в басейн р. </w:t>
      </w:r>
      <w:proofErr w:type="spellStart"/>
      <w:r w:rsidRPr="00243B0B">
        <w:rPr>
          <w:rFonts w:ascii="Bookman Old Style" w:eastAsia="Bookman Old Style" w:hAnsi="Bookman Old Style" w:cs="Bookman Old Style"/>
          <w:sz w:val="26"/>
          <w:szCs w:val="26"/>
          <w:lang w:val="uk-UA" w:eastAsia="ru-RU"/>
        </w:rPr>
        <w:t>Бахмутка</w:t>
      </w:r>
      <w:proofErr w:type="spellEnd"/>
      <w:r w:rsidRPr="00243B0B">
        <w:rPr>
          <w:rFonts w:ascii="Bookman Old Style" w:eastAsia="Bookman Old Style" w:hAnsi="Bookman Old Style" w:cs="Bookman Old Style"/>
          <w:sz w:val="26"/>
          <w:szCs w:val="26"/>
          <w:lang w:val="uk-UA" w:eastAsia="ru-RU"/>
        </w:rPr>
        <w:t xml:space="preserve"> здійснювало 1</w:t>
      </w:r>
      <w:r w:rsidR="003047FA">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підприємство – </w:t>
      </w:r>
      <w:proofErr w:type="spellStart"/>
      <w:r w:rsidRPr="00243B0B">
        <w:rPr>
          <w:rFonts w:ascii="Bookman Old Style" w:eastAsia="Bookman Old Style" w:hAnsi="Bookman Old Style" w:cs="Bookman Old Style"/>
          <w:sz w:val="26"/>
          <w:szCs w:val="26"/>
          <w:lang w:val="uk-UA" w:eastAsia="ru-RU"/>
        </w:rPr>
        <w:t>Часовоярське</w:t>
      </w:r>
      <w:proofErr w:type="spellEnd"/>
      <w:r w:rsidRPr="00243B0B">
        <w:rPr>
          <w:rFonts w:ascii="Bookman Old Style" w:eastAsia="Bookman Old Style" w:hAnsi="Bookman Old Style" w:cs="Bookman Old Style"/>
          <w:sz w:val="26"/>
          <w:szCs w:val="26"/>
          <w:lang w:val="uk-UA" w:eastAsia="ru-RU"/>
        </w:rPr>
        <w:t xml:space="preserve"> РВУ «КП «Компанія «Вода Донбасу» в обсязі 0,007 млн м</w:t>
      </w:r>
      <w:r w:rsidRPr="003047FA">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w:t>
      </w:r>
    </w:p>
    <w:p w:rsidR="0045394B" w:rsidRPr="00243B0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У басейні р. Дніпро протягом 2023 року загальний скид зворотних (стічних) вод до поверхневих водних об’єктів здійснювали 14 підприємств в обсязі 2</w:t>
      </w:r>
      <w:r w:rsidR="003047FA">
        <w:rPr>
          <w:rFonts w:ascii="Bookman Old Style" w:eastAsia="Bookman Old Style" w:hAnsi="Bookman Old Style" w:cs="Bookman Old Style"/>
          <w:sz w:val="26"/>
          <w:szCs w:val="26"/>
          <w:lang w:val="uk-UA" w:eastAsia="ru-RU"/>
        </w:rPr>
        <w:t xml:space="preserve">9,0 </w:t>
      </w:r>
      <w:r w:rsidRPr="00243B0B">
        <w:rPr>
          <w:rFonts w:ascii="Bookman Old Style" w:eastAsia="Bookman Old Style" w:hAnsi="Bookman Old Style" w:cs="Bookman Old Style"/>
          <w:sz w:val="26"/>
          <w:szCs w:val="26"/>
          <w:lang w:val="uk-UA" w:eastAsia="ru-RU"/>
        </w:rPr>
        <w:t>млн 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з них 1</w:t>
      </w:r>
      <w:r w:rsidR="003047FA">
        <w:rPr>
          <w:rFonts w:ascii="Bookman Old Style" w:eastAsia="Bookman Old Style" w:hAnsi="Bookman Old Style" w:cs="Bookman Old Style"/>
          <w:sz w:val="26"/>
          <w:szCs w:val="26"/>
          <w:lang w:val="uk-UA" w:eastAsia="ru-RU"/>
        </w:rPr>
        <w:t>4,0 </w:t>
      </w:r>
      <w:r w:rsidRPr="00243B0B">
        <w:rPr>
          <w:rFonts w:ascii="Bookman Old Style" w:eastAsia="Bookman Old Style" w:hAnsi="Bookman Old Style" w:cs="Bookman Old Style"/>
          <w:sz w:val="26"/>
          <w:szCs w:val="26"/>
          <w:lang w:val="uk-UA" w:eastAsia="ru-RU"/>
        </w:rPr>
        <w:t>млн 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xml:space="preserve"> – забруднених. </w:t>
      </w:r>
    </w:p>
    <w:p w:rsidR="006600BC" w:rsidRPr="00243B0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Найбільшими забруднювачами поверхневих водних об’єктів басейну, які здійснювали скид забруднених зворотних (стічних) вод у 2023</w:t>
      </w:r>
      <w:r w:rsidR="003047FA">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році в обсязі більше 1</w:t>
      </w:r>
      <w:r w:rsidR="003047FA">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млн</w:t>
      </w:r>
      <w:r w:rsidR="003047FA">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м</w:t>
      </w:r>
      <w:r w:rsidRPr="00243B0B">
        <w:rPr>
          <w:rFonts w:ascii="Bookman Old Style" w:eastAsia="Bookman Old Style" w:hAnsi="Bookman Old Style" w:cs="Bookman Old Style"/>
          <w:sz w:val="26"/>
          <w:szCs w:val="26"/>
          <w:vertAlign w:val="superscript"/>
          <w:lang w:val="uk-UA" w:eastAsia="ru-RU"/>
        </w:rPr>
        <w:t>3</w:t>
      </w:r>
      <w:r w:rsidRPr="00243B0B">
        <w:rPr>
          <w:rFonts w:ascii="Bookman Old Style" w:eastAsia="Bookman Old Style" w:hAnsi="Bookman Old Style" w:cs="Bookman Old Style"/>
          <w:sz w:val="26"/>
          <w:szCs w:val="26"/>
          <w:lang w:val="uk-UA" w:eastAsia="ru-RU"/>
        </w:rPr>
        <w:t xml:space="preserve"> на підконтрольній Уряду України території, є підприємства вугільної промисловості: ВП «Шахта «</w:t>
      </w:r>
      <w:proofErr w:type="spellStart"/>
      <w:r w:rsidRPr="00243B0B">
        <w:rPr>
          <w:rFonts w:ascii="Bookman Old Style" w:eastAsia="Bookman Old Style" w:hAnsi="Bookman Old Style" w:cs="Bookman Old Style"/>
          <w:sz w:val="26"/>
          <w:szCs w:val="26"/>
          <w:lang w:val="uk-UA" w:eastAsia="ru-RU"/>
        </w:rPr>
        <w:t>Курахівська</w:t>
      </w:r>
      <w:proofErr w:type="spellEnd"/>
      <w:r w:rsidRPr="00243B0B">
        <w:rPr>
          <w:rFonts w:ascii="Bookman Old Style" w:eastAsia="Bookman Old Style" w:hAnsi="Bookman Old Style" w:cs="Bookman Old Style"/>
          <w:sz w:val="26"/>
          <w:szCs w:val="26"/>
          <w:lang w:val="uk-UA" w:eastAsia="ru-RU"/>
        </w:rPr>
        <w:t>»,</w:t>
      </w:r>
      <w:r w:rsidR="003047FA">
        <w:rPr>
          <w:rFonts w:ascii="Bookman Old Style" w:eastAsia="Bookman Old Style" w:hAnsi="Bookman Old Style" w:cs="Bookman Old Style"/>
          <w:sz w:val="26"/>
          <w:szCs w:val="26"/>
          <w:lang w:val="uk-UA" w:eastAsia="ru-RU"/>
        </w:rPr>
        <w:t xml:space="preserve"> ВП</w:t>
      </w:r>
      <w:r w:rsidRPr="00243B0B">
        <w:rPr>
          <w:rFonts w:ascii="Bookman Old Style" w:eastAsia="Bookman Old Style" w:hAnsi="Bookman Old Style" w:cs="Bookman Old Style"/>
          <w:sz w:val="26"/>
          <w:szCs w:val="26"/>
          <w:lang w:val="uk-UA" w:eastAsia="ru-RU"/>
        </w:rPr>
        <w:t xml:space="preserve"> «Шахта «Україна»</w:t>
      </w:r>
      <w:r w:rsidR="003047FA">
        <w:rPr>
          <w:rFonts w:ascii="Bookman Old Style" w:eastAsia="Bookman Old Style" w:hAnsi="Bookman Old Style" w:cs="Bookman Old Style"/>
          <w:sz w:val="26"/>
          <w:szCs w:val="26"/>
          <w:lang w:val="uk-UA" w:eastAsia="ru-RU"/>
        </w:rPr>
        <w:t xml:space="preserve"> і </w:t>
      </w:r>
      <w:r w:rsidRPr="00243B0B">
        <w:rPr>
          <w:rFonts w:ascii="Bookman Old Style" w:eastAsia="Bookman Old Style" w:hAnsi="Bookman Old Style" w:cs="Bookman Old Style"/>
          <w:sz w:val="26"/>
          <w:szCs w:val="26"/>
          <w:lang w:val="uk-UA" w:eastAsia="ru-RU"/>
        </w:rPr>
        <w:t>ВП «Шахта 1-3 «</w:t>
      </w:r>
      <w:proofErr w:type="spellStart"/>
      <w:r w:rsidRPr="00243B0B">
        <w:rPr>
          <w:rFonts w:ascii="Bookman Old Style" w:eastAsia="Bookman Old Style" w:hAnsi="Bookman Old Style" w:cs="Bookman Old Style"/>
          <w:sz w:val="26"/>
          <w:szCs w:val="26"/>
          <w:lang w:val="uk-UA" w:eastAsia="ru-RU"/>
        </w:rPr>
        <w:t>Новогродівська</w:t>
      </w:r>
      <w:proofErr w:type="spellEnd"/>
      <w:r w:rsidRPr="00243B0B">
        <w:rPr>
          <w:rFonts w:ascii="Bookman Old Style" w:eastAsia="Bookman Old Style" w:hAnsi="Bookman Old Style" w:cs="Bookman Old Style"/>
          <w:sz w:val="26"/>
          <w:szCs w:val="26"/>
          <w:lang w:val="uk-UA" w:eastAsia="ru-RU"/>
        </w:rPr>
        <w:t xml:space="preserve">» </w:t>
      </w:r>
      <w:proofErr w:type="spellStart"/>
      <w:r w:rsidRPr="00243B0B">
        <w:rPr>
          <w:rFonts w:ascii="Bookman Old Style" w:eastAsia="Bookman Old Style" w:hAnsi="Bookman Old Style" w:cs="Bookman Old Style"/>
          <w:sz w:val="26"/>
          <w:szCs w:val="26"/>
          <w:lang w:val="uk-UA" w:eastAsia="ru-RU"/>
        </w:rPr>
        <w:t>Д«Селидіввугілля</w:t>
      </w:r>
      <w:proofErr w:type="spellEnd"/>
      <w:r w:rsidRPr="00243B0B">
        <w:rPr>
          <w:rFonts w:ascii="Bookman Old Style" w:eastAsia="Bookman Old Style" w:hAnsi="Bookman Old Style" w:cs="Bookman Old Style"/>
          <w:sz w:val="26"/>
          <w:szCs w:val="26"/>
          <w:lang w:val="uk-UA" w:eastAsia="ru-RU"/>
        </w:rPr>
        <w:t>»</w:t>
      </w:r>
      <w:r w:rsidR="003047FA">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ТДВ «Шахта «Білозерська». </w:t>
      </w:r>
    </w:p>
    <w:p w:rsidR="0045394B" w:rsidRPr="00243B0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ВП «Шахта 1-3 «</w:t>
      </w:r>
      <w:proofErr w:type="spellStart"/>
      <w:r w:rsidRPr="00243B0B">
        <w:rPr>
          <w:rFonts w:ascii="Bookman Old Style" w:eastAsia="Bookman Old Style" w:hAnsi="Bookman Old Style" w:cs="Bookman Old Style"/>
          <w:sz w:val="26"/>
          <w:szCs w:val="26"/>
          <w:lang w:val="uk-UA" w:eastAsia="ru-RU"/>
        </w:rPr>
        <w:t>Новогродівська</w:t>
      </w:r>
      <w:proofErr w:type="spellEnd"/>
      <w:r w:rsidRPr="00243B0B">
        <w:rPr>
          <w:rFonts w:ascii="Bookman Old Style" w:eastAsia="Bookman Old Style" w:hAnsi="Bookman Old Style" w:cs="Bookman Old Style"/>
          <w:sz w:val="26"/>
          <w:szCs w:val="26"/>
          <w:lang w:val="uk-UA" w:eastAsia="ru-RU"/>
        </w:rPr>
        <w:t>» ДП «</w:t>
      </w:r>
      <w:proofErr w:type="spellStart"/>
      <w:r w:rsidRPr="00243B0B">
        <w:rPr>
          <w:rFonts w:ascii="Bookman Old Style" w:eastAsia="Bookman Old Style" w:hAnsi="Bookman Old Style" w:cs="Bookman Old Style"/>
          <w:sz w:val="26"/>
          <w:szCs w:val="26"/>
          <w:lang w:val="uk-UA" w:eastAsia="ru-RU"/>
        </w:rPr>
        <w:t>Селидіввугілля</w:t>
      </w:r>
      <w:proofErr w:type="spellEnd"/>
      <w:r w:rsidRPr="00243B0B">
        <w:rPr>
          <w:rFonts w:ascii="Bookman Old Style" w:eastAsia="Bookman Old Style" w:hAnsi="Bookman Old Style" w:cs="Bookman Old Style"/>
          <w:sz w:val="26"/>
          <w:szCs w:val="26"/>
          <w:lang w:val="uk-UA" w:eastAsia="ru-RU"/>
        </w:rPr>
        <w:t xml:space="preserve">» одночасно здійснює скид у 2 </w:t>
      </w:r>
      <w:proofErr w:type="spellStart"/>
      <w:r w:rsidRPr="00243B0B">
        <w:rPr>
          <w:rFonts w:ascii="Bookman Old Style" w:eastAsia="Bookman Old Style" w:hAnsi="Bookman Old Style" w:cs="Bookman Old Style"/>
          <w:sz w:val="26"/>
          <w:szCs w:val="26"/>
          <w:lang w:val="uk-UA" w:eastAsia="ru-RU"/>
        </w:rPr>
        <w:t>суббасейни</w:t>
      </w:r>
      <w:proofErr w:type="spellEnd"/>
      <w:r w:rsidRPr="00243B0B">
        <w:rPr>
          <w:rFonts w:ascii="Bookman Old Style" w:eastAsia="Bookman Old Style" w:hAnsi="Bookman Old Style" w:cs="Bookman Old Style"/>
          <w:sz w:val="26"/>
          <w:szCs w:val="26"/>
          <w:lang w:val="uk-UA" w:eastAsia="ru-RU"/>
        </w:rPr>
        <w:t xml:space="preserve"> – Сіверського Дінця та Нижнього Дніпра</w:t>
      </w:r>
      <w:r w:rsidRPr="00243B0B">
        <w:rPr>
          <w:rFonts w:ascii="Bookman Old Style" w:eastAsia="Bookman Old Style" w:hAnsi="Bookman Old Style" w:cs="Bookman Old Style"/>
          <w:b/>
          <w:sz w:val="26"/>
          <w:szCs w:val="26"/>
          <w:lang w:val="uk-UA" w:eastAsia="ru-RU"/>
        </w:rPr>
        <w:t>.</w:t>
      </w:r>
    </w:p>
    <w:p w:rsidR="0045394B" w:rsidRPr="006E6C4C"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lastRenderedPageBreak/>
        <w:t>Акваторія Азовського моря має значне антропогенне навантаження внаслідок господарської діяльності промислових підприємств, розташованих на узбережжі. Зокрема, значне забруднення здійснювали металургійні підприємства ПрАТ</w:t>
      </w:r>
      <w:r w:rsidR="003047FA">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w:t>
      </w:r>
      <w:r w:rsidR="003047FA" w:rsidRPr="006E6C4C">
        <w:rPr>
          <w:rFonts w:ascii="Bookman Old Style" w:eastAsia="Bookman Old Style" w:hAnsi="Bookman Old Style" w:cs="Bookman Old Style"/>
          <w:spacing w:val="-4"/>
          <w:sz w:val="26"/>
          <w:szCs w:val="26"/>
          <w:lang w:val="uk-UA" w:eastAsia="ru-RU"/>
        </w:rPr>
        <w:t>Металургійний комбінат «Азовсталь»</w:t>
      </w:r>
      <w:r w:rsidRPr="006E6C4C">
        <w:rPr>
          <w:rFonts w:ascii="Bookman Old Style" w:eastAsia="Bookman Old Style" w:hAnsi="Bookman Old Style" w:cs="Bookman Old Style"/>
          <w:sz w:val="26"/>
          <w:szCs w:val="26"/>
          <w:lang w:val="uk-UA" w:eastAsia="ru-RU"/>
        </w:rPr>
        <w:t xml:space="preserve"> та ПрАТ</w:t>
      </w:r>
      <w:r w:rsidR="003047FA" w:rsidRPr="006E6C4C">
        <w:rPr>
          <w:rFonts w:ascii="Bookman Old Style" w:eastAsia="Bookman Old Style" w:hAnsi="Bookman Old Style" w:cs="Bookman Old Style"/>
          <w:sz w:val="26"/>
          <w:szCs w:val="26"/>
          <w:lang w:val="uk-UA" w:eastAsia="ru-RU"/>
        </w:rPr>
        <w:t> </w:t>
      </w:r>
      <w:r w:rsidRPr="006E6C4C">
        <w:rPr>
          <w:rFonts w:ascii="Bookman Old Style" w:eastAsia="Bookman Old Style" w:hAnsi="Bookman Old Style" w:cs="Bookman Old Style"/>
          <w:sz w:val="26"/>
          <w:szCs w:val="26"/>
          <w:lang w:val="uk-UA" w:eastAsia="ru-RU"/>
        </w:rPr>
        <w:t>«</w:t>
      </w:r>
      <w:r w:rsidR="003047FA" w:rsidRPr="006E6C4C">
        <w:rPr>
          <w:rFonts w:ascii="Bookman Old Style" w:eastAsia="Bookman Old Style" w:hAnsi="Bookman Old Style" w:cs="Bookman Old Style"/>
          <w:color w:val="000000" w:themeColor="text1"/>
          <w:spacing w:val="-4"/>
          <w:sz w:val="26"/>
          <w:szCs w:val="26"/>
          <w:lang w:val="uk-UA" w:eastAsia="ru-RU"/>
        </w:rPr>
        <w:t>Маріупольський металургійний комбінат імені Ілліча»</w:t>
      </w:r>
      <w:r w:rsidRPr="006E6C4C">
        <w:rPr>
          <w:rFonts w:ascii="Bookman Old Style" w:eastAsia="Bookman Old Style" w:hAnsi="Bookman Old Style" w:cs="Bookman Old Style"/>
          <w:sz w:val="26"/>
          <w:szCs w:val="26"/>
          <w:lang w:val="uk-UA" w:eastAsia="ru-RU"/>
        </w:rPr>
        <w:t>».</w:t>
      </w:r>
    </w:p>
    <w:p w:rsidR="006600BC" w:rsidRPr="00243B0B" w:rsidRDefault="0045394B" w:rsidP="00C60F11">
      <w:pPr>
        <w:spacing w:after="0" w:line="240" w:lineRule="auto"/>
        <w:ind w:firstLine="708"/>
        <w:jc w:val="both"/>
        <w:rPr>
          <w:rFonts w:ascii="Bookman Old Style" w:eastAsia="Bookman Old Style" w:hAnsi="Bookman Old Style" w:cs="Bookman Old Style"/>
          <w:sz w:val="26"/>
          <w:szCs w:val="26"/>
          <w:lang w:val="uk-UA" w:eastAsia="ru-RU"/>
        </w:rPr>
      </w:pPr>
      <w:r w:rsidRPr="006E6C4C">
        <w:rPr>
          <w:rFonts w:ascii="Bookman Old Style" w:eastAsia="Bookman Old Style" w:hAnsi="Bookman Old Style" w:cs="Bookman Old Style"/>
          <w:sz w:val="26"/>
          <w:szCs w:val="26"/>
          <w:lang w:val="uk-UA" w:eastAsia="ru-RU"/>
        </w:rPr>
        <w:t>У зв’язку</w:t>
      </w:r>
      <w:r w:rsidRPr="00243B0B">
        <w:rPr>
          <w:rFonts w:ascii="Bookman Old Style" w:eastAsia="Bookman Old Style" w:hAnsi="Bookman Old Style" w:cs="Bookman Old Style"/>
          <w:sz w:val="26"/>
          <w:szCs w:val="26"/>
          <w:lang w:val="uk-UA" w:eastAsia="ru-RU"/>
        </w:rPr>
        <w:t xml:space="preserve"> з військовою агресією Російської Федерації проти України з 24.02.2022 року повністю втрачено контроль над всіма виробничими </w:t>
      </w:r>
      <w:proofErr w:type="spellStart"/>
      <w:r w:rsidRPr="00243B0B">
        <w:rPr>
          <w:rFonts w:ascii="Bookman Old Style" w:eastAsia="Bookman Old Style" w:hAnsi="Bookman Old Style" w:cs="Bookman Old Style"/>
          <w:sz w:val="26"/>
          <w:szCs w:val="26"/>
          <w:lang w:val="uk-UA" w:eastAsia="ru-RU"/>
        </w:rPr>
        <w:t>потужностями</w:t>
      </w:r>
      <w:proofErr w:type="spellEnd"/>
      <w:r w:rsidRPr="00243B0B">
        <w:rPr>
          <w:rFonts w:ascii="Bookman Old Style" w:eastAsia="Bookman Old Style" w:hAnsi="Bookman Old Style" w:cs="Bookman Old Style"/>
          <w:sz w:val="26"/>
          <w:szCs w:val="26"/>
          <w:lang w:val="uk-UA" w:eastAsia="ru-RU"/>
        </w:rPr>
        <w:t xml:space="preserve"> зазначених підприємств. З 2022 року гідрохімічні дослідження морської води не проводилися.</w:t>
      </w:r>
      <w:r w:rsidR="006600BC" w:rsidRPr="00243B0B">
        <w:rPr>
          <w:rFonts w:ascii="Bookman Old Style" w:eastAsia="Bookman Old Style" w:hAnsi="Bookman Old Style" w:cs="Bookman Old Style"/>
          <w:sz w:val="26"/>
          <w:szCs w:val="26"/>
          <w:lang w:val="uk-UA" w:eastAsia="ru-RU"/>
        </w:rPr>
        <w:t xml:space="preserve"> До початку повномасштабного вторгнення на території Донецької області була створена система моніторингу довкілля, до складу якої входило: </w:t>
      </w:r>
    </w:p>
    <w:p w:rsidR="006600BC" w:rsidRPr="00243B0B" w:rsidRDefault="006600B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7 автоматизованих постів контейнерного типу контролю якості повітря; </w:t>
      </w:r>
    </w:p>
    <w:p w:rsidR="006600BC" w:rsidRPr="00243B0B" w:rsidRDefault="006600BC" w:rsidP="003047FA">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50 компактних станцій якості повітря на межі санітарно-захисних зон підприємств-</w:t>
      </w:r>
      <w:r w:rsidR="00990AB4" w:rsidRPr="00243B0B">
        <w:rPr>
          <w:rFonts w:ascii="Bookman Old Style" w:eastAsia="Bookman Old Style" w:hAnsi="Bookman Old Style" w:cs="Bookman Old Style"/>
          <w:sz w:val="26"/>
          <w:szCs w:val="26"/>
          <w:lang w:val="uk-UA" w:eastAsia="ru-RU"/>
        </w:rPr>
        <w:t>з</w:t>
      </w:r>
      <w:r w:rsidRPr="00243B0B">
        <w:rPr>
          <w:rFonts w:ascii="Bookman Old Style" w:eastAsia="Bookman Old Style" w:hAnsi="Bookman Old Style" w:cs="Bookman Old Style"/>
          <w:sz w:val="26"/>
          <w:szCs w:val="26"/>
          <w:lang w:val="uk-UA" w:eastAsia="ru-RU"/>
        </w:rPr>
        <w:t>абруднювачів</w:t>
      </w:r>
      <w:r w:rsidR="00E97C9D">
        <w:rPr>
          <w:rFonts w:ascii="Bookman Old Style" w:eastAsia="Bookman Old Style" w:hAnsi="Bookman Old Style" w:cs="Bookman Old Style"/>
          <w:sz w:val="26"/>
          <w:szCs w:val="26"/>
          <w:lang w:val="uk-UA" w:eastAsia="ru-RU"/>
        </w:rPr>
        <w:t>;</w:t>
      </w:r>
      <w:r w:rsidRPr="00243B0B">
        <w:rPr>
          <w:rFonts w:ascii="Bookman Old Style" w:eastAsia="Bookman Old Style" w:hAnsi="Bookman Old Style" w:cs="Bookman Old Style"/>
          <w:sz w:val="26"/>
          <w:szCs w:val="26"/>
          <w:lang w:val="uk-UA" w:eastAsia="ru-RU"/>
        </w:rPr>
        <w:t xml:space="preserve"> </w:t>
      </w:r>
    </w:p>
    <w:p w:rsidR="006600BC" w:rsidRPr="00243B0B" w:rsidRDefault="006600BC" w:rsidP="003047FA">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8 автоматизованих постів контролю якості поверхневих вод встановлених на найбільших річках Донецької області; </w:t>
      </w:r>
    </w:p>
    <w:p w:rsidR="006600BC" w:rsidRPr="00243B0B" w:rsidRDefault="006600B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1 автоматизований </w:t>
      </w:r>
      <w:proofErr w:type="spellStart"/>
      <w:r w:rsidRPr="00243B0B">
        <w:rPr>
          <w:rFonts w:ascii="Bookman Old Style" w:eastAsia="Bookman Old Style" w:hAnsi="Bookman Old Style" w:cs="Bookman Old Style"/>
          <w:sz w:val="26"/>
          <w:szCs w:val="26"/>
          <w:lang w:val="uk-UA" w:eastAsia="ru-RU"/>
        </w:rPr>
        <w:t>гідропост</w:t>
      </w:r>
      <w:proofErr w:type="spellEnd"/>
      <w:r w:rsidRPr="00243B0B">
        <w:rPr>
          <w:rFonts w:ascii="Bookman Old Style" w:eastAsia="Bookman Old Style" w:hAnsi="Bookman Old Style" w:cs="Bookman Old Style"/>
          <w:sz w:val="26"/>
          <w:szCs w:val="26"/>
          <w:lang w:val="uk-UA" w:eastAsia="ru-RU"/>
        </w:rPr>
        <w:t xml:space="preserve"> контролю якості вод Азовського моря; </w:t>
      </w:r>
    </w:p>
    <w:p w:rsidR="006600BC" w:rsidRPr="00243B0B" w:rsidRDefault="006600BC" w:rsidP="003047FA">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2 пересувних екологічних лабораторії з вимірювання якості атмосферного повітря; </w:t>
      </w:r>
    </w:p>
    <w:p w:rsidR="006600BC" w:rsidRPr="00243B0B" w:rsidRDefault="006600B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1 пересувна лабораторія з визначення якості води; </w:t>
      </w:r>
    </w:p>
    <w:p w:rsidR="006600BC" w:rsidRPr="00243B0B" w:rsidRDefault="006600B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2 телевізійні системи раннього виявлення лісових пожеж типу «ВПК-1600»; </w:t>
      </w:r>
    </w:p>
    <w:p w:rsidR="006600BC" w:rsidRPr="00243B0B" w:rsidRDefault="006600B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7 спостережних свердловин підземних вод. </w:t>
      </w:r>
    </w:p>
    <w:p w:rsidR="006600BC" w:rsidRPr="00243B0B" w:rsidRDefault="006600B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З початком повномасштабного вторгнення Російської Федерації з метою забезпечення цілісності та справності обладнання та устаткування автоматизованої системи моніторингу більшу частину матеріально-технічної бази евакуйовано на територію України, де не проводяться активні бойові дії. </w:t>
      </w:r>
    </w:p>
    <w:p w:rsidR="006600BC" w:rsidRPr="00243B0B" w:rsidRDefault="006600B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Частина обладнання та устаткування автоматизованої системи мо</w:t>
      </w:r>
      <w:r w:rsidR="00EF2CF8">
        <w:rPr>
          <w:rFonts w:ascii="Bookman Old Style" w:eastAsia="Bookman Old Style" w:hAnsi="Bookman Old Style" w:cs="Bookman Old Style"/>
          <w:sz w:val="26"/>
          <w:szCs w:val="26"/>
          <w:lang w:val="uk-UA" w:eastAsia="ru-RU"/>
        </w:rPr>
        <w:t xml:space="preserve">ніторингу, яка залишилася на </w:t>
      </w:r>
      <w:r w:rsidRPr="00243B0B">
        <w:rPr>
          <w:rFonts w:ascii="Bookman Old Style" w:eastAsia="Bookman Old Style" w:hAnsi="Bookman Old Style" w:cs="Bookman Old Style"/>
          <w:sz w:val="26"/>
          <w:szCs w:val="26"/>
          <w:lang w:val="uk-UA" w:eastAsia="ru-RU"/>
        </w:rPr>
        <w:t>тимчасово окупованій</w:t>
      </w:r>
      <w:r w:rsidR="00EF2CF8">
        <w:rPr>
          <w:rFonts w:ascii="Bookman Old Style" w:eastAsia="Bookman Old Style" w:hAnsi="Bookman Old Style" w:cs="Bookman Old Style"/>
          <w:sz w:val="26"/>
          <w:szCs w:val="26"/>
          <w:lang w:val="uk-UA" w:eastAsia="ru-RU"/>
        </w:rPr>
        <w:t xml:space="preserve"> території, ймовірно знищена </w:t>
      </w:r>
      <w:r w:rsidRPr="00243B0B">
        <w:rPr>
          <w:rFonts w:ascii="Bookman Old Style" w:eastAsia="Bookman Old Style" w:hAnsi="Bookman Old Style" w:cs="Bookman Old Style"/>
          <w:sz w:val="26"/>
          <w:szCs w:val="26"/>
          <w:lang w:val="uk-UA" w:eastAsia="ru-RU"/>
        </w:rPr>
        <w:t>та/або пошкоджена внаслідок бойових дій.</w:t>
      </w:r>
    </w:p>
    <w:p w:rsidR="006600BC" w:rsidRPr="00243B0B" w:rsidRDefault="006600B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На теперішній час діяльність мережі пунктів спостережень на території Донецької області, внаслідок тимчасової окупації частини території Донеччини та загострення безпекової ситуації у Донецькій області, тимчасово призупинена. </w:t>
      </w:r>
    </w:p>
    <w:p w:rsidR="00826A66" w:rsidRPr="00243B0B" w:rsidRDefault="006600B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Відновле</w:t>
      </w:r>
      <w:r w:rsidR="00EF2CF8">
        <w:rPr>
          <w:rFonts w:ascii="Bookman Old Style" w:eastAsia="Bookman Old Style" w:hAnsi="Bookman Old Style" w:cs="Bookman Old Style"/>
          <w:sz w:val="26"/>
          <w:szCs w:val="26"/>
          <w:lang w:val="uk-UA" w:eastAsia="ru-RU"/>
        </w:rPr>
        <w:t>ння комплексного моніторингу стану</w:t>
      </w:r>
      <w:r w:rsidRPr="00243B0B">
        <w:rPr>
          <w:rFonts w:ascii="Bookman Old Style" w:eastAsia="Bookman Old Style" w:hAnsi="Bookman Old Style" w:cs="Bookman Old Style"/>
          <w:sz w:val="26"/>
          <w:szCs w:val="26"/>
          <w:lang w:val="uk-UA" w:eastAsia="ru-RU"/>
        </w:rPr>
        <w:t xml:space="preserve"> довкілля </w:t>
      </w:r>
      <w:r w:rsidR="00EF2CF8">
        <w:rPr>
          <w:rFonts w:ascii="Bookman Old Style" w:eastAsia="Bookman Old Style" w:hAnsi="Bookman Old Style" w:cs="Bookman Old Style"/>
          <w:sz w:val="26"/>
          <w:szCs w:val="26"/>
          <w:lang w:val="uk-UA" w:eastAsia="ru-RU"/>
        </w:rPr>
        <w:t xml:space="preserve">можливе </w:t>
      </w:r>
      <w:r w:rsidRPr="00243B0B">
        <w:rPr>
          <w:rFonts w:ascii="Bookman Old Style" w:eastAsia="Bookman Old Style" w:hAnsi="Bookman Old Style" w:cs="Bookman Old Style"/>
          <w:sz w:val="26"/>
          <w:szCs w:val="26"/>
          <w:lang w:val="uk-UA" w:eastAsia="ru-RU"/>
        </w:rPr>
        <w:t xml:space="preserve">після </w:t>
      </w:r>
      <w:proofErr w:type="spellStart"/>
      <w:r w:rsidRPr="00243B0B">
        <w:rPr>
          <w:rFonts w:ascii="Bookman Old Style" w:eastAsia="Bookman Old Style" w:hAnsi="Bookman Old Style" w:cs="Bookman Old Style"/>
          <w:sz w:val="26"/>
          <w:szCs w:val="26"/>
          <w:lang w:val="uk-UA" w:eastAsia="ru-RU"/>
        </w:rPr>
        <w:t>деокупації</w:t>
      </w:r>
      <w:proofErr w:type="spellEnd"/>
      <w:r w:rsidRPr="00243B0B">
        <w:rPr>
          <w:rFonts w:ascii="Bookman Old Style" w:eastAsia="Bookman Old Style" w:hAnsi="Bookman Old Style" w:cs="Bookman Old Style"/>
          <w:sz w:val="26"/>
          <w:szCs w:val="26"/>
          <w:lang w:val="uk-UA" w:eastAsia="ru-RU"/>
        </w:rPr>
        <w:t xml:space="preserve"> території Донецької області, припинення активних бойових дій та проведення стабілізаційних заходів.</w:t>
      </w:r>
      <w:r w:rsidR="00826A66" w:rsidRPr="00243B0B">
        <w:rPr>
          <w:rFonts w:ascii="Bookman Old Style" w:eastAsia="Bookman Old Style" w:hAnsi="Bookman Old Style" w:cs="Bookman Old Style"/>
          <w:sz w:val="26"/>
          <w:szCs w:val="26"/>
          <w:lang w:val="uk-UA" w:eastAsia="ru-RU"/>
        </w:rPr>
        <w:t xml:space="preserve"> </w:t>
      </w:r>
    </w:p>
    <w:p w:rsidR="00E2601C" w:rsidRPr="00243B0B" w:rsidRDefault="00E2601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Інформація про утворення та здійснення діяльності у сфері управління відходами по Донецькій області у 2023 році сформована на основі фактично поданих підприємствами звітів за формою державного статистичного спостереження </w:t>
      </w:r>
      <w:r w:rsidRPr="00243B0B">
        <w:rPr>
          <w:rFonts w:ascii="Bookman Old Style" w:eastAsia="Bookman Old Style" w:hAnsi="Bookman Old Style" w:cs="Bookman Old Style"/>
          <w:sz w:val="26"/>
          <w:szCs w:val="26"/>
          <w:lang w:val="uk-UA" w:eastAsia="ru-RU"/>
        </w:rPr>
        <w:lastRenderedPageBreak/>
        <w:t>№</w:t>
      </w:r>
      <w:r w:rsidR="00E97C9D">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1-відходи (річна) «Звіт про відходи», затвердженою наказом Державної служби статистики України від </w:t>
      </w:r>
      <w:r w:rsidR="00F3490A" w:rsidRPr="00243B0B">
        <w:rPr>
          <w:rFonts w:ascii="Bookman Old Style" w:eastAsia="Bookman Old Style" w:hAnsi="Bookman Old Style" w:cs="Bookman Old Style"/>
          <w:sz w:val="26"/>
          <w:szCs w:val="26"/>
          <w:lang w:val="uk-UA" w:eastAsia="ru-RU"/>
        </w:rPr>
        <w:t>02.05.2023 №</w:t>
      </w:r>
      <w:r w:rsidR="00E97C9D">
        <w:rPr>
          <w:rFonts w:ascii="Bookman Old Style" w:eastAsia="Bookman Old Style" w:hAnsi="Bookman Old Style" w:cs="Bookman Old Style"/>
          <w:sz w:val="26"/>
          <w:szCs w:val="26"/>
          <w:lang w:val="uk-UA" w:eastAsia="ru-RU"/>
        </w:rPr>
        <w:t> </w:t>
      </w:r>
      <w:r w:rsidR="00F3490A" w:rsidRPr="00243B0B">
        <w:rPr>
          <w:rFonts w:ascii="Bookman Old Style" w:eastAsia="Bookman Old Style" w:hAnsi="Bookman Old Style" w:cs="Bookman Old Style"/>
          <w:sz w:val="26"/>
          <w:szCs w:val="26"/>
          <w:lang w:val="uk-UA" w:eastAsia="ru-RU"/>
        </w:rPr>
        <w:t xml:space="preserve">167 (далі – форма </w:t>
      </w:r>
      <w:r w:rsidRPr="00243B0B">
        <w:rPr>
          <w:rFonts w:ascii="Bookman Old Style" w:eastAsia="Bookman Old Style" w:hAnsi="Bookman Old Style" w:cs="Bookman Old Style"/>
          <w:sz w:val="26"/>
          <w:szCs w:val="26"/>
          <w:lang w:val="uk-UA" w:eastAsia="ru-RU"/>
        </w:rPr>
        <w:t>№ 1-відходи).</w:t>
      </w:r>
    </w:p>
    <w:p w:rsidR="00E2601C" w:rsidRPr="00243B0B" w:rsidRDefault="00E2601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Відповідно до листа Головного управління статистики у Донецькій області від 25.07.2024 № 01-02/743-24 у зв’язку із військовою агресією Російської Федерації проти України згідно з положеннями пункту 1 Закону України від 03.03.2022 №</w:t>
      </w:r>
      <w:bookmarkStart w:id="8" w:name="n5"/>
      <w:bookmarkEnd w:id="8"/>
      <w:r w:rsidRPr="00243B0B">
        <w:rPr>
          <w:rFonts w:ascii="Bookman Old Style" w:eastAsia="Bookman Old Style" w:hAnsi="Bookman Old Style" w:cs="Bookman Old Style"/>
          <w:sz w:val="26"/>
          <w:szCs w:val="26"/>
          <w:lang w:val="uk-UA" w:eastAsia="ru-RU"/>
        </w:rPr>
        <w:t xml:space="preserve"> 2115-IX «Про захист інтересів суб’єктів подання звітності та інших документів у період дії воєнного стану або стану війни» фізичні особи, фізичні особи-підприємці, юридичні особи під час воєнного стану або стану війни та протягом трьох місяців після його припинення мають право не подавати статистичну та фінансову звітність. Частина респондентів скористалася цим правом. Рівень звітування за 2023 рік становив 68,6%, за 2022 рік – 45,3%.</w:t>
      </w:r>
    </w:p>
    <w:p w:rsidR="00E2601C" w:rsidRPr="00243B0B" w:rsidRDefault="00E2601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За даними Головного управління статистики у Донецькій області (без урахування тимчасово окупованих Російською Федерацією територій та частини територій, на яких </w:t>
      </w:r>
      <w:r w:rsidRPr="00243B0B">
        <w:rPr>
          <w:rFonts w:ascii="Bookman Old Style" w:eastAsia="Bookman Old Style" w:hAnsi="Bookman Old Style" w:cs="Bookman Old Style"/>
          <w:sz w:val="26"/>
          <w:szCs w:val="26"/>
          <w:lang w:val="uk-UA" w:eastAsia="ru-RU"/>
        </w:rPr>
        <w:t>ведуться (велися) бойові дії) відповідно до звітів за формою №</w:t>
      </w:r>
      <w:r w:rsidR="00E97C9D">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1-відходи внаслідок виробничої діяльності підприємств у 2023 році в області утворилося 5095,9тис. т відходів І-ІV класів небезпеки, з яких небезпечних відходів I-III класів небезпеки – 0,5 тис. т. За 2022 рік ці показники становили 7171,6 тис. т та 2,</w:t>
      </w:r>
      <w:r w:rsidR="00E97C9D">
        <w:rPr>
          <w:rFonts w:ascii="Bookman Old Style" w:eastAsia="Bookman Old Style" w:hAnsi="Bookman Old Style" w:cs="Bookman Old Style"/>
          <w:sz w:val="26"/>
          <w:szCs w:val="26"/>
          <w:lang w:val="uk-UA" w:eastAsia="ru-RU"/>
        </w:rPr>
        <w:t>9</w:t>
      </w:r>
      <w:r w:rsidRPr="00243B0B">
        <w:rPr>
          <w:rFonts w:ascii="Bookman Old Style" w:eastAsia="Bookman Old Style" w:hAnsi="Bookman Old Style" w:cs="Bookman Old Style"/>
          <w:sz w:val="26"/>
          <w:szCs w:val="26"/>
          <w:lang w:val="uk-UA" w:eastAsia="ru-RU"/>
        </w:rPr>
        <w:t xml:space="preserve"> тис. т відповідно. </w:t>
      </w:r>
    </w:p>
    <w:p w:rsidR="00E2601C" w:rsidRPr="00243B0B" w:rsidRDefault="00E2601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У 2023 році відходів I класу небезпеки (надзвичайно небезпечні) утворено 0,0017</w:t>
      </w:r>
      <w:r w:rsidR="00EF2CF8">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тис.</w:t>
      </w:r>
      <w:r w:rsidR="00EF2CF8">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т, II класу небезпеки (високо-небезпечні) – 0,081 тис. т, III класу небезпеки (</w:t>
      </w:r>
      <w:proofErr w:type="spellStart"/>
      <w:r w:rsidRPr="00243B0B">
        <w:rPr>
          <w:rFonts w:ascii="Bookman Old Style" w:eastAsia="Bookman Old Style" w:hAnsi="Bookman Old Style" w:cs="Bookman Old Style"/>
          <w:sz w:val="26"/>
          <w:szCs w:val="26"/>
          <w:lang w:val="uk-UA" w:eastAsia="ru-RU"/>
        </w:rPr>
        <w:t>помірно</w:t>
      </w:r>
      <w:proofErr w:type="spellEnd"/>
      <w:r w:rsidRPr="00243B0B">
        <w:rPr>
          <w:rFonts w:ascii="Bookman Old Style" w:eastAsia="Bookman Old Style" w:hAnsi="Bookman Old Style" w:cs="Bookman Old Style"/>
          <w:sz w:val="26"/>
          <w:szCs w:val="26"/>
          <w:lang w:val="uk-UA" w:eastAsia="ru-RU"/>
        </w:rPr>
        <w:t xml:space="preserve"> небезпечні) – 0,421 тис. т та IV</w:t>
      </w:r>
      <w:r w:rsidR="00EE6A1E">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класу небезпеки (мало небезпечні) – 5095,405 тис. т. </w:t>
      </w:r>
    </w:p>
    <w:p w:rsidR="00E2601C" w:rsidRPr="00243B0B" w:rsidRDefault="00E2601C"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У 2022 році було утворено: I</w:t>
      </w:r>
      <w:r w:rsidR="00EE6A1E">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класу небезпеки – 0,0025 тис. т, II класу небезпеки – 0,058 тис. т, III класу небезпеки – 2,802 тис. т, IV класу </w:t>
      </w:r>
      <w:r w:rsidR="00F3490A" w:rsidRPr="00243B0B">
        <w:rPr>
          <w:rFonts w:ascii="Bookman Old Style" w:eastAsia="Bookman Old Style" w:hAnsi="Bookman Old Style" w:cs="Bookman Old Style"/>
          <w:sz w:val="26"/>
          <w:szCs w:val="26"/>
          <w:lang w:val="uk-UA" w:eastAsia="ru-RU"/>
        </w:rPr>
        <w:t>небезпеки – 7168,7 </w:t>
      </w:r>
      <w:r w:rsidRPr="00243B0B">
        <w:rPr>
          <w:rFonts w:ascii="Bookman Old Style" w:eastAsia="Bookman Old Style" w:hAnsi="Bookman Old Style" w:cs="Bookman Old Style"/>
          <w:sz w:val="26"/>
          <w:szCs w:val="26"/>
          <w:lang w:val="uk-UA" w:eastAsia="ru-RU"/>
        </w:rPr>
        <w:t>тис.</w:t>
      </w:r>
      <w:r w:rsidR="00F3490A" w:rsidRPr="00243B0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т. </w:t>
      </w:r>
    </w:p>
    <w:p w:rsidR="00EF2CF8" w:rsidRPr="00243B0B" w:rsidRDefault="00E2601C" w:rsidP="00E97C9D">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Утворення промислових відходів за роками представлено у таблиці</w:t>
      </w:r>
      <w:r w:rsidR="0042125B" w:rsidRPr="00243B0B">
        <w:rPr>
          <w:rFonts w:ascii="Bookman Old Style" w:eastAsia="Bookman Old Style" w:hAnsi="Bookman Old Style" w:cs="Bookman Old Style"/>
          <w:sz w:val="26"/>
          <w:szCs w:val="26"/>
          <w:lang w:val="uk-UA" w:eastAsia="ru-RU"/>
        </w:rPr>
        <w:t xml:space="preserve"> </w:t>
      </w:r>
      <w:r w:rsidR="00E81F9E" w:rsidRPr="00243B0B">
        <w:rPr>
          <w:rFonts w:ascii="Bookman Old Style" w:eastAsia="Bookman Old Style" w:hAnsi="Bookman Old Style" w:cs="Bookman Old Style"/>
          <w:sz w:val="26"/>
          <w:szCs w:val="26"/>
          <w:lang w:val="uk-UA" w:eastAsia="ru-RU"/>
        </w:rPr>
        <w:t>2</w:t>
      </w:r>
      <w:r w:rsidR="0042125B" w:rsidRPr="00243B0B">
        <w:rPr>
          <w:rFonts w:ascii="Bookman Old Style" w:eastAsia="Bookman Old Style" w:hAnsi="Bookman Old Style" w:cs="Bookman Old Style"/>
          <w:sz w:val="26"/>
          <w:szCs w:val="26"/>
          <w:lang w:val="uk-UA" w:eastAsia="ru-RU"/>
        </w:rPr>
        <w:t>.</w:t>
      </w:r>
      <w:r w:rsidR="00D13A1B">
        <w:rPr>
          <w:rFonts w:ascii="Bookman Old Style" w:eastAsia="Bookman Old Style" w:hAnsi="Bookman Old Style" w:cs="Bookman Old Style"/>
          <w:sz w:val="26"/>
          <w:szCs w:val="26"/>
          <w:lang w:val="uk-UA" w:eastAsia="ru-RU"/>
        </w:rPr>
        <w:t>6</w:t>
      </w:r>
      <w:r w:rsidR="0042125B" w:rsidRPr="00243B0B">
        <w:rPr>
          <w:rFonts w:ascii="Bookman Old Style" w:eastAsia="Bookman Old Style" w:hAnsi="Bookman Old Style" w:cs="Bookman Old Style"/>
          <w:sz w:val="26"/>
          <w:szCs w:val="26"/>
          <w:lang w:val="uk-UA" w:eastAsia="ru-RU"/>
        </w:rPr>
        <w:t>.</w:t>
      </w:r>
    </w:p>
    <w:p w:rsidR="0042125B" w:rsidRPr="00243B0B" w:rsidRDefault="0042125B" w:rsidP="00C60F11">
      <w:pPr>
        <w:spacing w:after="0" w:line="240" w:lineRule="auto"/>
        <w:ind w:firstLine="708"/>
        <w:jc w:val="both"/>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Основні показники поводження з відходами I-IV</w:t>
      </w:r>
      <w:r w:rsidR="00D13A1B">
        <w:rPr>
          <w:rFonts w:ascii="Bookman Old Style" w:eastAsia="Bookman Old Style" w:hAnsi="Bookman Old Style" w:cs="Bookman Old Style"/>
          <w:sz w:val="26"/>
          <w:szCs w:val="26"/>
          <w:lang w:val="uk-UA" w:eastAsia="ru-RU"/>
        </w:rPr>
        <w:t> </w:t>
      </w:r>
      <w:r w:rsidRPr="00243B0B">
        <w:rPr>
          <w:rFonts w:ascii="Bookman Old Style" w:eastAsia="Bookman Old Style" w:hAnsi="Bookman Old Style" w:cs="Bookman Old Style"/>
          <w:sz w:val="26"/>
          <w:szCs w:val="26"/>
          <w:lang w:val="uk-UA" w:eastAsia="ru-RU"/>
        </w:rPr>
        <w:t xml:space="preserve">класів небезпеки (тис. т) представлені у таблиці </w:t>
      </w:r>
      <w:r w:rsidR="00E81F9E" w:rsidRPr="00243B0B">
        <w:rPr>
          <w:rFonts w:ascii="Bookman Old Style" w:eastAsia="Bookman Old Style" w:hAnsi="Bookman Old Style" w:cs="Bookman Old Style"/>
          <w:sz w:val="26"/>
          <w:szCs w:val="26"/>
          <w:lang w:val="uk-UA" w:eastAsia="ru-RU"/>
        </w:rPr>
        <w:t>2</w:t>
      </w:r>
      <w:r w:rsidRPr="00243B0B">
        <w:rPr>
          <w:rFonts w:ascii="Bookman Old Style" w:eastAsia="Bookman Old Style" w:hAnsi="Bookman Old Style" w:cs="Bookman Old Style"/>
          <w:sz w:val="26"/>
          <w:szCs w:val="26"/>
          <w:lang w:val="uk-UA" w:eastAsia="ru-RU"/>
        </w:rPr>
        <w:t>.</w:t>
      </w:r>
      <w:r w:rsidR="00EF2CF8">
        <w:rPr>
          <w:rFonts w:ascii="Bookman Old Style" w:eastAsia="Bookman Old Style" w:hAnsi="Bookman Old Style" w:cs="Bookman Old Style"/>
          <w:sz w:val="26"/>
          <w:szCs w:val="26"/>
          <w:lang w:val="uk-UA" w:eastAsia="ru-RU"/>
        </w:rPr>
        <w:t>7</w:t>
      </w:r>
      <w:r w:rsidRPr="00243B0B">
        <w:rPr>
          <w:rFonts w:ascii="Bookman Old Style" w:eastAsia="Bookman Old Style" w:hAnsi="Bookman Old Style" w:cs="Bookman Old Style"/>
          <w:sz w:val="26"/>
          <w:szCs w:val="26"/>
          <w:lang w:val="uk-UA" w:eastAsia="ru-RU"/>
        </w:rPr>
        <w:t>:</w:t>
      </w:r>
    </w:p>
    <w:p w:rsidR="005B00BF" w:rsidRPr="00243B0B" w:rsidRDefault="005B00BF" w:rsidP="00C60F11">
      <w:pPr>
        <w:spacing w:after="0" w:line="240" w:lineRule="auto"/>
        <w:ind w:firstLine="708"/>
        <w:jc w:val="both"/>
        <w:rPr>
          <w:rFonts w:ascii="Bookman Old Style" w:eastAsia="Bookman Old Style" w:hAnsi="Bookman Old Style" w:cs="Bookman Old Style"/>
          <w:sz w:val="26"/>
          <w:szCs w:val="26"/>
          <w:lang w:val="uk-UA" w:eastAsia="ru-RU"/>
        </w:rPr>
      </w:pPr>
    </w:p>
    <w:p w:rsidR="0042125B" w:rsidRPr="00243B0B" w:rsidRDefault="0042125B" w:rsidP="00C60F11">
      <w:pPr>
        <w:pStyle w:val="Normal2"/>
        <w:jc w:val="right"/>
        <w:rPr>
          <w:sz w:val="22"/>
          <w:szCs w:val="22"/>
        </w:rPr>
        <w:sectPr w:rsidR="0042125B" w:rsidRPr="00243B0B">
          <w:type w:val="continuous"/>
          <w:pgSz w:w="11906" w:h="16838"/>
          <w:pgMar w:top="1134" w:right="567" w:bottom="1134" w:left="1701" w:header="709" w:footer="709" w:gutter="0"/>
          <w:cols w:num="2" w:space="720" w:equalWidth="0">
            <w:col w:w="4464" w:space="708"/>
            <w:col w:w="4464" w:space="0"/>
          </w:cols>
        </w:sectPr>
      </w:pPr>
    </w:p>
    <w:p w:rsidR="007F59D7" w:rsidRPr="00243B0B" w:rsidRDefault="0042125B" w:rsidP="00C60F11">
      <w:pPr>
        <w:pStyle w:val="Normal2"/>
        <w:jc w:val="right"/>
        <w:rPr>
          <w:rFonts w:ascii="Bookman Old Style" w:hAnsi="Bookman Old Style"/>
          <w:sz w:val="26"/>
          <w:szCs w:val="26"/>
        </w:rPr>
      </w:pPr>
      <w:r w:rsidRPr="00243B0B">
        <w:rPr>
          <w:rFonts w:ascii="Bookman Old Style" w:hAnsi="Bookman Old Style"/>
          <w:sz w:val="26"/>
          <w:szCs w:val="26"/>
        </w:rPr>
        <w:t xml:space="preserve">Таблиця </w:t>
      </w:r>
      <w:r w:rsidR="000D38CE" w:rsidRPr="00243B0B">
        <w:rPr>
          <w:rFonts w:ascii="Bookman Old Style" w:hAnsi="Bookman Old Style"/>
          <w:sz w:val="26"/>
          <w:szCs w:val="26"/>
        </w:rPr>
        <w:t>2</w:t>
      </w:r>
      <w:r w:rsidRPr="00243B0B">
        <w:rPr>
          <w:rFonts w:ascii="Bookman Old Style" w:hAnsi="Bookman Old Style"/>
          <w:sz w:val="26"/>
          <w:szCs w:val="26"/>
        </w:rPr>
        <w:t>.</w:t>
      </w:r>
      <w:r w:rsidR="00D13A1B">
        <w:rPr>
          <w:rFonts w:ascii="Bookman Old Style" w:hAnsi="Bookman Old Style"/>
          <w:sz w:val="26"/>
          <w:szCs w:val="26"/>
        </w:rPr>
        <w:t>6</w:t>
      </w:r>
    </w:p>
    <w:p w:rsidR="0042125B" w:rsidRPr="00243B0B" w:rsidRDefault="007F59D7" w:rsidP="00C60F11">
      <w:pPr>
        <w:pStyle w:val="Normal2"/>
        <w:jc w:val="center"/>
        <w:rPr>
          <w:rFonts w:ascii="Bookman Old Style" w:hAnsi="Bookman Old Style"/>
          <w:b/>
          <w:sz w:val="26"/>
          <w:szCs w:val="26"/>
        </w:rPr>
      </w:pPr>
      <w:r w:rsidRPr="00243B0B">
        <w:rPr>
          <w:rFonts w:ascii="Bookman Old Style" w:eastAsia="Bookman Old Style" w:hAnsi="Bookman Old Style" w:cs="Bookman Old Style"/>
          <w:b/>
          <w:sz w:val="26"/>
          <w:szCs w:val="26"/>
        </w:rPr>
        <w:t>Утворення промислових відходів за роками</w:t>
      </w:r>
    </w:p>
    <w:p w:rsidR="00726AB8" w:rsidRPr="00243B0B" w:rsidRDefault="00726AB8" w:rsidP="00C60F11">
      <w:pPr>
        <w:pStyle w:val="Normal2"/>
        <w:jc w:val="right"/>
        <w:rPr>
          <w:rFonts w:ascii="Bookman Old Style" w:hAnsi="Bookman Old Style"/>
          <w:sz w:val="26"/>
          <w:szCs w:val="26"/>
        </w:rPr>
        <w:sectPr w:rsidR="00726AB8" w:rsidRPr="00243B0B" w:rsidSect="007F59D7">
          <w:type w:val="continuous"/>
          <w:pgSz w:w="11906" w:h="16838"/>
          <w:pgMar w:top="1134" w:right="567" w:bottom="1134" w:left="1701" w:header="709" w:footer="709" w:gutter="0"/>
          <w:cols w:space="708"/>
        </w:sectPr>
      </w:pPr>
    </w:p>
    <w:tbl>
      <w:tblPr>
        <w:tblW w:w="948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
        <w:gridCol w:w="3824"/>
        <w:gridCol w:w="1275"/>
        <w:gridCol w:w="1418"/>
        <w:gridCol w:w="1276"/>
        <w:gridCol w:w="1198"/>
      </w:tblGrid>
      <w:tr w:rsidR="00E2601C" w:rsidRPr="00243B0B" w:rsidTr="0026497C">
        <w:trPr>
          <w:jc w:val="center"/>
        </w:trPr>
        <w:tc>
          <w:tcPr>
            <w:tcW w:w="9486" w:type="dxa"/>
            <w:gridSpan w:val="6"/>
            <w:tcBorders>
              <w:top w:val="nil"/>
              <w:left w:val="nil"/>
              <w:bottom w:val="single" w:sz="4" w:space="0" w:color="auto"/>
              <w:right w:val="nil"/>
            </w:tcBorders>
            <w:tcMar>
              <w:left w:w="0" w:type="dxa"/>
              <w:right w:w="0" w:type="dxa"/>
            </w:tcMar>
            <w:vAlign w:val="center"/>
          </w:tcPr>
          <w:p w:rsidR="00E2601C" w:rsidRPr="00243B0B" w:rsidRDefault="00E2601C" w:rsidP="00C60F11">
            <w:pPr>
              <w:pStyle w:val="Normal2"/>
              <w:jc w:val="right"/>
              <w:rPr>
                <w:rFonts w:ascii="Bookman Old Style" w:hAnsi="Bookman Old Style"/>
                <w:sz w:val="22"/>
                <w:szCs w:val="22"/>
              </w:rPr>
            </w:pPr>
          </w:p>
        </w:tc>
      </w:tr>
      <w:tr w:rsidR="00E2601C" w:rsidRPr="00243B0B" w:rsidTr="00E97C9D">
        <w:trPr>
          <w:jc w:val="center"/>
        </w:trPr>
        <w:tc>
          <w:tcPr>
            <w:tcW w:w="495" w:type="dxa"/>
            <w:tcBorders>
              <w:top w:val="single" w:sz="4" w:space="0" w:color="auto"/>
              <w:bottom w:val="single" w:sz="4" w:space="0" w:color="auto"/>
              <w:right w:val="single" w:sz="4" w:space="0" w:color="auto"/>
            </w:tcBorders>
            <w:vAlign w:val="center"/>
          </w:tcPr>
          <w:p w:rsidR="00E2601C" w:rsidRPr="00243B0B" w:rsidRDefault="00E2601C" w:rsidP="00C60F11">
            <w:pPr>
              <w:spacing w:after="0" w:line="240" w:lineRule="auto"/>
              <w:ind w:hanging="3"/>
              <w:rPr>
                <w:rFonts w:ascii="Bookman Old Style" w:hAnsi="Bookman Old Style"/>
                <w:lang w:val="uk-UA"/>
              </w:rPr>
            </w:pPr>
            <w:r w:rsidRPr="00243B0B">
              <w:rPr>
                <w:rFonts w:ascii="Bookman Old Style" w:hAnsi="Bookman Old Style"/>
                <w:lang w:val="uk-UA"/>
              </w:rPr>
              <w:t>№</w:t>
            </w:r>
          </w:p>
          <w:p w:rsidR="00E2601C" w:rsidRPr="00243B0B" w:rsidRDefault="00E2601C" w:rsidP="00C60F11">
            <w:pPr>
              <w:spacing w:after="0" w:line="240" w:lineRule="auto"/>
              <w:ind w:hanging="3"/>
              <w:rPr>
                <w:rFonts w:ascii="Bookman Old Style" w:hAnsi="Bookman Old Style"/>
                <w:lang w:val="uk-UA"/>
              </w:rPr>
            </w:pPr>
            <w:r w:rsidRPr="00243B0B">
              <w:rPr>
                <w:rFonts w:ascii="Bookman Old Style" w:hAnsi="Bookman Old Style"/>
                <w:lang w:val="uk-UA"/>
              </w:rPr>
              <w:t>з/п</w:t>
            </w:r>
          </w:p>
        </w:tc>
        <w:tc>
          <w:tcPr>
            <w:tcW w:w="3824" w:type="dxa"/>
            <w:tcBorders>
              <w:top w:val="single" w:sz="4" w:space="0" w:color="auto"/>
              <w:left w:val="single" w:sz="4" w:space="0" w:color="auto"/>
              <w:bottom w:val="single" w:sz="4" w:space="0" w:color="auto"/>
              <w:right w:val="single" w:sz="4" w:space="0" w:color="auto"/>
            </w:tcBorders>
            <w:vAlign w:val="center"/>
          </w:tcPr>
          <w:p w:rsidR="00E2601C" w:rsidRPr="00243B0B" w:rsidRDefault="00E2601C" w:rsidP="00CA5E13">
            <w:pPr>
              <w:spacing w:after="0" w:line="240" w:lineRule="auto"/>
              <w:ind w:hanging="3"/>
              <w:jc w:val="center"/>
              <w:rPr>
                <w:rFonts w:ascii="Bookman Old Style" w:hAnsi="Bookman Old Style"/>
                <w:lang w:val="uk-UA"/>
              </w:rPr>
            </w:pPr>
            <w:r w:rsidRPr="00243B0B">
              <w:rPr>
                <w:rFonts w:ascii="Bookman Old Style" w:hAnsi="Bookman Old Style"/>
                <w:lang w:val="uk-UA"/>
              </w:rPr>
              <w:t>Показник</w:t>
            </w:r>
          </w:p>
        </w:tc>
        <w:tc>
          <w:tcPr>
            <w:tcW w:w="1275" w:type="dxa"/>
            <w:tcBorders>
              <w:top w:val="single" w:sz="4" w:space="0" w:color="auto"/>
              <w:left w:val="single" w:sz="4" w:space="0" w:color="auto"/>
              <w:bottom w:val="single" w:sz="4" w:space="0" w:color="auto"/>
              <w:right w:val="single" w:sz="4" w:space="0" w:color="auto"/>
            </w:tcBorders>
            <w:vAlign w:val="center"/>
          </w:tcPr>
          <w:p w:rsidR="00E2601C" w:rsidRPr="00243B0B" w:rsidRDefault="00E2601C" w:rsidP="00CA5E13">
            <w:pPr>
              <w:spacing w:after="0" w:line="240" w:lineRule="auto"/>
              <w:jc w:val="center"/>
              <w:rPr>
                <w:rFonts w:ascii="Bookman Old Style" w:hAnsi="Bookman Old Style"/>
              </w:rPr>
            </w:pPr>
            <w:r w:rsidRPr="00243B0B">
              <w:rPr>
                <w:rFonts w:ascii="Bookman Old Style" w:hAnsi="Bookman Old Style"/>
              </w:rPr>
              <w:t>20</w:t>
            </w:r>
            <w:r w:rsidRPr="00243B0B">
              <w:rPr>
                <w:rFonts w:ascii="Bookman Old Style" w:hAnsi="Bookman Old Style"/>
                <w:lang w:val="uk-UA"/>
              </w:rPr>
              <w:t>20</w:t>
            </w:r>
            <w:r w:rsidRPr="00243B0B">
              <w:rPr>
                <w:rFonts w:ascii="Bookman Old Style" w:hAnsi="Bookman Old Style"/>
              </w:rPr>
              <w:t xml:space="preserve"> </w:t>
            </w:r>
            <w:proofErr w:type="spellStart"/>
            <w:r w:rsidRPr="00243B0B">
              <w:rPr>
                <w:rFonts w:ascii="Bookman Old Style" w:hAnsi="Bookman Old Style"/>
              </w:rPr>
              <w:t>рік</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2601C" w:rsidRPr="00243B0B" w:rsidRDefault="00E2601C" w:rsidP="00CA5E13">
            <w:pPr>
              <w:spacing w:after="0" w:line="240" w:lineRule="auto"/>
              <w:jc w:val="center"/>
              <w:rPr>
                <w:rFonts w:ascii="Bookman Old Style" w:hAnsi="Bookman Old Style"/>
              </w:rPr>
            </w:pPr>
            <w:r w:rsidRPr="00243B0B">
              <w:rPr>
                <w:rFonts w:ascii="Bookman Old Style" w:hAnsi="Bookman Old Style"/>
              </w:rPr>
              <w:t>20</w:t>
            </w:r>
            <w:r w:rsidRPr="00243B0B">
              <w:rPr>
                <w:rFonts w:ascii="Bookman Old Style" w:hAnsi="Bookman Old Style"/>
                <w:lang w:val="uk-UA"/>
              </w:rPr>
              <w:t>21</w:t>
            </w:r>
            <w:r w:rsidRPr="00243B0B">
              <w:rPr>
                <w:rFonts w:ascii="Bookman Old Style" w:hAnsi="Bookman Old Style"/>
              </w:rPr>
              <w:t xml:space="preserve"> </w:t>
            </w:r>
            <w:proofErr w:type="spellStart"/>
            <w:r w:rsidRPr="00243B0B">
              <w:rPr>
                <w:rFonts w:ascii="Bookman Old Style" w:hAnsi="Bookman Old Style"/>
              </w:rPr>
              <w:t>рік</w:t>
            </w:r>
            <w:proofErr w:type="spellEnd"/>
          </w:p>
        </w:tc>
        <w:tc>
          <w:tcPr>
            <w:tcW w:w="1276" w:type="dxa"/>
            <w:tcBorders>
              <w:top w:val="single" w:sz="4" w:space="0" w:color="auto"/>
              <w:left w:val="single" w:sz="4" w:space="0" w:color="auto"/>
              <w:bottom w:val="single" w:sz="4" w:space="0" w:color="auto"/>
            </w:tcBorders>
            <w:vAlign w:val="center"/>
          </w:tcPr>
          <w:p w:rsidR="00E2601C" w:rsidRPr="00243B0B" w:rsidRDefault="00E2601C" w:rsidP="00CA5E13">
            <w:pPr>
              <w:pStyle w:val="Normal2"/>
              <w:jc w:val="center"/>
              <w:rPr>
                <w:rFonts w:ascii="Bookman Old Style" w:hAnsi="Bookman Old Style"/>
                <w:sz w:val="22"/>
                <w:szCs w:val="22"/>
              </w:rPr>
            </w:pPr>
            <w:r w:rsidRPr="00243B0B">
              <w:rPr>
                <w:rFonts w:ascii="Bookman Old Style" w:hAnsi="Bookman Old Style"/>
                <w:sz w:val="22"/>
                <w:szCs w:val="22"/>
              </w:rPr>
              <w:t>2022 рік</w:t>
            </w:r>
          </w:p>
        </w:tc>
        <w:tc>
          <w:tcPr>
            <w:tcW w:w="1198" w:type="dxa"/>
            <w:tcBorders>
              <w:top w:val="single" w:sz="4" w:space="0" w:color="auto"/>
              <w:left w:val="single" w:sz="4" w:space="0" w:color="auto"/>
              <w:bottom w:val="single" w:sz="4" w:space="0" w:color="auto"/>
              <w:right w:val="single" w:sz="4" w:space="0" w:color="auto"/>
            </w:tcBorders>
            <w:vAlign w:val="center"/>
          </w:tcPr>
          <w:p w:rsidR="00E2601C" w:rsidRPr="00243B0B" w:rsidRDefault="00E2601C" w:rsidP="00CA5E13">
            <w:pPr>
              <w:pStyle w:val="Normal2"/>
              <w:jc w:val="center"/>
              <w:rPr>
                <w:rFonts w:ascii="Bookman Old Style" w:hAnsi="Bookman Old Style"/>
                <w:sz w:val="22"/>
                <w:szCs w:val="22"/>
              </w:rPr>
            </w:pPr>
            <w:r w:rsidRPr="00243B0B">
              <w:rPr>
                <w:rFonts w:ascii="Bookman Old Style" w:hAnsi="Bookman Old Style"/>
                <w:sz w:val="22"/>
                <w:szCs w:val="22"/>
              </w:rPr>
              <w:t>2023 рік</w:t>
            </w:r>
          </w:p>
        </w:tc>
      </w:tr>
      <w:tr w:rsidR="00E2601C" w:rsidRPr="00243B0B" w:rsidTr="00E97C9D">
        <w:trPr>
          <w:jc w:val="center"/>
        </w:trPr>
        <w:tc>
          <w:tcPr>
            <w:tcW w:w="495" w:type="dxa"/>
            <w:tcBorders>
              <w:top w:val="single" w:sz="4" w:space="0" w:color="auto"/>
              <w:bottom w:val="single" w:sz="4" w:space="0" w:color="auto"/>
              <w:right w:val="single" w:sz="4" w:space="0" w:color="auto"/>
            </w:tcBorders>
            <w:vAlign w:val="center"/>
          </w:tcPr>
          <w:p w:rsidR="00E2601C" w:rsidRPr="00243B0B" w:rsidRDefault="00E2601C" w:rsidP="00C60F11">
            <w:pPr>
              <w:spacing w:after="0" w:line="240" w:lineRule="auto"/>
              <w:ind w:hanging="3"/>
              <w:jc w:val="center"/>
              <w:rPr>
                <w:rFonts w:ascii="Bookman Old Style" w:hAnsi="Bookman Old Style"/>
                <w:lang w:val="uk-UA"/>
              </w:rPr>
            </w:pPr>
            <w:r w:rsidRPr="00243B0B">
              <w:rPr>
                <w:rFonts w:ascii="Bookman Old Style" w:hAnsi="Bookman Old Style"/>
                <w:lang w:val="uk-UA"/>
              </w:rPr>
              <w:t>1.</w:t>
            </w:r>
          </w:p>
        </w:tc>
        <w:tc>
          <w:tcPr>
            <w:tcW w:w="3824" w:type="dxa"/>
            <w:tcBorders>
              <w:top w:val="single" w:sz="4" w:space="0" w:color="auto"/>
              <w:left w:val="single" w:sz="4" w:space="0" w:color="auto"/>
              <w:bottom w:val="single" w:sz="4" w:space="0" w:color="auto"/>
              <w:right w:val="single" w:sz="4" w:space="0" w:color="auto"/>
            </w:tcBorders>
          </w:tcPr>
          <w:p w:rsidR="00E2601C" w:rsidRPr="00243B0B" w:rsidRDefault="00E2601C" w:rsidP="00C60F11">
            <w:pPr>
              <w:spacing w:after="0" w:line="240" w:lineRule="auto"/>
              <w:ind w:hanging="3"/>
              <w:rPr>
                <w:rFonts w:ascii="Bookman Old Style" w:hAnsi="Bookman Old Style"/>
                <w:lang w:val="uk-UA"/>
              </w:rPr>
            </w:pPr>
            <w:r w:rsidRPr="00243B0B">
              <w:rPr>
                <w:rFonts w:ascii="Bookman Old Style" w:hAnsi="Bookman Old Style"/>
                <w:lang w:val="uk-UA"/>
              </w:rPr>
              <w:t>Обсяги утворення відходів:</w:t>
            </w:r>
          </w:p>
        </w:tc>
        <w:tc>
          <w:tcPr>
            <w:tcW w:w="1275" w:type="dxa"/>
            <w:tcBorders>
              <w:top w:val="single" w:sz="4" w:space="0" w:color="auto"/>
              <w:left w:val="single" w:sz="4" w:space="0" w:color="auto"/>
              <w:bottom w:val="single" w:sz="4" w:space="0" w:color="auto"/>
              <w:right w:val="single" w:sz="4" w:space="0" w:color="auto"/>
            </w:tcBorders>
            <w:vAlign w:val="center"/>
          </w:tcPr>
          <w:p w:rsidR="00E2601C" w:rsidRPr="00243B0B" w:rsidRDefault="00E2601C" w:rsidP="00C60F11">
            <w:pPr>
              <w:spacing w:after="0" w:line="240" w:lineRule="auto"/>
              <w:jc w:val="center"/>
              <w:rPr>
                <w:rFonts w:ascii="Bookman Old Style" w:hAnsi="Bookman Old Style"/>
              </w:rPr>
            </w:pPr>
          </w:p>
        </w:tc>
        <w:tc>
          <w:tcPr>
            <w:tcW w:w="1418" w:type="dxa"/>
            <w:tcBorders>
              <w:top w:val="single" w:sz="4" w:space="0" w:color="auto"/>
              <w:left w:val="single" w:sz="4" w:space="0" w:color="auto"/>
              <w:bottom w:val="single" w:sz="4" w:space="0" w:color="auto"/>
              <w:right w:val="single" w:sz="4" w:space="0" w:color="auto"/>
            </w:tcBorders>
            <w:vAlign w:val="center"/>
          </w:tcPr>
          <w:p w:rsidR="00E2601C" w:rsidRPr="00243B0B" w:rsidRDefault="00E2601C" w:rsidP="00C60F11">
            <w:pPr>
              <w:spacing w:after="0" w:line="240" w:lineRule="auto"/>
              <w:jc w:val="center"/>
              <w:rPr>
                <w:rFonts w:ascii="Bookman Old Style" w:hAnsi="Bookman Old Style"/>
              </w:rPr>
            </w:pPr>
          </w:p>
        </w:tc>
        <w:tc>
          <w:tcPr>
            <w:tcW w:w="1276" w:type="dxa"/>
            <w:tcBorders>
              <w:top w:val="single" w:sz="4" w:space="0" w:color="auto"/>
              <w:left w:val="single" w:sz="4" w:space="0" w:color="auto"/>
              <w:bottom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p>
        </w:tc>
        <w:tc>
          <w:tcPr>
            <w:tcW w:w="1198" w:type="dxa"/>
            <w:tcBorders>
              <w:top w:val="single" w:sz="4" w:space="0" w:color="auto"/>
              <w:left w:val="single" w:sz="4" w:space="0" w:color="auto"/>
              <w:bottom w:val="single" w:sz="4" w:space="0" w:color="auto"/>
              <w:right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p>
        </w:tc>
      </w:tr>
      <w:tr w:rsidR="00E2601C" w:rsidRPr="00243B0B" w:rsidTr="00E97C9D">
        <w:trPr>
          <w:jc w:val="center"/>
        </w:trPr>
        <w:tc>
          <w:tcPr>
            <w:tcW w:w="495" w:type="dxa"/>
            <w:tcBorders>
              <w:top w:val="single" w:sz="4" w:space="0" w:color="auto"/>
              <w:bottom w:val="single" w:sz="4" w:space="0" w:color="auto"/>
              <w:right w:val="single" w:sz="4" w:space="0" w:color="auto"/>
            </w:tcBorders>
            <w:vAlign w:val="center"/>
          </w:tcPr>
          <w:p w:rsidR="00E2601C" w:rsidRPr="00243B0B" w:rsidRDefault="00E2601C" w:rsidP="00C60F11">
            <w:pPr>
              <w:spacing w:after="0" w:line="240" w:lineRule="auto"/>
              <w:ind w:hanging="3"/>
              <w:jc w:val="center"/>
              <w:rPr>
                <w:rFonts w:ascii="Bookman Old Style" w:hAnsi="Bookman Old Style"/>
                <w:lang w:val="uk-UA"/>
              </w:rPr>
            </w:pPr>
            <w:r w:rsidRPr="00243B0B">
              <w:rPr>
                <w:rFonts w:ascii="Bookman Old Style" w:hAnsi="Bookman Old Style"/>
                <w:lang w:val="uk-UA"/>
              </w:rPr>
              <w:t>2.</w:t>
            </w:r>
          </w:p>
        </w:tc>
        <w:tc>
          <w:tcPr>
            <w:tcW w:w="3824" w:type="dxa"/>
            <w:tcBorders>
              <w:top w:val="single" w:sz="4" w:space="0" w:color="auto"/>
              <w:left w:val="single" w:sz="4" w:space="0" w:color="auto"/>
              <w:bottom w:val="single" w:sz="4" w:space="0" w:color="auto"/>
              <w:right w:val="single" w:sz="4" w:space="0" w:color="auto"/>
            </w:tcBorders>
          </w:tcPr>
          <w:p w:rsidR="00E2601C" w:rsidRPr="00243B0B" w:rsidRDefault="00E2601C" w:rsidP="00C60F11">
            <w:pPr>
              <w:spacing w:after="0" w:line="240" w:lineRule="auto"/>
              <w:ind w:hanging="3"/>
              <w:rPr>
                <w:rFonts w:ascii="Bookman Old Style" w:hAnsi="Bookman Old Style"/>
                <w:lang w:val="uk-UA"/>
              </w:rPr>
            </w:pPr>
            <w:r w:rsidRPr="00243B0B">
              <w:rPr>
                <w:rFonts w:ascii="Bookman Old Style" w:hAnsi="Bookman Old Style"/>
                <w:lang w:val="uk-UA"/>
              </w:rPr>
              <w:t>Відходи IV класу небезпеки</w:t>
            </w:r>
          </w:p>
          <w:p w:rsidR="00E2601C" w:rsidRPr="00243B0B" w:rsidRDefault="00E2601C" w:rsidP="00C60F11">
            <w:pPr>
              <w:spacing w:after="0" w:line="240" w:lineRule="auto"/>
              <w:ind w:hanging="3"/>
              <w:rPr>
                <w:rFonts w:ascii="Bookman Old Style" w:hAnsi="Bookman Old Style"/>
                <w:lang w:val="uk-UA"/>
              </w:rPr>
            </w:pPr>
            <w:r w:rsidRPr="00243B0B">
              <w:rPr>
                <w:rFonts w:ascii="Bookman Old Style" w:hAnsi="Bookman Old Style"/>
                <w:lang w:val="uk-UA"/>
              </w:rPr>
              <w:t xml:space="preserve">(за формою № 1-відходи), </w:t>
            </w:r>
            <w:r w:rsidR="00E27EB5" w:rsidRPr="00243B0B">
              <w:rPr>
                <w:rFonts w:ascii="Bookman Old Style" w:hAnsi="Bookman Old Style"/>
                <w:lang w:val="uk-UA"/>
              </w:rPr>
              <w:t xml:space="preserve">тис. </w:t>
            </w:r>
            <w:r w:rsidRPr="00243B0B">
              <w:rPr>
                <w:rFonts w:ascii="Bookman Old Style" w:hAnsi="Bookman Old Style"/>
                <w:lang w:val="uk-UA"/>
              </w:rPr>
              <w:t>т</w:t>
            </w:r>
          </w:p>
        </w:tc>
        <w:tc>
          <w:tcPr>
            <w:tcW w:w="1275" w:type="dxa"/>
            <w:tcBorders>
              <w:top w:val="single" w:sz="4" w:space="0" w:color="auto"/>
              <w:left w:val="single" w:sz="4" w:space="0" w:color="auto"/>
              <w:bottom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r w:rsidRPr="00243B0B">
              <w:rPr>
                <w:rFonts w:ascii="Bookman Old Style" w:hAnsi="Bookman Old Style"/>
                <w:sz w:val="22"/>
                <w:szCs w:val="22"/>
              </w:rPr>
              <w:t>26</w:t>
            </w:r>
            <w:r w:rsidR="00E27EB5" w:rsidRPr="00243B0B">
              <w:rPr>
                <w:rFonts w:ascii="Bookman Old Style" w:hAnsi="Bookman Old Style"/>
                <w:sz w:val="22"/>
                <w:szCs w:val="22"/>
              </w:rPr>
              <w:t xml:space="preserve"> </w:t>
            </w:r>
            <w:r w:rsidRPr="00243B0B">
              <w:rPr>
                <w:rFonts w:ascii="Bookman Old Style" w:hAnsi="Bookman Old Style"/>
                <w:sz w:val="22"/>
                <w:szCs w:val="22"/>
              </w:rPr>
              <w:t>835</w:t>
            </w:r>
            <w:r w:rsidR="00E27EB5" w:rsidRPr="00243B0B">
              <w:rPr>
                <w:rFonts w:ascii="Bookman Old Style" w:hAnsi="Bookman Old Style"/>
                <w:sz w:val="22"/>
                <w:szCs w:val="22"/>
              </w:rPr>
              <w:t>,9</w:t>
            </w:r>
          </w:p>
        </w:tc>
        <w:tc>
          <w:tcPr>
            <w:tcW w:w="1418" w:type="dxa"/>
            <w:tcBorders>
              <w:top w:val="single" w:sz="4" w:space="0" w:color="auto"/>
              <w:left w:val="single" w:sz="4" w:space="0" w:color="auto"/>
              <w:bottom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r w:rsidRPr="00243B0B">
              <w:rPr>
                <w:rFonts w:ascii="Bookman Old Style" w:hAnsi="Bookman Old Style"/>
                <w:sz w:val="22"/>
                <w:szCs w:val="22"/>
              </w:rPr>
              <w:t>23</w:t>
            </w:r>
            <w:r w:rsidR="00E27EB5" w:rsidRPr="00243B0B">
              <w:rPr>
                <w:rFonts w:ascii="Bookman Old Style" w:hAnsi="Bookman Old Style"/>
                <w:sz w:val="22"/>
                <w:szCs w:val="22"/>
              </w:rPr>
              <w:t xml:space="preserve"> </w:t>
            </w:r>
            <w:r w:rsidRPr="00243B0B">
              <w:rPr>
                <w:rFonts w:ascii="Bookman Old Style" w:hAnsi="Bookman Old Style"/>
                <w:sz w:val="22"/>
                <w:szCs w:val="22"/>
              </w:rPr>
              <w:t>323</w:t>
            </w:r>
            <w:r w:rsidR="00E27EB5" w:rsidRPr="00243B0B">
              <w:rPr>
                <w:rFonts w:ascii="Bookman Old Style" w:hAnsi="Bookman Old Style"/>
                <w:sz w:val="22"/>
                <w:szCs w:val="22"/>
              </w:rPr>
              <w:t>,8</w:t>
            </w:r>
          </w:p>
        </w:tc>
        <w:tc>
          <w:tcPr>
            <w:tcW w:w="1276" w:type="dxa"/>
            <w:tcBorders>
              <w:top w:val="single" w:sz="4" w:space="0" w:color="auto"/>
              <w:left w:val="single" w:sz="4" w:space="0" w:color="auto"/>
              <w:bottom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r w:rsidRPr="00243B0B">
              <w:rPr>
                <w:rFonts w:ascii="Bookman Old Style" w:hAnsi="Bookman Old Style"/>
                <w:sz w:val="22"/>
                <w:szCs w:val="22"/>
              </w:rPr>
              <w:t>7</w:t>
            </w:r>
            <w:r w:rsidR="00E27EB5" w:rsidRPr="00243B0B">
              <w:rPr>
                <w:rFonts w:ascii="Bookman Old Style" w:hAnsi="Bookman Old Style"/>
                <w:sz w:val="22"/>
                <w:szCs w:val="22"/>
              </w:rPr>
              <w:t xml:space="preserve"> </w:t>
            </w:r>
            <w:r w:rsidRPr="00243B0B">
              <w:rPr>
                <w:rFonts w:ascii="Bookman Old Style" w:hAnsi="Bookman Old Style"/>
                <w:sz w:val="22"/>
                <w:szCs w:val="22"/>
              </w:rPr>
              <w:t>173</w:t>
            </w:r>
            <w:r w:rsidR="00E27EB5" w:rsidRPr="00243B0B">
              <w:rPr>
                <w:rFonts w:ascii="Bookman Old Style" w:hAnsi="Bookman Old Style"/>
                <w:sz w:val="22"/>
                <w:szCs w:val="22"/>
              </w:rPr>
              <w:t>,7</w:t>
            </w:r>
          </w:p>
        </w:tc>
        <w:tc>
          <w:tcPr>
            <w:tcW w:w="1198" w:type="dxa"/>
            <w:tcBorders>
              <w:top w:val="single" w:sz="4" w:space="0" w:color="auto"/>
              <w:left w:val="single" w:sz="4" w:space="0" w:color="auto"/>
              <w:bottom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r w:rsidRPr="00243B0B">
              <w:rPr>
                <w:rFonts w:ascii="Bookman Old Style" w:hAnsi="Bookman Old Style"/>
                <w:sz w:val="22"/>
                <w:szCs w:val="22"/>
              </w:rPr>
              <w:t>5</w:t>
            </w:r>
            <w:r w:rsidR="00E27EB5" w:rsidRPr="00243B0B">
              <w:rPr>
                <w:rFonts w:ascii="Bookman Old Style" w:hAnsi="Bookman Old Style"/>
                <w:sz w:val="22"/>
                <w:szCs w:val="22"/>
              </w:rPr>
              <w:t xml:space="preserve"> </w:t>
            </w:r>
            <w:r w:rsidRPr="00243B0B">
              <w:rPr>
                <w:rFonts w:ascii="Bookman Old Style" w:hAnsi="Bookman Old Style"/>
                <w:sz w:val="22"/>
                <w:szCs w:val="22"/>
              </w:rPr>
              <w:t>095</w:t>
            </w:r>
            <w:r w:rsidR="00E27EB5" w:rsidRPr="00243B0B">
              <w:rPr>
                <w:rFonts w:ascii="Bookman Old Style" w:hAnsi="Bookman Old Style"/>
                <w:sz w:val="22"/>
                <w:szCs w:val="22"/>
              </w:rPr>
              <w:t>,4</w:t>
            </w:r>
          </w:p>
        </w:tc>
      </w:tr>
      <w:tr w:rsidR="00E2601C" w:rsidRPr="00243B0B" w:rsidTr="00E97C9D">
        <w:trPr>
          <w:jc w:val="center"/>
        </w:trPr>
        <w:tc>
          <w:tcPr>
            <w:tcW w:w="495" w:type="dxa"/>
            <w:tcBorders>
              <w:top w:val="single" w:sz="4" w:space="0" w:color="auto"/>
              <w:bottom w:val="single" w:sz="4" w:space="0" w:color="auto"/>
              <w:right w:val="single" w:sz="4" w:space="0" w:color="auto"/>
            </w:tcBorders>
            <w:vAlign w:val="center"/>
          </w:tcPr>
          <w:p w:rsidR="00E2601C" w:rsidRPr="00243B0B" w:rsidRDefault="00E2601C" w:rsidP="00C60F11">
            <w:pPr>
              <w:spacing w:after="0" w:line="240" w:lineRule="auto"/>
              <w:ind w:hanging="3"/>
              <w:jc w:val="center"/>
              <w:rPr>
                <w:rFonts w:ascii="Bookman Old Style" w:hAnsi="Bookman Old Style"/>
                <w:lang w:val="uk-UA"/>
              </w:rPr>
            </w:pPr>
            <w:r w:rsidRPr="00243B0B">
              <w:rPr>
                <w:rFonts w:ascii="Bookman Old Style" w:hAnsi="Bookman Old Style"/>
                <w:lang w:val="uk-UA"/>
              </w:rPr>
              <w:t>3.</w:t>
            </w:r>
          </w:p>
        </w:tc>
        <w:tc>
          <w:tcPr>
            <w:tcW w:w="3824" w:type="dxa"/>
            <w:tcBorders>
              <w:top w:val="single" w:sz="4" w:space="0" w:color="auto"/>
              <w:left w:val="single" w:sz="4" w:space="0" w:color="auto"/>
              <w:bottom w:val="single" w:sz="4" w:space="0" w:color="auto"/>
              <w:right w:val="single" w:sz="4" w:space="0" w:color="auto"/>
            </w:tcBorders>
          </w:tcPr>
          <w:p w:rsidR="00E2601C" w:rsidRPr="00243B0B" w:rsidRDefault="00E2601C" w:rsidP="00C60F11">
            <w:pPr>
              <w:spacing w:after="0" w:line="240" w:lineRule="auto"/>
              <w:ind w:left="-3"/>
              <w:rPr>
                <w:rFonts w:ascii="Bookman Old Style" w:hAnsi="Bookman Old Style"/>
                <w:lang w:val="uk-UA"/>
              </w:rPr>
            </w:pPr>
            <w:r w:rsidRPr="00243B0B">
              <w:rPr>
                <w:rFonts w:ascii="Bookman Old Style" w:hAnsi="Bookman Old Style"/>
                <w:lang w:val="uk-UA"/>
              </w:rPr>
              <w:t xml:space="preserve">Відходи </w:t>
            </w:r>
            <w:r w:rsidRPr="00243B0B">
              <w:rPr>
                <w:rFonts w:ascii="Bookman Old Style" w:hAnsi="Bookman Old Style"/>
                <w:lang w:val="en-US"/>
              </w:rPr>
              <w:t>I</w:t>
            </w:r>
            <w:r w:rsidRPr="00243B0B">
              <w:rPr>
                <w:rFonts w:ascii="Bookman Old Style" w:hAnsi="Bookman Old Style"/>
              </w:rPr>
              <w:t>-</w:t>
            </w:r>
            <w:r w:rsidRPr="00243B0B">
              <w:rPr>
                <w:rFonts w:ascii="Bookman Old Style" w:hAnsi="Bookman Old Style"/>
                <w:lang w:val="en-US"/>
              </w:rPr>
              <w:t>III</w:t>
            </w:r>
            <w:r w:rsidRPr="00243B0B">
              <w:rPr>
                <w:rFonts w:ascii="Bookman Old Style" w:hAnsi="Bookman Old Style"/>
                <w:lang w:val="uk-UA"/>
              </w:rPr>
              <w:t xml:space="preserve"> класу небезпеки</w:t>
            </w:r>
          </w:p>
          <w:p w:rsidR="00E2601C" w:rsidRPr="00243B0B" w:rsidRDefault="00E2601C" w:rsidP="00C60F11">
            <w:pPr>
              <w:spacing w:after="0" w:line="240" w:lineRule="auto"/>
              <w:ind w:hanging="3"/>
              <w:rPr>
                <w:rFonts w:ascii="Bookman Old Style" w:hAnsi="Bookman Old Style"/>
                <w:lang w:val="uk-UA"/>
              </w:rPr>
            </w:pPr>
            <w:r w:rsidRPr="00243B0B">
              <w:rPr>
                <w:rFonts w:ascii="Bookman Old Style" w:hAnsi="Bookman Old Style"/>
                <w:lang w:val="uk-UA"/>
              </w:rPr>
              <w:t xml:space="preserve">(за формою № 1-відходи), </w:t>
            </w:r>
            <w:r w:rsidR="00E27EB5" w:rsidRPr="00243B0B">
              <w:rPr>
                <w:rFonts w:ascii="Bookman Old Style" w:hAnsi="Bookman Old Style"/>
                <w:lang w:val="uk-UA"/>
              </w:rPr>
              <w:t>тис. т</w:t>
            </w:r>
          </w:p>
        </w:tc>
        <w:tc>
          <w:tcPr>
            <w:tcW w:w="1275" w:type="dxa"/>
            <w:tcBorders>
              <w:top w:val="single" w:sz="4" w:space="0" w:color="auto"/>
              <w:left w:val="single" w:sz="4" w:space="0" w:color="auto"/>
              <w:bottom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r w:rsidRPr="00243B0B">
              <w:rPr>
                <w:rFonts w:ascii="Bookman Old Style" w:hAnsi="Bookman Old Style"/>
                <w:sz w:val="22"/>
                <w:szCs w:val="22"/>
              </w:rPr>
              <w:t>145</w:t>
            </w:r>
            <w:r w:rsidR="00E27EB5" w:rsidRPr="00243B0B">
              <w:rPr>
                <w:rFonts w:ascii="Bookman Old Style" w:hAnsi="Bookman Old Style"/>
                <w:sz w:val="22"/>
                <w:szCs w:val="22"/>
              </w:rPr>
              <w:t>,3</w:t>
            </w:r>
          </w:p>
        </w:tc>
        <w:tc>
          <w:tcPr>
            <w:tcW w:w="1418" w:type="dxa"/>
            <w:tcBorders>
              <w:top w:val="single" w:sz="4" w:space="0" w:color="auto"/>
              <w:left w:val="single" w:sz="4" w:space="0" w:color="auto"/>
              <w:bottom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r w:rsidRPr="00243B0B">
              <w:rPr>
                <w:rFonts w:ascii="Bookman Old Style" w:hAnsi="Bookman Old Style"/>
                <w:sz w:val="22"/>
                <w:szCs w:val="22"/>
              </w:rPr>
              <w:t>144</w:t>
            </w:r>
            <w:r w:rsidR="00E27EB5" w:rsidRPr="00243B0B">
              <w:rPr>
                <w:rFonts w:ascii="Bookman Old Style" w:hAnsi="Bookman Old Style"/>
                <w:sz w:val="22"/>
                <w:szCs w:val="22"/>
              </w:rPr>
              <w:t>,1</w:t>
            </w:r>
          </w:p>
        </w:tc>
        <w:tc>
          <w:tcPr>
            <w:tcW w:w="1276" w:type="dxa"/>
            <w:tcBorders>
              <w:top w:val="single" w:sz="4" w:space="0" w:color="auto"/>
              <w:left w:val="single" w:sz="4" w:space="0" w:color="auto"/>
              <w:bottom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r w:rsidRPr="00243B0B">
              <w:rPr>
                <w:rFonts w:ascii="Bookman Old Style" w:hAnsi="Bookman Old Style"/>
                <w:sz w:val="22"/>
                <w:szCs w:val="22"/>
              </w:rPr>
              <w:t>2</w:t>
            </w:r>
            <w:r w:rsidR="00E27EB5" w:rsidRPr="00243B0B">
              <w:rPr>
                <w:rFonts w:ascii="Bookman Old Style" w:hAnsi="Bookman Old Style"/>
                <w:sz w:val="22"/>
                <w:szCs w:val="22"/>
              </w:rPr>
              <w:t>,9</w:t>
            </w:r>
          </w:p>
        </w:tc>
        <w:tc>
          <w:tcPr>
            <w:tcW w:w="1198" w:type="dxa"/>
            <w:tcBorders>
              <w:top w:val="single" w:sz="4" w:space="0" w:color="auto"/>
              <w:left w:val="single" w:sz="4" w:space="0" w:color="auto"/>
              <w:bottom w:val="single" w:sz="4" w:space="0" w:color="auto"/>
            </w:tcBorders>
            <w:vAlign w:val="center"/>
          </w:tcPr>
          <w:p w:rsidR="00E2601C" w:rsidRPr="00243B0B" w:rsidRDefault="00E27EB5" w:rsidP="00C60F11">
            <w:pPr>
              <w:pStyle w:val="Normal2"/>
              <w:jc w:val="center"/>
              <w:rPr>
                <w:rFonts w:ascii="Bookman Old Style" w:hAnsi="Bookman Old Style"/>
                <w:sz w:val="22"/>
                <w:szCs w:val="22"/>
              </w:rPr>
            </w:pPr>
            <w:r w:rsidRPr="00243B0B">
              <w:rPr>
                <w:rFonts w:ascii="Bookman Old Style" w:hAnsi="Bookman Old Style"/>
                <w:sz w:val="22"/>
                <w:szCs w:val="22"/>
              </w:rPr>
              <w:t>0,5</w:t>
            </w:r>
          </w:p>
        </w:tc>
      </w:tr>
      <w:tr w:rsidR="00E2601C" w:rsidRPr="00243B0B" w:rsidTr="00E97C9D">
        <w:trPr>
          <w:jc w:val="center"/>
        </w:trPr>
        <w:tc>
          <w:tcPr>
            <w:tcW w:w="495" w:type="dxa"/>
            <w:tcBorders>
              <w:top w:val="single" w:sz="4" w:space="0" w:color="auto"/>
              <w:bottom w:val="single" w:sz="4" w:space="0" w:color="auto"/>
              <w:right w:val="single" w:sz="4" w:space="0" w:color="auto"/>
            </w:tcBorders>
            <w:vAlign w:val="center"/>
          </w:tcPr>
          <w:p w:rsidR="00E2601C" w:rsidRPr="00243B0B" w:rsidRDefault="00E2601C" w:rsidP="00C60F11">
            <w:pPr>
              <w:spacing w:after="0" w:line="240" w:lineRule="auto"/>
              <w:ind w:hanging="3"/>
              <w:jc w:val="center"/>
              <w:rPr>
                <w:rFonts w:ascii="Bookman Old Style" w:hAnsi="Bookman Old Style"/>
                <w:lang w:val="uk-UA"/>
              </w:rPr>
            </w:pPr>
            <w:r w:rsidRPr="00243B0B">
              <w:rPr>
                <w:rFonts w:ascii="Bookman Old Style" w:hAnsi="Bookman Old Style"/>
                <w:lang w:val="uk-UA"/>
              </w:rPr>
              <w:t>4.</w:t>
            </w:r>
          </w:p>
        </w:tc>
        <w:tc>
          <w:tcPr>
            <w:tcW w:w="3824" w:type="dxa"/>
            <w:tcBorders>
              <w:top w:val="single" w:sz="4" w:space="0" w:color="auto"/>
              <w:left w:val="single" w:sz="4" w:space="0" w:color="auto"/>
              <w:bottom w:val="single" w:sz="4" w:space="0" w:color="auto"/>
              <w:right w:val="single" w:sz="4" w:space="0" w:color="auto"/>
            </w:tcBorders>
          </w:tcPr>
          <w:p w:rsidR="00E2601C" w:rsidRPr="00243B0B" w:rsidRDefault="00E2601C" w:rsidP="00C60F11">
            <w:pPr>
              <w:spacing w:after="0" w:line="240" w:lineRule="auto"/>
              <w:ind w:hanging="3"/>
              <w:rPr>
                <w:rFonts w:ascii="Bookman Old Style" w:hAnsi="Bookman Old Style"/>
                <w:lang w:val="uk-UA"/>
              </w:rPr>
            </w:pPr>
            <w:r w:rsidRPr="00243B0B">
              <w:rPr>
                <w:rFonts w:ascii="Bookman Old Style" w:hAnsi="Bookman Old Style"/>
                <w:lang w:val="uk-UA"/>
              </w:rPr>
              <w:t xml:space="preserve">Загальна кількість відходів, </w:t>
            </w:r>
            <w:r w:rsidR="00E27EB5" w:rsidRPr="00243B0B">
              <w:rPr>
                <w:rFonts w:ascii="Bookman Old Style" w:hAnsi="Bookman Old Style"/>
                <w:lang w:val="uk-UA"/>
              </w:rPr>
              <w:t>тис. т</w:t>
            </w:r>
          </w:p>
        </w:tc>
        <w:tc>
          <w:tcPr>
            <w:tcW w:w="1275" w:type="dxa"/>
            <w:tcBorders>
              <w:top w:val="single" w:sz="4" w:space="0" w:color="auto"/>
              <w:left w:val="single" w:sz="4" w:space="0" w:color="auto"/>
              <w:bottom w:val="single" w:sz="4" w:space="0" w:color="auto"/>
              <w:right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r w:rsidRPr="00243B0B">
              <w:rPr>
                <w:rFonts w:ascii="Bookman Old Style" w:hAnsi="Bookman Old Style"/>
                <w:sz w:val="22"/>
                <w:szCs w:val="22"/>
              </w:rPr>
              <w:t>26</w:t>
            </w:r>
            <w:r w:rsidR="00E27EB5" w:rsidRPr="00243B0B">
              <w:rPr>
                <w:rFonts w:ascii="Bookman Old Style" w:hAnsi="Bookman Old Style"/>
                <w:sz w:val="22"/>
                <w:szCs w:val="22"/>
              </w:rPr>
              <w:t xml:space="preserve"> </w:t>
            </w:r>
            <w:r w:rsidRPr="00243B0B">
              <w:rPr>
                <w:rFonts w:ascii="Bookman Old Style" w:hAnsi="Bookman Old Style"/>
                <w:sz w:val="22"/>
                <w:szCs w:val="22"/>
              </w:rPr>
              <w:t>981</w:t>
            </w:r>
            <w:r w:rsidR="00E27EB5" w:rsidRPr="00243B0B">
              <w:rPr>
                <w:rFonts w:ascii="Bookman Old Style" w:hAnsi="Bookman Old Style"/>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r w:rsidRPr="00243B0B">
              <w:rPr>
                <w:rFonts w:ascii="Bookman Old Style" w:hAnsi="Bookman Old Style"/>
                <w:sz w:val="22"/>
                <w:szCs w:val="22"/>
              </w:rPr>
              <w:t>23</w:t>
            </w:r>
            <w:r w:rsidR="00E27EB5" w:rsidRPr="00243B0B">
              <w:rPr>
                <w:rFonts w:ascii="Bookman Old Style" w:hAnsi="Bookman Old Style"/>
                <w:sz w:val="22"/>
                <w:szCs w:val="22"/>
              </w:rPr>
              <w:t xml:space="preserve"> </w:t>
            </w:r>
            <w:r w:rsidRPr="00243B0B">
              <w:rPr>
                <w:rFonts w:ascii="Bookman Old Style" w:hAnsi="Bookman Old Style"/>
                <w:sz w:val="22"/>
                <w:szCs w:val="22"/>
              </w:rPr>
              <w:t>467</w:t>
            </w:r>
            <w:r w:rsidR="00E27EB5" w:rsidRPr="00243B0B">
              <w:rPr>
                <w:rFonts w:ascii="Bookman Old Style" w:hAnsi="Bookman Old Style"/>
                <w:sz w:val="22"/>
                <w:szCs w:val="22"/>
              </w:rPr>
              <w:t>,9</w:t>
            </w:r>
          </w:p>
        </w:tc>
        <w:tc>
          <w:tcPr>
            <w:tcW w:w="1276" w:type="dxa"/>
            <w:tcBorders>
              <w:top w:val="single" w:sz="4" w:space="0" w:color="auto"/>
              <w:left w:val="single" w:sz="4" w:space="0" w:color="auto"/>
              <w:bottom w:val="single" w:sz="4" w:space="0" w:color="auto"/>
              <w:right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r w:rsidRPr="00243B0B">
              <w:rPr>
                <w:rFonts w:ascii="Bookman Old Style" w:hAnsi="Bookman Old Style"/>
                <w:sz w:val="22"/>
                <w:szCs w:val="22"/>
              </w:rPr>
              <w:t>7</w:t>
            </w:r>
            <w:r w:rsidR="00E27EB5" w:rsidRPr="00243B0B">
              <w:rPr>
                <w:rFonts w:ascii="Bookman Old Style" w:hAnsi="Bookman Old Style"/>
                <w:sz w:val="22"/>
                <w:szCs w:val="22"/>
              </w:rPr>
              <w:t xml:space="preserve"> </w:t>
            </w:r>
            <w:r w:rsidRPr="00243B0B">
              <w:rPr>
                <w:rFonts w:ascii="Bookman Old Style" w:hAnsi="Bookman Old Style"/>
                <w:sz w:val="22"/>
                <w:szCs w:val="22"/>
              </w:rPr>
              <w:t>176</w:t>
            </w:r>
            <w:r w:rsidR="00E27EB5" w:rsidRPr="00243B0B">
              <w:rPr>
                <w:rFonts w:ascii="Bookman Old Style" w:hAnsi="Bookman Old Style"/>
                <w:sz w:val="22"/>
                <w:szCs w:val="22"/>
              </w:rPr>
              <w:t>,6</w:t>
            </w:r>
          </w:p>
        </w:tc>
        <w:tc>
          <w:tcPr>
            <w:tcW w:w="1198" w:type="dxa"/>
            <w:tcBorders>
              <w:top w:val="single" w:sz="4" w:space="0" w:color="auto"/>
              <w:left w:val="single" w:sz="4" w:space="0" w:color="auto"/>
              <w:bottom w:val="single" w:sz="4" w:space="0" w:color="auto"/>
              <w:right w:val="single" w:sz="4" w:space="0" w:color="auto"/>
            </w:tcBorders>
            <w:vAlign w:val="center"/>
          </w:tcPr>
          <w:p w:rsidR="00E2601C" w:rsidRPr="00243B0B" w:rsidRDefault="00E2601C" w:rsidP="00C60F11">
            <w:pPr>
              <w:pStyle w:val="Normal2"/>
              <w:jc w:val="center"/>
              <w:rPr>
                <w:rFonts w:ascii="Bookman Old Style" w:hAnsi="Bookman Old Style"/>
                <w:sz w:val="22"/>
                <w:szCs w:val="22"/>
              </w:rPr>
            </w:pPr>
            <w:r w:rsidRPr="00243B0B">
              <w:rPr>
                <w:rFonts w:ascii="Bookman Old Style" w:hAnsi="Bookman Old Style"/>
                <w:sz w:val="22"/>
                <w:szCs w:val="22"/>
              </w:rPr>
              <w:t>5</w:t>
            </w:r>
            <w:r w:rsidR="00E27EB5" w:rsidRPr="00243B0B">
              <w:rPr>
                <w:rFonts w:ascii="Bookman Old Style" w:hAnsi="Bookman Old Style"/>
                <w:sz w:val="22"/>
                <w:szCs w:val="22"/>
              </w:rPr>
              <w:t xml:space="preserve"> </w:t>
            </w:r>
            <w:r w:rsidRPr="00243B0B">
              <w:rPr>
                <w:rFonts w:ascii="Bookman Old Style" w:hAnsi="Bookman Old Style"/>
                <w:sz w:val="22"/>
                <w:szCs w:val="22"/>
              </w:rPr>
              <w:t>095</w:t>
            </w:r>
            <w:r w:rsidR="00E27EB5" w:rsidRPr="00243B0B">
              <w:rPr>
                <w:rFonts w:ascii="Bookman Old Style" w:hAnsi="Bookman Old Style"/>
                <w:sz w:val="22"/>
                <w:szCs w:val="22"/>
              </w:rPr>
              <w:t>,9</w:t>
            </w:r>
          </w:p>
        </w:tc>
      </w:tr>
    </w:tbl>
    <w:p w:rsidR="00E2601C" w:rsidRPr="00243B0B" w:rsidRDefault="00E2601C" w:rsidP="00C60F11">
      <w:pPr>
        <w:spacing w:after="0" w:line="240" w:lineRule="auto"/>
        <w:ind w:firstLine="708"/>
        <w:jc w:val="both"/>
        <w:rPr>
          <w:rFonts w:ascii="Bookman Old Style" w:eastAsia="Bookman Old Style" w:hAnsi="Bookman Old Style" w:cs="Bookman Old Style"/>
          <w:sz w:val="26"/>
          <w:szCs w:val="26"/>
          <w:lang w:val="uk-UA" w:eastAsia="ru-RU"/>
        </w:rPr>
        <w:sectPr w:rsidR="00E2601C" w:rsidRPr="00243B0B" w:rsidSect="00E2601C">
          <w:type w:val="continuous"/>
          <w:pgSz w:w="11906" w:h="16838"/>
          <w:pgMar w:top="1134" w:right="567" w:bottom="1134" w:left="1701" w:header="709" w:footer="709" w:gutter="0"/>
          <w:cols w:space="720"/>
        </w:sectPr>
      </w:pPr>
    </w:p>
    <w:p w:rsidR="00E2601C" w:rsidRPr="00243B0B" w:rsidRDefault="00E2601C" w:rsidP="00C60F11">
      <w:pPr>
        <w:spacing w:after="0" w:line="240" w:lineRule="auto"/>
        <w:ind w:firstLine="708"/>
        <w:jc w:val="both"/>
        <w:rPr>
          <w:rFonts w:ascii="Bookman Old Style" w:eastAsia="Bookman Old Style" w:hAnsi="Bookman Old Style" w:cs="Bookman Old Style"/>
          <w:sz w:val="26"/>
          <w:szCs w:val="26"/>
          <w:lang w:val="uk-UA" w:eastAsia="ru-RU"/>
        </w:rPr>
      </w:pPr>
    </w:p>
    <w:p w:rsidR="00726AB8" w:rsidRPr="00243B0B" w:rsidRDefault="00726AB8" w:rsidP="00C60F11">
      <w:pPr>
        <w:spacing w:after="0" w:line="240" w:lineRule="auto"/>
        <w:ind w:firstLine="708"/>
        <w:jc w:val="right"/>
        <w:rPr>
          <w:rFonts w:ascii="Bookman Old Style" w:eastAsia="Bookman Old Style" w:hAnsi="Bookman Old Style" w:cs="Bookman Old Style"/>
          <w:sz w:val="26"/>
          <w:szCs w:val="26"/>
          <w:lang w:val="uk-UA" w:eastAsia="ru-RU"/>
        </w:rPr>
        <w:sectPr w:rsidR="00726AB8" w:rsidRPr="00243B0B" w:rsidSect="00E2601C">
          <w:type w:val="continuous"/>
          <w:pgSz w:w="11906" w:h="16838"/>
          <w:pgMar w:top="1134" w:right="567" w:bottom="1134" w:left="1701" w:header="709" w:footer="709" w:gutter="0"/>
          <w:cols w:num="2" w:space="720"/>
        </w:sectPr>
      </w:pPr>
    </w:p>
    <w:p w:rsidR="00E2601C" w:rsidRPr="00243B0B" w:rsidRDefault="0042125B" w:rsidP="00C60F11">
      <w:pPr>
        <w:spacing w:after="0" w:line="240" w:lineRule="auto"/>
        <w:ind w:firstLine="708"/>
        <w:jc w:val="right"/>
        <w:rPr>
          <w:rFonts w:ascii="Bookman Old Style" w:eastAsia="Bookman Old Style" w:hAnsi="Bookman Old Style" w:cs="Bookman Old Style"/>
          <w:sz w:val="26"/>
          <w:szCs w:val="26"/>
          <w:lang w:val="uk-UA" w:eastAsia="ru-RU"/>
        </w:rPr>
      </w:pPr>
      <w:r w:rsidRPr="00243B0B">
        <w:rPr>
          <w:rFonts w:ascii="Bookman Old Style" w:eastAsia="Bookman Old Style" w:hAnsi="Bookman Old Style" w:cs="Bookman Old Style"/>
          <w:sz w:val="26"/>
          <w:szCs w:val="26"/>
          <w:lang w:val="uk-UA" w:eastAsia="ru-RU"/>
        </w:rPr>
        <w:t xml:space="preserve">Таблиця </w:t>
      </w:r>
      <w:r w:rsidR="000D38CE" w:rsidRPr="00243B0B">
        <w:rPr>
          <w:rFonts w:ascii="Bookman Old Style" w:eastAsia="Bookman Old Style" w:hAnsi="Bookman Old Style" w:cs="Bookman Old Style"/>
          <w:sz w:val="26"/>
          <w:szCs w:val="26"/>
          <w:lang w:val="uk-UA" w:eastAsia="ru-RU"/>
        </w:rPr>
        <w:t>2</w:t>
      </w:r>
      <w:r w:rsidRPr="00243B0B">
        <w:rPr>
          <w:rFonts w:ascii="Bookman Old Style" w:eastAsia="Bookman Old Style" w:hAnsi="Bookman Old Style" w:cs="Bookman Old Style"/>
          <w:sz w:val="26"/>
          <w:szCs w:val="26"/>
          <w:lang w:val="uk-UA" w:eastAsia="ru-RU"/>
        </w:rPr>
        <w:t>.</w:t>
      </w:r>
      <w:r w:rsidR="00D13A1B">
        <w:rPr>
          <w:rFonts w:ascii="Bookman Old Style" w:eastAsia="Bookman Old Style" w:hAnsi="Bookman Old Style" w:cs="Bookman Old Style"/>
          <w:sz w:val="26"/>
          <w:szCs w:val="26"/>
          <w:lang w:val="uk-UA" w:eastAsia="ru-RU"/>
        </w:rPr>
        <w:t>7</w:t>
      </w:r>
    </w:p>
    <w:p w:rsidR="00726AB8" w:rsidRPr="00243B0B" w:rsidRDefault="00391DB0" w:rsidP="00EF2CF8">
      <w:pPr>
        <w:spacing w:after="0" w:line="240" w:lineRule="auto"/>
        <w:ind w:firstLine="708"/>
        <w:jc w:val="center"/>
        <w:rPr>
          <w:rFonts w:ascii="Bookman Old Style" w:eastAsia="Bookman Old Style" w:hAnsi="Bookman Old Style" w:cs="Bookman Old Style"/>
          <w:b/>
          <w:sz w:val="26"/>
          <w:szCs w:val="26"/>
          <w:lang w:val="uk-UA" w:eastAsia="ru-RU"/>
        </w:rPr>
        <w:sectPr w:rsidR="00726AB8" w:rsidRPr="00243B0B" w:rsidSect="00726AB8">
          <w:type w:val="continuous"/>
          <w:pgSz w:w="11906" w:h="16838"/>
          <w:pgMar w:top="1134" w:right="567" w:bottom="1134" w:left="1701" w:header="709" w:footer="709" w:gutter="0"/>
          <w:cols w:space="720"/>
        </w:sectPr>
      </w:pPr>
      <w:r w:rsidRPr="00243B0B">
        <w:rPr>
          <w:rFonts w:ascii="Bookman Old Style" w:eastAsia="Bookman Old Style" w:hAnsi="Bookman Old Style" w:cs="Bookman Old Style"/>
          <w:b/>
          <w:sz w:val="26"/>
          <w:szCs w:val="26"/>
          <w:lang w:val="uk-UA" w:eastAsia="ru-RU"/>
        </w:rPr>
        <w:t>Основні показники поводження з відходами I-IV класів небезпеки (тис. т)</w:t>
      </w:r>
    </w:p>
    <w:tbl>
      <w:tblPr>
        <w:tblW w:w="94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338"/>
        <w:gridCol w:w="1134"/>
        <w:gridCol w:w="1347"/>
        <w:gridCol w:w="1276"/>
        <w:gridCol w:w="1276"/>
        <w:gridCol w:w="1272"/>
      </w:tblGrid>
      <w:tr w:rsidR="00144185" w:rsidRPr="00243B0B" w:rsidTr="0026497C">
        <w:trPr>
          <w:jc w:val="center"/>
        </w:trPr>
        <w:tc>
          <w:tcPr>
            <w:tcW w:w="9494" w:type="dxa"/>
            <w:gridSpan w:val="7"/>
            <w:tcBorders>
              <w:top w:val="nil"/>
              <w:left w:val="nil"/>
              <w:bottom w:val="single" w:sz="4" w:space="0" w:color="auto"/>
              <w:right w:val="nil"/>
            </w:tcBorders>
            <w:tcMar>
              <w:left w:w="0" w:type="dxa"/>
              <w:right w:w="0" w:type="dxa"/>
            </w:tcMar>
            <w:vAlign w:val="center"/>
          </w:tcPr>
          <w:p w:rsidR="00144185" w:rsidRPr="00243B0B" w:rsidRDefault="00144185" w:rsidP="00C60F11">
            <w:pPr>
              <w:pStyle w:val="Normal2"/>
              <w:jc w:val="right"/>
              <w:rPr>
                <w:rFonts w:ascii="Bookman Old Style" w:hAnsi="Bookman Old Style"/>
                <w:sz w:val="22"/>
                <w:szCs w:val="22"/>
              </w:rPr>
            </w:pPr>
          </w:p>
        </w:tc>
      </w:tr>
      <w:tr w:rsidR="00144185" w:rsidRPr="00243B0B" w:rsidTr="00726AB8">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bCs/>
                <w:iCs/>
                <w:lang w:val="uk-UA"/>
              </w:rPr>
            </w:pPr>
            <w:r w:rsidRPr="00243B0B">
              <w:rPr>
                <w:rFonts w:ascii="Bookman Old Style" w:hAnsi="Bookman Old Style"/>
                <w:bCs/>
                <w:iCs/>
                <w:lang w:val="uk-UA"/>
              </w:rPr>
              <w:t>№</w:t>
            </w:r>
          </w:p>
          <w:p w:rsidR="00144185" w:rsidRPr="00243B0B" w:rsidRDefault="00144185" w:rsidP="00C60F11">
            <w:pPr>
              <w:spacing w:after="0" w:line="240" w:lineRule="auto"/>
              <w:jc w:val="center"/>
              <w:rPr>
                <w:rFonts w:ascii="Bookman Old Style" w:hAnsi="Bookman Old Style"/>
                <w:bCs/>
                <w:iCs/>
                <w:lang w:val="uk-UA"/>
              </w:rPr>
            </w:pPr>
            <w:r w:rsidRPr="00243B0B">
              <w:rPr>
                <w:rFonts w:ascii="Bookman Old Style" w:hAnsi="Bookman Old Style"/>
                <w:bCs/>
                <w:iCs/>
                <w:lang w:val="uk-UA"/>
              </w:rPr>
              <w:t>з/п</w:t>
            </w:r>
          </w:p>
        </w:tc>
        <w:tc>
          <w:tcPr>
            <w:tcW w:w="3472" w:type="dxa"/>
            <w:gridSpan w:val="2"/>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bCs/>
                <w:iCs/>
                <w:lang w:val="uk-UA"/>
              </w:rPr>
            </w:pPr>
            <w:r w:rsidRPr="00243B0B">
              <w:rPr>
                <w:rFonts w:ascii="Bookman Old Style" w:hAnsi="Bookman Old Style"/>
                <w:bCs/>
                <w:iCs/>
                <w:lang w:val="uk-UA"/>
              </w:rPr>
              <w:t>Показники</w:t>
            </w:r>
          </w:p>
        </w:tc>
        <w:tc>
          <w:tcPr>
            <w:tcW w:w="1347"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bCs/>
                <w:iCs/>
                <w:lang w:val="uk-UA"/>
              </w:rPr>
            </w:pPr>
            <w:r w:rsidRPr="00243B0B">
              <w:rPr>
                <w:rFonts w:ascii="Bookman Old Style" w:hAnsi="Bookman Old Style"/>
                <w:bCs/>
                <w:iCs/>
                <w:lang w:val="uk-UA"/>
              </w:rPr>
              <w:t>20</w:t>
            </w:r>
            <w:r w:rsidRPr="00243B0B">
              <w:rPr>
                <w:rFonts w:ascii="Bookman Old Style" w:hAnsi="Bookman Old Style"/>
                <w:bCs/>
                <w:iCs/>
                <w:lang w:val="en-US"/>
              </w:rPr>
              <w:t>20</w:t>
            </w:r>
          </w:p>
          <w:p w:rsidR="00144185" w:rsidRPr="00243B0B" w:rsidRDefault="00144185" w:rsidP="00C60F11">
            <w:pPr>
              <w:spacing w:after="0" w:line="240" w:lineRule="auto"/>
              <w:jc w:val="center"/>
              <w:rPr>
                <w:rFonts w:ascii="Bookman Old Style" w:hAnsi="Bookman Old Style"/>
                <w:bCs/>
                <w:iCs/>
                <w:lang w:val="uk-UA"/>
              </w:rPr>
            </w:pPr>
            <w:r w:rsidRPr="00243B0B">
              <w:rPr>
                <w:rFonts w:ascii="Bookman Old Style" w:hAnsi="Bookman Old Style"/>
                <w:bCs/>
                <w:iCs/>
                <w:lang w:val="uk-UA"/>
              </w:rPr>
              <w:t>рік</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bCs/>
                <w:iCs/>
                <w:lang w:val="uk-UA"/>
              </w:rPr>
            </w:pPr>
            <w:r w:rsidRPr="00243B0B">
              <w:rPr>
                <w:rFonts w:ascii="Bookman Old Style" w:hAnsi="Bookman Old Style"/>
                <w:bCs/>
                <w:iCs/>
                <w:lang w:val="uk-UA"/>
              </w:rPr>
              <w:t>202</w:t>
            </w:r>
            <w:r w:rsidRPr="00243B0B">
              <w:rPr>
                <w:rFonts w:ascii="Bookman Old Style" w:hAnsi="Bookman Old Style"/>
                <w:bCs/>
                <w:iCs/>
                <w:lang w:val="en-US"/>
              </w:rPr>
              <w:t>1</w:t>
            </w:r>
          </w:p>
          <w:p w:rsidR="00144185" w:rsidRPr="00243B0B" w:rsidRDefault="00144185" w:rsidP="00C60F11">
            <w:pPr>
              <w:spacing w:after="0" w:line="240" w:lineRule="auto"/>
              <w:jc w:val="center"/>
              <w:rPr>
                <w:rFonts w:ascii="Bookman Old Style" w:hAnsi="Bookman Old Style"/>
                <w:bCs/>
                <w:iCs/>
                <w:lang w:val="uk-UA"/>
              </w:rPr>
            </w:pPr>
            <w:r w:rsidRPr="00243B0B">
              <w:rPr>
                <w:rFonts w:ascii="Bookman Old Style" w:hAnsi="Bookman Old Style"/>
                <w:bCs/>
                <w:iCs/>
                <w:lang w:val="uk-UA"/>
              </w:rPr>
              <w:t>рік</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bCs/>
                <w:iCs/>
                <w:lang w:val="uk-UA"/>
              </w:rPr>
            </w:pPr>
            <w:r w:rsidRPr="00243B0B">
              <w:rPr>
                <w:rFonts w:ascii="Bookman Old Style" w:hAnsi="Bookman Old Style"/>
                <w:bCs/>
                <w:iCs/>
                <w:lang w:val="uk-UA"/>
              </w:rPr>
              <w:t>202</w:t>
            </w:r>
            <w:r w:rsidRPr="00243B0B">
              <w:rPr>
                <w:rFonts w:ascii="Bookman Old Style" w:hAnsi="Bookman Old Style"/>
                <w:bCs/>
                <w:iCs/>
                <w:lang w:val="en-US"/>
              </w:rPr>
              <w:t>2</w:t>
            </w:r>
          </w:p>
          <w:p w:rsidR="00144185" w:rsidRPr="00243B0B" w:rsidRDefault="00144185" w:rsidP="00C60F11">
            <w:pPr>
              <w:spacing w:after="0" w:line="240" w:lineRule="auto"/>
              <w:jc w:val="center"/>
              <w:rPr>
                <w:rFonts w:ascii="Bookman Old Style" w:hAnsi="Bookman Old Style"/>
                <w:bCs/>
                <w:iCs/>
                <w:lang w:val="uk-UA"/>
              </w:rPr>
            </w:pPr>
            <w:r w:rsidRPr="00243B0B">
              <w:rPr>
                <w:rFonts w:ascii="Bookman Old Style" w:hAnsi="Bookman Old Style"/>
                <w:bCs/>
                <w:iCs/>
                <w:lang w:val="uk-UA"/>
              </w:rPr>
              <w:t xml:space="preserve"> рік</w:t>
            </w:r>
          </w:p>
        </w:tc>
        <w:tc>
          <w:tcPr>
            <w:tcW w:w="1272"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bCs/>
                <w:iCs/>
                <w:lang w:val="uk-UA"/>
              </w:rPr>
            </w:pPr>
            <w:r w:rsidRPr="00243B0B">
              <w:rPr>
                <w:rFonts w:ascii="Bookman Old Style" w:hAnsi="Bookman Old Style"/>
                <w:bCs/>
                <w:iCs/>
                <w:lang w:val="uk-UA"/>
              </w:rPr>
              <w:t>202</w:t>
            </w:r>
            <w:r w:rsidRPr="00243B0B">
              <w:rPr>
                <w:rFonts w:ascii="Bookman Old Style" w:hAnsi="Bookman Old Style"/>
                <w:bCs/>
                <w:iCs/>
                <w:lang w:val="en-US"/>
              </w:rPr>
              <w:t>3</w:t>
            </w:r>
          </w:p>
          <w:p w:rsidR="00144185" w:rsidRPr="00243B0B" w:rsidRDefault="00144185" w:rsidP="00C60F11">
            <w:pPr>
              <w:spacing w:after="0" w:line="240" w:lineRule="auto"/>
              <w:jc w:val="center"/>
              <w:rPr>
                <w:rFonts w:ascii="Bookman Old Style" w:hAnsi="Bookman Old Style"/>
                <w:bCs/>
                <w:iCs/>
                <w:lang w:val="uk-UA"/>
              </w:rPr>
            </w:pPr>
            <w:r w:rsidRPr="00243B0B">
              <w:rPr>
                <w:rFonts w:ascii="Bookman Old Style" w:hAnsi="Bookman Old Style"/>
                <w:bCs/>
                <w:iCs/>
                <w:lang w:val="uk-UA"/>
              </w:rPr>
              <w:t xml:space="preserve"> рік</w:t>
            </w:r>
          </w:p>
        </w:tc>
      </w:tr>
      <w:tr w:rsidR="00144185" w:rsidRPr="00243B0B" w:rsidTr="00E97C9D">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1.</w:t>
            </w:r>
          </w:p>
        </w:tc>
        <w:tc>
          <w:tcPr>
            <w:tcW w:w="2338"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rPr>
                <w:rFonts w:ascii="Bookman Old Style" w:hAnsi="Bookman Old Style"/>
                <w:u w:val="single"/>
                <w:lang w:val="uk-UA"/>
              </w:rPr>
            </w:pPr>
            <w:r w:rsidRPr="00243B0B">
              <w:rPr>
                <w:rFonts w:ascii="Bookman Old Style" w:hAnsi="Bookman Old Style"/>
                <w:lang w:val="uk-UA"/>
              </w:rPr>
              <w:t xml:space="preserve">Утворено </w:t>
            </w:r>
          </w:p>
        </w:tc>
        <w:tc>
          <w:tcPr>
            <w:tcW w:w="1134"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u w:val="single"/>
                <w:lang w:val="uk-UA"/>
              </w:rPr>
              <w:t xml:space="preserve">1-3 </w:t>
            </w:r>
            <w:proofErr w:type="spellStart"/>
            <w:r w:rsidRPr="00243B0B">
              <w:rPr>
                <w:rFonts w:ascii="Bookman Old Style" w:hAnsi="Bookman Old Style"/>
                <w:u w:val="single"/>
                <w:lang w:val="uk-UA"/>
              </w:rPr>
              <w:t>кл</w:t>
            </w:r>
            <w:proofErr w:type="spellEnd"/>
            <w:r w:rsidRPr="00243B0B">
              <w:rPr>
                <w:rFonts w:ascii="Bookman Old Style" w:hAnsi="Bookman Old Style"/>
                <w:u w:val="single"/>
                <w:lang w:val="uk-UA"/>
              </w:rPr>
              <w:t>.</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 xml:space="preserve">4 </w:t>
            </w:r>
            <w:proofErr w:type="spellStart"/>
            <w:r w:rsidRPr="00243B0B">
              <w:rPr>
                <w:rFonts w:ascii="Bookman Old Style" w:hAnsi="Bookman Old Style"/>
                <w:lang w:val="uk-UA"/>
              </w:rPr>
              <w:t>кл</w:t>
            </w:r>
            <w:proofErr w:type="spellEnd"/>
            <w:r w:rsidRPr="00243B0B">
              <w:rPr>
                <w:rFonts w:ascii="Bookman Old Style" w:hAnsi="Bookman Old Style"/>
                <w:lang w:val="uk-UA"/>
              </w:rPr>
              <w:t>.</w:t>
            </w:r>
          </w:p>
        </w:tc>
        <w:tc>
          <w:tcPr>
            <w:tcW w:w="1347"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145,3</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26835,9</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144,1</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23323,8</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2,9</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7168,8</w:t>
            </w:r>
          </w:p>
        </w:tc>
        <w:tc>
          <w:tcPr>
            <w:tcW w:w="1272"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0,504</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5095,4</w:t>
            </w:r>
          </w:p>
        </w:tc>
      </w:tr>
      <w:tr w:rsidR="00144185" w:rsidRPr="00144185" w:rsidTr="00E97C9D">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2.</w:t>
            </w:r>
          </w:p>
        </w:tc>
        <w:tc>
          <w:tcPr>
            <w:tcW w:w="2338"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rPr>
                <w:rFonts w:ascii="Bookman Old Style" w:hAnsi="Bookman Old Style"/>
                <w:lang w:val="uk-UA"/>
              </w:rPr>
            </w:pPr>
            <w:r w:rsidRPr="00243B0B">
              <w:rPr>
                <w:rFonts w:ascii="Bookman Old Style" w:hAnsi="Bookman Old Style"/>
                <w:lang w:val="uk-UA"/>
              </w:rPr>
              <w:t>Одержано від інших підприємств</w:t>
            </w:r>
          </w:p>
        </w:tc>
        <w:tc>
          <w:tcPr>
            <w:tcW w:w="1134"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u w:val="single"/>
                <w:lang w:val="uk-UA"/>
              </w:rPr>
              <w:t xml:space="preserve">1-3 </w:t>
            </w:r>
            <w:proofErr w:type="spellStart"/>
            <w:r w:rsidRPr="00243B0B">
              <w:rPr>
                <w:rFonts w:ascii="Bookman Old Style" w:hAnsi="Bookman Old Style"/>
                <w:u w:val="single"/>
                <w:lang w:val="uk-UA"/>
              </w:rPr>
              <w:t>кл</w:t>
            </w:r>
            <w:proofErr w:type="spellEnd"/>
            <w:r w:rsidRPr="00243B0B">
              <w:rPr>
                <w:rFonts w:ascii="Bookman Old Style" w:hAnsi="Bookman Old Style"/>
                <w:u w:val="single"/>
                <w:lang w:val="uk-UA"/>
              </w:rPr>
              <w:t>.</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 xml:space="preserve">4 </w:t>
            </w:r>
            <w:proofErr w:type="spellStart"/>
            <w:r w:rsidRPr="00243B0B">
              <w:rPr>
                <w:rFonts w:ascii="Bookman Old Style" w:hAnsi="Bookman Old Style"/>
                <w:lang w:val="uk-UA"/>
              </w:rPr>
              <w:t>кл</w:t>
            </w:r>
            <w:proofErr w:type="spellEnd"/>
            <w:r w:rsidRPr="00243B0B">
              <w:rPr>
                <w:rFonts w:ascii="Bookman Old Style" w:hAnsi="Bookman Old Style"/>
                <w:lang w:val="uk-UA"/>
              </w:rPr>
              <w:t>.</w:t>
            </w:r>
          </w:p>
        </w:tc>
        <w:tc>
          <w:tcPr>
            <w:tcW w:w="1347"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34,7</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5247,9</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14,6</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5381,02</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en-US"/>
              </w:rPr>
              <w:t>0</w:t>
            </w:r>
            <w:r w:rsidRPr="00243B0B">
              <w:rPr>
                <w:rFonts w:ascii="Bookman Old Style" w:hAnsi="Bookman Old Style"/>
                <w:u w:val="single"/>
                <w:lang w:val="uk-UA"/>
              </w:rPr>
              <w:t>,</w:t>
            </w:r>
            <w:r w:rsidRPr="00243B0B">
              <w:rPr>
                <w:rFonts w:ascii="Bookman Old Style" w:hAnsi="Bookman Old Style"/>
                <w:u w:val="single"/>
                <w:lang w:val="en-US"/>
              </w:rPr>
              <w:t>016</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667,6</w:t>
            </w:r>
          </w:p>
        </w:tc>
        <w:tc>
          <w:tcPr>
            <w:tcW w:w="1272"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r>
      <w:tr w:rsidR="00144185" w:rsidRPr="00243B0B" w:rsidTr="00E97C9D">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3.</w:t>
            </w:r>
          </w:p>
        </w:tc>
        <w:tc>
          <w:tcPr>
            <w:tcW w:w="2338"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rPr>
                <w:rFonts w:ascii="Bookman Old Style" w:hAnsi="Bookman Old Style"/>
                <w:lang w:val="uk-UA"/>
              </w:rPr>
            </w:pPr>
            <w:r w:rsidRPr="00243B0B">
              <w:rPr>
                <w:rFonts w:ascii="Bookman Old Style" w:hAnsi="Bookman Old Style"/>
                <w:lang w:val="uk-UA"/>
              </w:rPr>
              <w:t>Використано (утилізовано)</w:t>
            </w:r>
          </w:p>
        </w:tc>
        <w:tc>
          <w:tcPr>
            <w:tcW w:w="1134"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u w:val="single"/>
                <w:lang w:val="uk-UA"/>
              </w:rPr>
              <w:t xml:space="preserve">1-3 </w:t>
            </w:r>
            <w:proofErr w:type="spellStart"/>
            <w:r w:rsidRPr="00243B0B">
              <w:rPr>
                <w:rFonts w:ascii="Bookman Old Style" w:hAnsi="Bookman Old Style"/>
                <w:u w:val="single"/>
                <w:lang w:val="uk-UA"/>
              </w:rPr>
              <w:t>кл</w:t>
            </w:r>
            <w:proofErr w:type="spellEnd"/>
            <w:r w:rsidRPr="00243B0B">
              <w:rPr>
                <w:rFonts w:ascii="Bookman Old Style" w:hAnsi="Bookman Old Style"/>
                <w:u w:val="single"/>
                <w:lang w:val="uk-UA"/>
              </w:rPr>
              <w:t>.</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 xml:space="preserve">4 </w:t>
            </w:r>
            <w:proofErr w:type="spellStart"/>
            <w:r w:rsidRPr="00243B0B">
              <w:rPr>
                <w:rFonts w:ascii="Bookman Old Style" w:hAnsi="Bookman Old Style"/>
                <w:lang w:val="uk-UA"/>
              </w:rPr>
              <w:t>кл</w:t>
            </w:r>
            <w:proofErr w:type="spellEnd"/>
            <w:r w:rsidRPr="00243B0B">
              <w:rPr>
                <w:rFonts w:ascii="Bookman Old Style" w:hAnsi="Bookman Old Style"/>
                <w:lang w:val="uk-UA"/>
              </w:rPr>
              <w:t>.</w:t>
            </w:r>
          </w:p>
        </w:tc>
        <w:tc>
          <w:tcPr>
            <w:tcW w:w="1347"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70,7</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4593,1</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69,8</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4256,2</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0,21</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4,5</w:t>
            </w:r>
          </w:p>
        </w:tc>
        <w:tc>
          <w:tcPr>
            <w:tcW w:w="1272"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r>
      <w:tr w:rsidR="00144185" w:rsidRPr="00243B0B" w:rsidTr="00E97C9D">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4.</w:t>
            </w:r>
          </w:p>
        </w:tc>
        <w:tc>
          <w:tcPr>
            <w:tcW w:w="2338"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rPr>
                <w:rFonts w:ascii="Bookman Old Style" w:hAnsi="Bookman Old Style"/>
                <w:lang w:val="uk-UA"/>
              </w:rPr>
            </w:pPr>
            <w:r w:rsidRPr="00243B0B">
              <w:rPr>
                <w:rFonts w:ascii="Bookman Old Style" w:hAnsi="Bookman Old Style"/>
                <w:lang w:val="uk-UA"/>
              </w:rPr>
              <w:t xml:space="preserve">Оброблено, у </w:t>
            </w:r>
            <w:proofErr w:type="spellStart"/>
            <w:r w:rsidRPr="00243B0B">
              <w:rPr>
                <w:rFonts w:ascii="Bookman Old Style" w:hAnsi="Bookman Old Style"/>
                <w:lang w:val="uk-UA"/>
              </w:rPr>
              <w:t>т.ч</w:t>
            </w:r>
            <w:proofErr w:type="spellEnd"/>
            <w:r w:rsidRPr="00243B0B">
              <w:rPr>
                <w:rFonts w:ascii="Bookman Old Style" w:hAnsi="Bookman Old Style"/>
                <w:lang w:val="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p>
        </w:tc>
        <w:tc>
          <w:tcPr>
            <w:tcW w:w="1347"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p>
        </w:tc>
        <w:tc>
          <w:tcPr>
            <w:tcW w:w="1272"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p>
        </w:tc>
      </w:tr>
      <w:tr w:rsidR="00144185" w:rsidRPr="00243B0B" w:rsidTr="00E97C9D">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4.1.</w:t>
            </w:r>
          </w:p>
        </w:tc>
        <w:tc>
          <w:tcPr>
            <w:tcW w:w="2338"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rPr>
                <w:rFonts w:ascii="Bookman Old Style" w:hAnsi="Bookman Old Style"/>
                <w:lang w:val="uk-UA"/>
              </w:rPr>
            </w:pPr>
            <w:r w:rsidRPr="00243B0B">
              <w:rPr>
                <w:rFonts w:ascii="Bookman Old Style" w:hAnsi="Bookman Old Style"/>
                <w:lang w:val="uk-UA"/>
              </w:rPr>
              <w:t>Відновлено</w:t>
            </w:r>
          </w:p>
        </w:tc>
        <w:tc>
          <w:tcPr>
            <w:tcW w:w="1134"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u w:val="single"/>
                <w:lang w:val="uk-UA"/>
              </w:rPr>
              <w:t xml:space="preserve">1-3 </w:t>
            </w:r>
            <w:proofErr w:type="spellStart"/>
            <w:r w:rsidRPr="00243B0B">
              <w:rPr>
                <w:rFonts w:ascii="Bookman Old Style" w:hAnsi="Bookman Old Style"/>
                <w:u w:val="single"/>
                <w:lang w:val="uk-UA"/>
              </w:rPr>
              <w:t>кл</w:t>
            </w:r>
            <w:proofErr w:type="spellEnd"/>
            <w:r w:rsidRPr="00243B0B">
              <w:rPr>
                <w:rFonts w:ascii="Bookman Old Style" w:hAnsi="Bookman Old Style"/>
                <w:u w:val="single"/>
                <w:lang w:val="uk-UA"/>
              </w:rPr>
              <w:t>.</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 xml:space="preserve">4 </w:t>
            </w:r>
            <w:proofErr w:type="spellStart"/>
            <w:r w:rsidRPr="00243B0B">
              <w:rPr>
                <w:rFonts w:ascii="Bookman Old Style" w:hAnsi="Bookman Old Style"/>
                <w:lang w:val="uk-UA"/>
              </w:rPr>
              <w:t>кл</w:t>
            </w:r>
            <w:proofErr w:type="spellEnd"/>
            <w:r w:rsidRPr="00243B0B">
              <w:rPr>
                <w:rFonts w:ascii="Bookman Old Style" w:hAnsi="Bookman Old Style"/>
                <w:lang w:val="uk-UA"/>
              </w:rPr>
              <w:t>.</w:t>
            </w:r>
          </w:p>
        </w:tc>
        <w:tc>
          <w:tcPr>
            <w:tcW w:w="1347" w:type="dxa"/>
            <w:tcBorders>
              <w:top w:val="single" w:sz="4" w:space="0" w:color="auto"/>
              <w:left w:val="single" w:sz="4" w:space="0" w:color="auto"/>
              <w:bottom w:val="single" w:sz="4" w:space="0" w:color="auto"/>
            </w:tcBorders>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c>
          <w:tcPr>
            <w:tcW w:w="1276" w:type="dxa"/>
            <w:tcBorders>
              <w:top w:val="single" w:sz="4" w:space="0" w:color="auto"/>
              <w:left w:val="single" w:sz="4" w:space="0" w:color="auto"/>
              <w:bottom w:val="single" w:sz="4" w:space="0" w:color="auto"/>
            </w:tcBorders>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c>
          <w:tcPr>
            <w:tcW w:w="1276" w:type="dxa"/>
            <w:tcBorders>
              <w:top w:val="single" w:sz="4" w:space="0" w:color="auto"/>
              <w:left w:val="single" w:sz="4" w:space="0" w:color="auto"/>
              <w:bottom w:val="single" w:sz="4" w:space="0" w:color="auto"/>
            </w:tcBorders>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c>
          <w:tcPr>
            <w:tcW w:w="1272"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0,0028</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4,354</w:t>
            </w:r>
          </w:p>
        </w:tc>
      </w:tr>
      <w:tr w:rsidR="00144185" w:rsidRPr="00243B0B" w:rsidTr="00E97C9D">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4.2.</w:t>
            </w:r>
          </w:p>
        </w:tc>
        <w:tc>
          <w:tcPr>
            <w:tcW w:w="2338"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rPr>
                <w:rFonts w:ascii="Bookman Old Style" w:hAnsi="Bookman Old Style"/>
                <w:lang w:val="uk-UA"/>
              </w:rPr>
            </w:pPr>
            <w:r w:rsidRPr="00243B0B">
              <w:rPr>
                <w:rFonts w:ascii="Bookman Old Style" w:hAnsi="Bookman Old Style"/>
                <w:lang w:val="uk-UA"/>
              </w:rPr>
              <w:t xml:space="preserve">Спалено, у </w:t>
            </w:r>
            <w:proofErr w:type="spellStart"/>
            <w:r w:rsidRPr="00243B0B">
              <w:rPr>
                <w:rFonts w:ascii="Bookman Old Style" w:hAnsi="Bookman Old Style"/>
                <w:lang w:val="uk-UA"/>
              </w:rPr>
              <w:t>т.ч</w:t>
            </w:r>
            <w:proofErr w:type="spellEnd"/>
            <w:r w:rsidRPr="00243B0B">
              <w:rPr>
                <w:rFonts w:ascii="Bookman Old Style" w:hAnsi="Bookman Old Style"/>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u w:val="single"/>
                <w:lang w:val="uk-UA"/>
              </w:rPr>
              <w:t xml:space="preserve">1-3 </w:t>
            </w:r>
            <w:proofErr w:type="spellStart"/>
            <w:r w:rsidRPr="00243B0B">
              <w:rPr>
                <w:rFonts w:ascii="Bookman Old Style" w:hAnsi="Bookman Old Style"/>
                <w:u w:val="single"/>
                <w:lang w:val="uk-UA"/>
              </w:rPr>
              <w:t>кл</w:t>
            </w:r>
            <w:proofErr w:type="spellEnd"/>
            <w:r w:rsidRPr="00243B0B">
              <w:rPr>
                <w:rFonts w:ascii="Bookman Old Style" w:hAnsi="Bookman Old Style"/>
                <w:u w:val="single"/>
                <w:lang w:val="uk-UA"/>
              </w:rPr>
              <w:t>.</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 xml:space="preserve">4 </w:t>
            </w:r>
            <w:proofErr w:type="spellStart"/>
            <w:r w:rsidRPr="00243B0B">
              <w:rPr>
                <w:rFonts w:ascii="Bookman Old Style" w:hAnsi="Bookman Old Style"/>
                <w:lang w:val="uk-UA"/>
              </w:rPr>
              <w:t>кл</w:t>
            </w:r>
            <w:proofErr w:type="spellEnd"/>
            <w:r w:rsidRPr="00243B0B">
              <w:rPr>
                <w:rFonts w:ascii="Bookman Old Style" w:hAnsi="Bookman Old Style"/>
                <w:lang w:val="uk-UA"/>
              </w:rPr>
              <w:t>.</w:t>
            </w:r>
          </w:p>
        </w:tc>
        <w:tc>
          <w:tcPr>
            <w:tcW w:w="1347"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0,02</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2,04</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0,0</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1,79</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0,0</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0,003</w:t>
            </w:r>
          </w:p>
        </w:tc>
        <w:tc>
          <w:tcPr>
            <w:tcW w:w="1272"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0,0</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0,0003</w:t>
            </w:r>
          </w:p>
        </w:tc>
      </w:tr>
      <w:tr w:rsidR="00144185" w:rsidRPr="00243B0B" w:rsidTr="00E97C9D">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4.2.1.</w:t>
            </w:r>
          </w:p>
        </w:tc>
        <w:tc>
          <w:tcPr>
            <w:tcW w:w="2338"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rPr>
                <w:rFonts w:ascii="Bookman Old Style" w:hAnsi="Bookman Old Style"/>
                <w:lang w:val="uk-UA"/>
              </w:rPr>
            </w:pPr>
            <w:r w:rsidRPr="00243B0B">
              <w:rPr>
                <w:rFonts w:ascii="Bookman Old Style" w:hAnsi="Bookman Old Style"/>
                <w:lang w:val="uk-UA"/>
              </w:rPr>
              <w:t>з метою виробництва енергії або матеріальних продуктів</w:t>
            </w:r>
          </w:p>
        </w:tc>
        <w:tc>
          <w:tcPr>
            <w:tcW w:w="1134"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u w:val="single"/>
                <w:lang w:val="uk-UA"/>
              </w:rPr>
              <w:t xml:space="preserve">1-3 </w:t>
            </w:r>
            <w:proofErr w:type="spellStart"/>
            <w:r w:rsidRPr="00243B0B">
              <w:rPr>
                <w:rFonts w:ascii="Bookman Old Style" w:hAnsi="Bookman Old Style"/>
                <w:u w:val="single"/>
                <w:lang w:val="uk-UA"/>
              </w:rPr>
              <w:t>кл</w:t>
            </w:r>
            <w:proofErr w:type="spellEnd"/>
            <w:r w:rsidRPr="00243B0B">
              <w:rPr>
                <w:rFonts w:ascii="Bookman Old Style" w:hAnsi="Bookman Old Style"/>
                <w:u w:val="single"/>
                <w:lang w:val="uk-UA"/>
              </w:rPr>
              <w:t>.</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 xml:space="preserve">4 </w:t>
            </w:r>
            <w:proofErr w:type="spellStart"/>
            <w:r w:rsidRPr="00243B0B">
              <w:rPr>
                <w:rFonts w:ascii="Bookman Old Style" w:hAnsi="Bookman Old Style"/>
                <w:lang w:val="uk-UA"/>
              </w:rPr>
              <w:t>кл</w:t>
            </w:r>
            <w:proofErr w:type="spellEnd"/>
            <w:r w:rsidRPr="00243B0B">
              <w:rPr>
                <w:rFonts w:ascii="Bookman Old Style" w:hAnsi="Bookman Old Style"/>
                <w:lang w:val="uk-UA"/>
              </w:rPr>
              <w:t>.</w:t>
            </w:r>
          </w:p>
        </w:tc>
        <w:tc>
          <w:tcPr>
            <w:tcW w:w="1347"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0,02</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2,04</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0,0</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1,79</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0,0</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0,003</w:t>
            </w:r>
          </w:p>
        </w:tc>
        <w:tc>
          <w:tcPr>
            <w:tcW w:w="1272"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0,0</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0,0003</w:t>
            </w:r>
          </w:p>
        </w:tc>
      </w:tr>
      <w:tr w:rsidR="00144185" w:rsidRPr="00243B0B" w:rsidTr="00E97C9D">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4.3.</w:t>
            </w:r>
          </w:p>
        </w:tc>
        <w:tc>
          <w:tcPr>
            <w:tcW w:w="2338"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rPr>
                <w:rFonts w:ascii="Bookman Old Style" w:hAnsi="Bookman Old Style"/>
                <w:lang w:val="uk-UA"/>
              </w:rPr>
            </w:pPr>
            <w:r w:rsidRPr="00243B0B">
              <w:rPr>
                <w:rFonts w:ascii="Bookman Old Style" w:hAnsi="Bookman Old Style"/>
                <w:lang w:val="uk-UA"/>
              </w:rPr>
              <w:t xml:space="preserve">Видалено у спеціально відведені місця та об’єкти </w:t>
            </w:r>
          </w:p>
        </w:tc>
        <w:tc>
          <w:tcPr>
            <w:tcW w:w="1134"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u w:val="single"/>
                <w:lang w:val="uk-UA"/>
              </w:rPr>
              <w:t xml:space="preserve">1-3 </w:t>
            </w:r>
            <w:proofErr w:type="spellStart"/>
            <w:r w:rsidRPr="00243B0B">
              <w:rPr>
                <w:rFonts w:ascii="Bookman Old Style" w:hAnsi="Bookman Old Style"/>
                <w:u w:val="single"/>
                <w:lang w:val="uk-UA"/>
              </w:rPr>
              <w:t>кл</w:t>
            </w:r>
            <w:proofErr w:type="spellEnd"/>
            <w:r w:rsidRPr="00243B0B">
              <w:rPr>
                <w:rFonts w:ascii="Bookman Old Style" w:hAnsi="Bookman Old Style"/>
                <w:u w:val="single"/>
                <w:lang w:val="uk-UA"/>
              </w:rPr>
              <w:t>.</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 xml:space="preserve">4 </w:t>
            </w:r>
            <w:proofErr w:type="spellStart"/>
            <w:r w:rsidRPr="00243B0B">
              <w:rPr>
                <w:rFonts w:ascii="Bookman Old Style" w:hAnsi="Bookman Old Style"/>
                <w:lang w:val="uk-UA"/>
              </w:rPr>
              <w:t>кл</w:t>
            </w:r>
            <w:proofErr w:type="spellEnd"/>
            <w:r w:rsidRPr="00243B0B">
              <w:rPr>
                <w:rFonts w:ascii="Bookman Old Style" w:hAnsi="Bookman Old Style"/>
                <w:lang w:val="uk-UA"/>
              </w:rPr>
              <w:t>.</w:t>
            </w:r>
          </w:p>
        </w:tc>
        <w:tc>
          <w:tcPr>
            <w:tcW w:w="1347"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33,4</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19025,7</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19,104</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19176,4</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0,012</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6980,4</w:t>
            </w:r>
          </w:p>
        </w:tc>
        <w:tc>
          <w:tcPr>
            <w:tcW w:w="1272"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0,012</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5052,3</w:t>
            </w:r>
          </w:p>
        </w:tc>
      </w:tr>
      <w:tr w:rsidR="00144185" w:rsidRPr="00243B0B" w:rsidTr="00E97C9D">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5.</w:t>
            </w:r>
          </w:p>
        </w:tc>
        <w:tc>
          <w:tcPr>
            <w:tcW w:w="2338"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rPr>
                <w:rFonts w:ascii="Bookman Old Style" w:hAnsi="Bookman Old Style"/>
                <w:lang w:val="uk-UA"/>
              </w:rPr>
            </w:pPr>
            <w:r w:rsidRPr="00243B0B">
              <w:rPr>
                <w:rFonts w:ascii="Bookman Old Style" w:hAnsi="Bookman Old Style"/>
                <w:lang w:val="uk-UA"/>
              </w:rPr>
              <w:t>Передано іншим підприємствам</w:t>
            </w:r>
          </w:p>
        </w:tc>
        <w:tc>
          <w:tcPr>
            <w:tcW w:w="1134"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u w:val="single"/>
                <w:lang w:val="uk-UA"/>
              </w:rPr>
              <w:t xml:space="preserve">1-3 </w:t>
            </w:r>
            <w:proofErr w:type="spellStart"/>
            <w:r w:rsidRPr="00243B0B">
              <w:rPr>
                <w:rFonts w:ascii="Bookman Old Style" w:hAnsi="Bookman Old Style"/>
                <w:u w:val="single"/>
                <w:lang w:val="uk-UA"/>
              </w:rPr>
              <w:t>кл</w:t>
            </w:r>
            <w:proofErr w:type="spellEnd"/>
            <w:r w:rsidRPr="00243B0B">
              <w:rPr>
                <w:rFonts w:ascii="Bookman Old Style" w:hAnsi="Bookman Old Style"/>
                <w:u w:val="single"/>
                <w:lang w:val="uk-UA"/>
              </w:rPr>
              <w:t>.</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 xml:space="preserve">4 </w:t>
            </w:r>
            <w:proofErr w:type="spellStart"/>
            <w:r w:rsidRPr="00243B0B">
              <w:rPr>
                <w:rFonts w:ascii="Bookman Old Style" w:hAnsi="Bookman Old Style"/>
                <w:lang w:val="uk-UA"/>
              </w:rPr>
              <w:t>кл</w:t>
            </w:r>
            <w:proofErr w:type="spellEnd"/>
            <w:r w:rsidRPr="00243B0B">
              <w:rPr>
                <w:rFonts w:ascii="Bookman Old Style" w:hAnsi="Bookman Old Style"/>
                <w:lang w:val="uk-UA"/>
              </w:rPr>
              <w:t>.</w:t>
            </w:r>
          </w:p>
        </w:tc>
        <w:tc>
          <w:tcPr>
            <w:tcW w:w="1347"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59,3</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5605,7</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53,4</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6410,8</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0,27</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547,3</w:t>
            </w:r>
          </w:p>
        </w:tc>
        <w:tc>
          <w:tcPr>
            <w:tcW w:w="1272"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r>
      <w:tr w:rsidR="00144185" w:rsidRPr="00243B0B" w:rsidTr="00E97C9D">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6.</w:t>
            </w:r>
          </w:p>
        </w:tc>
        <w:tc>
          <w:tcPr>
            <w:tcW w:w="2338"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rPr>
                <w:rFonts w:ascii="Bookman Old Style" w:hAnsi="Bookman Old Style"/>
                <w:lang w:val="uk-UA"/>
              </w:rPr>
            </w:pPr>
            <w:r w:rsidRPr="00243B0B">
              <w:rPr>
                <w:rFonts w:ascii="Bookman Old Style" w:hAnsi="Bookman Old Style"/>
                <w:lang w:val="uk-UA"/>
              </w:rPr>
              <w:t>Направлено в місця неорганізованого складування за межі підприємств</w:t>
            </w:r>
          </w:p>
        </w:tc>
        <w:tc>
          <w:tcPr>
            <w:tcW w:w="1134"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u w:val="single"/>
                <w:lang w:val="uk-UA"/>
              </w:rPr>
              <w:t xml:space="preserve">1-3 </w:t>
            </w:r>
            <w:proofErr w:type="spellStart"/>
            <w:r w:rsidRPr="00243B0B">
              <w:rPr>
                <w:rFonts w:ascii="Bookman Old Style" w:hAnsi="Bookman Old Style"/>
                <w:u w:val="single"/>
                <w:lang w:val="uk-UA"/>
              </w:rPr>
              <w:t>кл</w:t>
            </w:r>
            <w:proofErr w:type="spellEnd"/>
            <w:r w:rsidRPr="00243B0B">
              <w:rPr>
                <w:rFonts w:ascii="Bookman Old Style" w:hAnsi="Bookman Old Style"/>
                <w:u w:val="single"/>
                <w:lang w:val="uk-UA"/>
              </w:rPr>
              <w:t>.</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 xml:space="preserve">4 </w:t>
            </w:r>
            <w:proofErr w:type="spellStart"/>
            <w:r w:rsidRPr="00243B0B">
              <w:rPr>
                <w:rFonts w:ascii="Bookman Old Style" w:hAnsi="Bookman Old Style"/>
                <w:lang w:val="uk-UA"/>
              </w:rPr>
              <w:t>кл</w:t>
            </w:r>
            <w:proofErr w:type="spellEnd"/>
            <w:r w:rsidRPr="00243B0B">
              <w:rPr>
                <w:rFonts w:ascii="Bookman Old Style" w:hAnsi="Bookman Old Style"/>
                <w:lang w:val="uk-UA"/>
              </w:rPr>
              <w:t>.</w:t>
            </w:r>
          </w:p>
        </w:tc>
        <w:tc>
          <w:tcPr>
            <w:tcW w:w="1347"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c>
          <w:tcPr>
            <w:tcW w:w="1272"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r>
      <w:tr w:rsidR="00144185" w:rsidRPr="00144185" w:rsidTr="00E97C9D">
        <w:trPr>
          <w:jc w:val="center"/>
        </w:trPr>
        <w:tc>
          <w:tcPr>
            <w:tcW w:w="851" w:type="dxa"/>
            <w:tcBorders>
              <w:top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7.</w:t>
            </w:r>
          </w:p>
        </w:tc>
        <w:tc>
          <w:tcPr>
            <w:tcW w:w="2338"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rPr>
                <w:rFonts w:ascii="Bookman Old Style" w:hAnsi="Bookman Old Style"/>
                <w:lang w:val="uk-UA"/>
              </w:rPr>
            </w:pPr>
            <w:r w:rsidRPr="00243B0B">
              <w:rPr>
                <w:rFonts w:ascii="Bookman Old Style" w:hAnsi="Bookman Old Style"/>
                <w:lang w:val="uk-UA"/>
              </w:rPr>
              <w:t>Накопичено протягом експлуатації у місцях видалення відходів на кінець року</w:t>
            </w:r>
          </w:p>
        </w:tc>
        <w:tc>
          <w:tcPr>
            <w:tcW w:w="1134" w:type="dxa"/>
            <w:tcBorders>
              <w:top w:val="single" w:sz="4" w:space="0" w:color="auto"/>
              <w:left w:val="single" w:sz="4" w:space="0" w:color="auto"/>
              <w:bottom w:val="single" w:sz="4" w:space="0" w:color="auto"/>
              <w:right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u w:val="single"/>
                <w:lang w:val="uk-UA"/>
              </w:rPr>
              <w:t xml:space="preserve">1-3 </w:t>
            </w:r>
            <w:proofErr w:type="spellStart"/>
            <w:r w:rsidRPr="00243B0B">
              <w:rPr>
                <w:rFonts w:ascii="Bookman Old Style" w:hAnsi="Bookman Old Style"/>
                <w:u w:val="single"/>
                <w:lang w:val="uk-UA"/>
              </w:rPr>
              <w:t>кл</w:t>
            </w:r>
            <w:proofErr w:type="spellEnd"/>
            <w:r w:rsidRPr="00243B0B">
              <w:rPr>
                <w:rFonts w:ascii="Bookman Old Style" w:hAnsi="Bookman Old Style"/>
                <w:u w:val="single"/>
                <w:lang w:val="uk-UA"/>
              </w:rPr>
              <w:t>.</w:t>
            </w:r>
          </w:p>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lang w:val="uk-UA"/>
              </w:rPr>
              <w:t xml:space="preserve">4 </w:t>
            </w:r>
            <w:proofErr w:type="spellStart"/>
            <w:r w:rsidRPr="00243B0B">
              <w:rPr>
                <w:rFonts w:ascii="Bookman Old Style" w:hAnsi="Bookman Old Style"/>
                <w:lang w:val="uk-UA"/>
              </w:rPr>
              <w:t>кл</w:t>
            </w:r>
            <w:proofErr w:type="spellEnd"/>
            <w:r w:rsidRPr="00243B0B">
              <w:rPr>
                <w:rFonts w:ascii="Bookman Old Style" w:hAnsi="Bookman Old Style"/>
                <w:lang w:val="uk-UA"/>
              </w:rPr>
              <w:t>.</w:t>
            </w:r>
          </w:p>
        </w:tc>
        <w:tc>
          <w:tcPr>
            <w:tcW w:w="1347"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u w:val="single"/>
                <w:lang w:val="uk-UA"/>
              </w:rPr>
            </w:pPr>
            <w:r w:rsidRPr="00243B0B">
              <w:rPr>
                <w:rFonts w:ascii="Bookman Old Style" w:hAnsi="Bookman Old Style"/>
                <w:u w:val="single"/>
                <w:lang w:val="uk-UA"/>
              </w:rPr>
              <w:t>815,7</w:t>
            </w:r>
          </w:p>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799340,4</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c>
          <w:tcPr>
            <w:tcW w:w="1276" w:type="dxa"/>
            <w:tcBorders>
              <w:top w:val="single" w:sz="4" w:space="0" w:color="auto"/>
              <w:left w:val="single" w:sz="4" w:space="0" w:color="auto"/>
              <w:bottom w:val="single" w:sz="4" w:space="0" w:color="auto"/>
            </w:tcBorders>
            <w:vAlign w:val="center"/>
          </w:tcPr>
          <w:p w:rsidR="00144185" w:rsidRPr="00243B0B"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c>
          <w:tcPr>
            <w:tcW w:w="1272" w:type="dxa"/>
            <w:tcBorders>
              <w:top w:val="single" w:sz="4" w:space="0" w:color="auto"/>
              <w:left w:val="single" w:sz="4" w:space="0" w:color="auto"/>
              <w:bottom w:val="single" w:sz="4" w:space="0" w:color="auto"/>
            </w:tcBorders>
            <w:vAlign w:val="center"/>
          </w:tcPr>
          <w:p w:rsidR="00144185" w:rsidRPr="00144185" w:rsidRDefault="00144185" w:rsidP="00C60F11">
            <w:pPr>
              <w:spacing w:after="0" w:line="240" w:lineRule="auto"/>
              <w:jc w:val="center"/>
              <w:rPr>
                <w:rFonts w:ascii="Bookman Old Style" w:hAnsi="Bookman Old Style"/>
                <w:lang w:val="uk-UA"/>
              </w:rPr>
            </w:pPr>
            <w:r w:rsidRPr="00243B0B">
              <w:rPr>
                <w:rFonts w:ascii="Bookman Old Style" w:hAnsi="Bookman Old Style"/>
                <w:lang w:val="uk-UA"/>
              </w:rPr>
              <w:t>відомості відсутні</w:t>
            </w:r>
          </w:p>
        </w:tc>
      </w:tr>
    </w:tbl>
    <w:p w:rsidR="00F25B76" w:rsidRDefault="00F25B76" w:rsidP="00C60F11">
      <w:pPr>
        <w:snapToGrid w:val="0"/>
        <w:spacing w:after="0" w:line="240" w:lineRule="auto"/>
        <w:ind w:firstLine="567"/>
        <w:rPr>
          <w:iCs/>
          <w:szCs w:val="28"/>
          <w:lang w:val="uk-UA"/>
        </w:rPr>
        <w:sectPr w:rsidR="00F25B76" w:rsidSect="00E2601C">
          <w:type w:val="continuous"/>
          <w:pgSz w:w="11906" w:h="16838"/>
          <w:pgMar w:top="1134" w:right="567" w:bottom="1134" w:left="1701" w:header="709" w:footer="709" w:gutter="0"/>
          <w:cols w:space="720"/>
        </w:sectPr>
      </w:pPr>
    </w:p>
    <w:p w:rsidR="000B430E" w:rsidRDefault="000B430E" w:rsidP="00C60F11">
      <w:pPr>
        <w:spacing w:after="0" w:line="240" w:lineRule="auto"/>
        <w:rPr>
          <w:rFonts w:ascii="Bookman Old Style" w:hAnsi="Bookman Old Style"/>
          <w:iCs/>
          <w:sz w:val="26"/>
          <w:szCs w:val="26"/>
          <w:highlight w:val="green"/>
          <w:lang w:val="uk-UA"/>
        </w:rPr>
      </w:pPr>
    </w:p>
    <w:p w:rsidR="000B430E" w:rsidRDefault="000B430E" w:rsidP="00C60F11">
      <w:pPr>
        <w:spacing w:after="0" w:line="240" w:lineRule="auto"/>
        <w:rPr>
          <w:rFonts w:ascii="Bookman Old Style" w:hAnsi="Bookman Old Style"/>
          <w:iCs/>
          <w:sz w:val="26"/>
          <w:szCs w:val="26"/>
          <w:highlight w:val="green"/>
          <w:lang w:val="uk-UA"/>
        </w:rPr>
        <w:sectPr w:rsidR="000B430E" w:rsidSect="000B430E">
          <w:type w:val="continuous"/>
          <w:pgSz w:w="11906" w:h="16838"/>
          <w:pgMar w:top="1134" w:right="567" w:bottom="1134" w:left="1701" w:header="709" w:footer="709" w:gutter="0"/>
          <w:cols w:space="720"/>
        </w:sectPr>
      </w:pPr>
    </w:p>
    <w:p w:rsidR="00F25B76" w:rsidRPr="00243B0B" w:rsidRDefault="00F25B76" w:rsidP="00C60F11">
      <w:pPr>
        <w:snapToGrid w:val="0"/>
        <w:spacing w:after="0" w:line="240" w:lineRule="auto"/>
        <w:ind w:firstLine="567"/>
        <w:jc w:val="both"/>
        <w:rPr>
          <w:rFonts w:ascii="Bookman Old Style" w:hAnsi="Bookman Old Style"/>
          <w:iCs/>
          <w:sz w:val="26"/>
          <w:szCs w:val="26"/>
          <w:lang w:val="uk-UA"/>
        </w:rPr>
      </w:pPr>
      <w:r w:rsidRPr="00243B0B">
        <w:rPr>
          <w:rFonts w:ascii="Bookman Old Style" w:hAnsi="Bookman Old Style"/>
          <w:iCs/>
          <w:sz w:val="26"/>
          <w:szCs w:val="26"/>
          <w:lang w:val="uk-UA"/>
        </w:rPr>
        <w:t>За видами економічної діяльності підприємств Донецької області загальний обсяг утворення відходів І-І</w:t>
      </w:r>
      <w:r w:rsidRPr="00243B0B">
        <w:rPr>
          <w:rFonts w:ascii="Bookman Old Style" w:hAnsi="Bookman Old Style"/>
          <w:iCs/>
          <w:sz w:val="26"/>
          <w:szCs w:val="26"/>
          <w:lang w:val="en-US"/>
        </w:rPr>
        <w:t>V</w:t>
      </w:r>
      <w:r w:rsidRPr="00243B0B">
        <w:rPr>
          <w:rFonts w:ascii="Bookman Old Style" w:hAnsi="Bookman Old Style"/>
          <w:iCs/>
          <w:sz w:val="26"/>
          <w:szCs w:val="26"/>
          <w:lang w:val="uk-UA"/>
        </w:rPr>
        <w:t xml:space="preserve"> класів небезпеки у 2023 році склав 5095,9 тис. т, І-ІІІ класів небезпеки – 0,5 тис. т. </w:t>
      </w:r>
    </w:p>
    <w:p w:rsidR="00F25B76" w:rsidRPr="00243B0B" w:rsidRDefault="00F25B76" w:rsidP="00C60F11">
      <w:pPr>
        <w:snapToGrid w:val="0"/>
        <w:spacing w:after="0" w:line="240" w:lineRule="auto"/>
        <w:ind w:firstLine="567"/>
        <w:jc w:val="both"/>
        <w:rPr>
          <w:rFonts w:ascii="Bookman Old Style" w:hAnsi="Bookman Old Style"/>
          <w:iCs/>
          <w:sz w:val="26"/>
          <w:szCs w:val="26"/>
          <w:lang w:val="uk-UA"/>
        </w:rPr>
      </w:pPr>
      <w:r w:rsidRPr="00243B0B">
        <w:rPr>
          <w:rFonts w:ascii="Bookman Old Style" w:hAnsi="Bookman Old Style"/>
          <w:iCs/>
          <w:sz w:val="26"/>
          <w:szCs w:val="26"/>
          <w:lang w:val="uk-UA"/>
        </w:rPr>
        <w:t>Найбільша кількість відходів І-І</w:t>
      </w:r>
      <w:r w:rsidRPr="00243B0B">
        <w:rPr>
          <w:rFonts w:ascii="Bookman Old Style" w:hAnsi="Bookman Old Style"/>
          <w:iCs/>
          <w:sz w:val="26"/>
          <w:szCs w:val="26"/>
          <w:lang w:val="en-US"/>
        </w:rPr>
        <w:t>V</w:t>
      </w:r>
      <w:r w:rsidRPr="00243B0B">
        <w:rPr>
          <w:rFonts w:ascii="Bookman Old Style" w:hAnsi="Bookman Old Style"/>
          <w:iCs/>
          <w:sz w:val="26"/>
          <w:szCs w:val="26"/>
          <w:lang w:val="uk-UA"/>
        </w:rPr>
        <w:t xml:space="preserve"> класів небезпеки утворена за </w:t>
      </w:r>
      <w:r w:rsidRPr="00243B0B">
        <w:rPr>
          <w:rFonts w:ascii="Bookman Old Style" w:hAnsi="Bookman Old Style"/>
          <w:iCs/>
          <w:sz w:val="26"/>
          <w:szCs w:val="26"/>
          <w:lang w:val="uk-UA"/>
        </w:rPr>
        <w:br/>
        <w:t xml:space="preserve">такими видами економічної діяльності: добувна </w:t>
      </w:r>
      <w:r w:rsidRPr="00243B0B">
        <w:rPr>
          <w:rFonts w:ascii="Bookman Old Style" w:hAnsi="Bookman Old Style"/>
          <w:iCs/>
          <w:sz w:val="26"/>
          <w:szCs w:val="26"/>
          <w:lang w:val="uk-UA"/>
        </w:rPr>
        <w:t xml:space="preserve">промисловість і розроблення кар'єрів – 4499,8 тис. т, постачання електроенергії, газу, пари та кондиційованого повітря – 506,6 тис. т, водопостачання; каналізація, поводження з відходами – 80,0 тис. т, діяльність у сфері адміністративного та допоміжного обслуговування – </w:t>
      </w:r>
      <w:r w:rsidRPr="00243B0B">
        <w:rPr>
          <w:rFonts w:ascii="Bookman Old Style" w:hAnsi="Bookman Old Style"/>
          <w:iCs/>
          <w:sz w:val="26"/>
          <w:szCs w:val="26"/>
          <w:lang w:val="uk-UA"/>
        </w:rPr>
        <w:lastRenderedPageBreak/>
        <w:t>7,3 тис. т, переробна промисловість – 1,</w:t>
      </w:r>
      <w:r w:rsidR="00606A54">
        <w:rPr>
          <w:rFonts w:ascii="Bookman Old Style" w:hAnsi="Bookman Old Style"/>
          <w:iCs/>
          <w:sz w:val="26"/>
          <w:szCs w:val="26"/>
          <w:lang w:val="uk-UA"/>
        </w:rPr>
        <w:t>4</w:t>
      </w:r>
      <w:r w:rsidRPr="00243B0B">
        <w:rPr>
          <w:rFonts w:ascii="Bookman Old Style" w:hAnsi="Bookman Old Style"/>
          <w:iCs/>
          <w:sz w:val="26"/>
          <w:szCs w:val="26"/>
          <w:lang w:val="uk-UA"/>
        </w:rPr>
        <w:t xml:space="preserve"> тис. т.</w:t>
      </w:r>
    </w:p>
    <w:p w:rsidR="00F25B76" w:rsidRPr="00243B0B" w:rsidRDefault="00F25B76" w:rsidP="00C60F11">
      <w:pPr>
        <w:snapToGrid w:val="0"/>
        <w:spacing w:after="0" w:line="240" w:lineRule="auto"/>
        <w:ind w:firstLine="567"/>
        <w:jc w:val="both"/>
        <w:rPr>
          <w:rFonts w:ascii="Bookman Old Style" w:hAnsi="Bookman Old Style"/>
          <w:iCs/>
          <w:sz w:val="26"/>
          <w:szCs w:val="26"/>
          <w:lang w:val="uk-UA"/>
        </w:rPr>
      </w:pPr>
      <w:r w:rsidRPr="00243B0B">
        <w:rPr>
          <w:rFonts w:ascii="Bookman Old Style" w:hAnsi="Bookman Old Style"/>
          <w:iCs/>
          <w:sz w:val="26"/>
          <w:szCs w:val="26"/>
          <w:lang w:val="uk-UA"/>
        </w:rPr>
        <w:t>За даними Головного управління статистики у Донецькій області у 2023 році найбільше утворено відходів І-І</w:t>
      </w:r>
      <w:r w:rsidRPr="00243B0B">
        <w:rPr>
          <w:rFonts w:ascii="Bookman Old Style" w:hAnsi="Bookman Old Style"/>
          <w:iCs/>
          <w:sz w:val="26"/>
          <w:szCs w:val="26"/>
          <w:lang w:val="en-US"/>
        </w:rPr>
        <w:t>V</w:t>
      </w:r>
      <w:r w:rsidRPr="00243B0B">
        <w:rPr>
          <w:rFonts w:ascii="Bookman Old Style" w:hAnsi="Bookman Old Style"/>
          <w:iCs/>
          <w:sz w:val="26"/>
          <w:szCs w:val="26"/>
          <w:lang w:val="uk-UA"/>
        </w:rPr>
        <w:t xml:space="preserve"> класів небезпеки в наступних територіальних громадах області: </w:t>
      </w:r>
      <w:proofErr w:type="spellStart"/>
      <w:r w:rsidRPr="00243B0B">
        <w:rPr>
          <w:rFonts w:ascii="Bookman Old Style" w:hAnsi="Bookman Old Style"/>
          <w:iCs/>
          <w:sz w:val="26"/>
          <w:szCs w:val="26"/>
          <w:lang w:val="uk-UA"/>
        </w:rPr>
        <w:t>Удачненській</w:t>
      </w:r>
      <w:proofErr w:type="spellEnd"/>
      <w:r w:rsidRPr="00243B0B">
        <w:rPr>
          <w:rFonts w:ascii="Bookman Old Style" w:hAnsi="Bookman Old Style"/>
          <w:iCs/>
          <w:sz w:val="26"/>
          <w:szCs w:val="26"/>
          <w:lang w:val="uk-UA"/>
        </w:rPr>
        <w:t xml:space="preserve"> – 2788,4 тис. т, </w:t>
      </w:r>
      <w:proofErr w:type="spellStart"/>
      <w:r w:rsidRPr="00243B0B">
        <w:rPr>
          <w:rFonts w:ascii="Bookman Old Style" w:hAnsi="Bookman Old Style"/>
          <w:iCs/>
          <w:sz w:val="26"/>
          <w:szCs w:val="26"/>
          <w:lang w:val="uk-UA"/>
        </w:rPr>
        <w:t>Курахівській</w:t>
      </w:r>
      <w:proofErr w:type="spellEnd"/>
      <w:r w:rsidRPr="00243B0B">
        <w:rPr>
          <w:rFonts w:ascii="Bookman Old Style" w:hAnsi="Bookman Old Style"/>
          <w:iCs/>
          <w:sz w:val="26"/>
          <w:szCs w:val="26"/>
          <w:lang w:val="uk-UA"/>
        </w:rPr>
        <w:t xml:space="preserve"> – 1121,1 тис. т, Покровській – 493,</w:t>
      </w:r>
      <w:r w:rsidR="00606A54">
        <w:rPr>
          <w:rFonts w:ascii="Bookman Old Style" w:hAnsi="Bookman Old Style"/>
          <w:iCs/>
          <w:sz w:val="26"/>
          <w:szCs w:val="26"/>
          <w:lang w:val="uk-UA"/>
        </w:rPr>
        <w:t>4</w:t>
      </w:r>
      <w:r w:rsidRPr="00243B0B">
        <w:rPr>
          <w:rFonts w:ascii="Bookman Old Style" w:hAnsi="Bookman Old Style"/>
          <w:iCs/>
          <w:sz w:val="26"/>
          <w:szCs w:val="26"/>
          <w:lang w:val="uk-UA"/>
        </w:rPr>
        <w:t xml:space="preserve"> тис. т, </w:t>
      </w:r>
      <w:r w:rsidRPr="00243B0B">
        <w:rPr>
          <w:rFonts w:ascii="Bookman Old Style" w:hAnsi="Bookman Old Style"/>
          <w:iCs/>
          <w:sz w:val="26"/>
          <w:szCs w:val="26"/>
          <w:lang w:val="uk-UA"/>
        </w:rPr>
        <w:t xml:space="preserve">Добропільській – 350,7 тис. т, </w:t>
      </w:r>
      <w:proofErr w:type="spellStart"/>
      <w:r w:rsidRPr="00243B0B">
        <w:rPr>
          <w:rFonts w:ascii="Bookman Old Style" w:hAnsi="Bookman Old Style"/>
          <w:iCs/>
          <w:sz w:val="26"/>
          <w:szCs w:val="26"/>
          <w:lang w:val="uk-UA"/>
        </w:rPr>
        <w:t>Селидівській</w:t>
      </w:r>
      <w:proofErr w:type="spellEnd"/>
      <w:r w:rsidRPr="00243B0B">
        <w:rPr>
          <w:rFonts w:ascii="Bookman Old Style" w:hAnsi="Bookman Old Style"/>
          <w:iCs/>
          <w:sz w:val="26"/>
          <w:szCs w:val="26"/>
          <w:lang w:val="uk-UA"/>
        </w:rPr>
        <w:t xml:space="preserve"> – 230,1 тис. т, Білозерській – 37,02 тис. т, Краматорській – 32,3 тис. т, Слов’янській – 13,6 тис. т, Дружківській – 11,</w:t>
      </w:r>
      <w:r w:rsidR="00606A54">
        <w:rPr>
          <w:rFonts w:ascii="Bookman Old Style" w:hAnsi="Bookman Old Style"/>
          <w:iCs/>
          <w:sz w:val="26"/>
          <w:szCs w:val="26"/>
          <w:lang w:val="uk-UA"/>
        </w:rPr>
        <w:t>8</w:t>
      </w:r>
      <w:r w:rsidRPr="00243B0B">
        <w:rPr>
          <w:rFonts w:ascii="Bookman Old Style" w:hAnsi="Bookman Old Style"/>
          <w:iCs/>
          <w:sz w:val="26"/>
          <w:szCs w:val="26"/>
          <w:lang w:val="uk-UA"/>
        </w:rPr>
        <w:t xml:space="preserve"> тис. т, </w:t>
      </w:r>
      <w:proofErr w:type="spellStart"/>
      <w:r w:rsidRPr="00243B0B">
        <w:rPr>
          <w:rFonts w:ascii="Bookman Old Style" w:hAnsi="Bookman Old Style"/>
          <w:iCs/>
          <w:sz w:val="26"/>
          <w:szCs w:val="26"/>
          <w:lang w:val="uk-UA"/>
        </w:rPr>
        <w:t>Мирноградській</w:t>
      </w:r>
      <w:proofErr w:type="spellEnd"/>
      <w:r w:rsidRPr="00243B0B">
        <w:rPr>
          <w:rFonts w:ascii="Bookman Old Style" w:hAnsi="Bookman Old Style"/>
          <w:iCs/>
          <w:sz w:val="26"/>
          <w:szCs w:val="26"/>
          <w:lang w:val="uk-UA"/>
        </w:rPr>
        <w:t xml:space="preserve"> – 11,2 тис. т, </w:t>
      </w:r>
      <w:proofErr w:type="spellStart"/>
      <w:r w:rsidRPr="00243B0B">
        <w:rPr>
          <w:rFonts w:ascii="Bookman Old Style" w:hAnsi="Bookman Old Style"/>
          <w:iCs/>
          <w:sz w:val="26"/>
          <w:szCs w:val="26"/>
          <w:lang w:val="uk-UA"/>
        </w:rPr>
        <w:t>Лиманській</w:t>
      </w:r>
      <w:proofErr w:type="spellEnd"/>
      <w:r w:rsidRPr="00243B0B">
        <w:rPr>
          <w:rFonts w:ascii="Bookman Old Style" w:hAnsi="Bookman Old Style"/>
          <w:iCs/>
          <w:sz w:val="26"/>
          <w:szCs w:val="26"/>
          <w:lang w:val="uk-UA"/>
        </w:rPr>
        <w:t xml:space="preserve"> – 3,</w:t>
      </w:r>
      <w:r w:rsidR="00606A54">
        <w:rPr>
          <w:rFonts w:ascii="Bookman Old Style" w:hAnsi="Bookman Old Style"/>
          <w:iCs/>
          <w:sz w:val="26"/>
          <w:szCs w:val="26"/>
          <w:lang w:val="uk-UA"/>
        </w:rPr>
        <w:t>6</w:t>
      </w:r>
      <w:r w:rsidRPr="00243B0B">
        <w:rPr>
          <w:rFonts w:ascii="Bookman Old Style" w:hAnsi="Bookman Old Style"/>
          <w:iCs/>
          <w:sz w:val="26"/>
          <w:szCs w:val="26"/>
          <w:lang w:val="uk-UA"/>
        </w:rPr>
        <w:t xml:space="preserve"> тис. т.</w:t>
      </w:r>
    </w:p>
    <w:p w:rsidR="00726AB8" w:rsidRPr="00243B0B" w:rsidRDefault="00F25B76" w:rsidP="00C60F11">
      <w:pPr>
        <w:pStyle w:val="39"/>
        <w:spacing w:after="0"/>
        <w:ind w:firstLine="567"/>
        <w:rPr>
          <w:rFonts w:ascii="Bookman Old Style" w:hAnsi="Bookman Old Style"/>
          <w:sz w:val="26"/>
          <w:szCs w:val="26"/>
          <w:lang w:val="uk-UA"/>
        </w:rPr>
      </w:pPr>
      <w:r w:rsidRPr="00243B0B">
        <w:rPr>
          <w:rFonts w:ascii="Bookman Old Style" w:hAnsi="Bookman Old Style"/>
          <w:sz w:val="26"/>
          <w:szCs w:val="26"/>
          <w:lang w:val="uk-UA"/>
        </w:rPr>
        <w:t>Накопичення відходів (станом на 31.12.2023 р.) представлено у таблиці</w:t>
      </w:r>
      <w:r w:rsidR="00F344EA" w:rsidRPr="00243B0B">
        <w:rPr>
          <w:rFonts w:ascii="Bookman Old Style" w:hAnsi="Bookman Old Style"/>
          <w:sz w:val="26"/>
          <w:szCs w:val="26"/>
          <w:lang w:val="uk-UA"/>
        </w:rPr>
        <w:t xml:space="preserve"> </w:t>
      </w:r>
      <w:r w:rsidR="00E81F9E" w:rsidRPr="00243B0B">
        <w:rPr>
          <w:rFonts w:ascii="Bookman Old Style" w:hAnsi="Bookman Old Style"/>
          <w:sz w:val="26"/>
          <w:szCs w:val="26"/>
          <w:lang w:val="uk-UA"/>
        </w:rPr>
        <w:t>2</w:t>
      </w:r>
      <w:r w:rsidR="00F344EA" w:rsidRPr="00243B0B">
        <w:rPr>
          <w:rFonts w:ascii="Bookman Old Style" w:hAnsi="Bookman Old Style"/>
          <w:sz w:val="26"/>
          <w:szCs w:val="26"/>
          <w:lang w:val="uk-UA"/>
        </w:rPr>
        <w:t>.</w:t>
      </w:r>
      <w:r w:rsidR="00D13A1B">
        <w:rPr>
          <w:rFonts w:ascii="Bookman Old Style" w:hAnsi="Bookman Old Style"/>
          <w:sz w:val="26"/>
          <w:szCs w:val="26"/>
          <w:lang w:val="uk-UA"/>
        </w:rPr>
        <w:t>8</w:t>
      </w:r>
      <w:r w:rsidR="00606A54">
        <w:rPr>
          <w:rFonts w:ascii="Bookman Old Style" w:hAnsi="Bookman Old Style"/>
          <w:sz w:val="26"/>
          <w:szCs w:val="26"/>
          <w:lang w:val="uk-UA"/>
        </w:rPr>
        <w:t>.</w:t>
      </w:r>
    </w:p>
    <w:p w:rsidR="000B430E" w:rsidRPr="00243B0B" w:rsidRDefault="000B430E" w:rsidP="00C60F11">
      <w:pPr>
        <w:pStyle w:val="Normal2"/>
        <w:jc w:val="right"/>
        <w:rPr>
          <w:sz w:val="22"/>
          <w:szCs w:val="22"/>
        </w:rPr>
        <w:sectPr w:rsidR="000B430E" w:rsidRPr="00243B0B" w:rsidSect="00F25B76">
          <w:type w:val="continuous"/>
          <w:pgSz w:w="11906" w:h="16838"/>
          <w:pgMar w:top="1134" w:right="567" w:bottom="1134" w:left="1701" w:header="709" w:footer="709" w:gutter="0"/>
          <w:cols w:num="2" w:space="720"/>
        </w:sectPr>
      </w:pPr>
    </w:p>
    <w:p w:rsidR="000B430E" w:rsidRPr="00243B0B" w:rsidRDefault="000B430E" w:rsidP="00C60F11">
      <w:pPr>
        <w:spacing w:after="0" w:line="240" w:lineRule="auto"/>
        <w:rPr>
          <w:rFonts w:ascii="Bookman Old Style" w:hAnsi="Bookman Old Style"/>
          <w:lang w:val="uk-UA"/>
        </w:rPr>
      </w:pPr>
    </w:p>
    <w:p w:rsidR="000B430E" w:rsidRPr="00243B0B" w:rsidRDefault="000B430E" w:rsidP="00C60F11">
      <w:pPr>
        <w:spacing w:after="0" w:line="240" w:lineRule="auto"/>
        <w:rPr>
          <w:rFonts w:ascii="Bookman Old Style" w:hAnsi="Bookman Old Style"/>
          <w:lang w:val="uk-UA"/>
        </w:rPr>
        <w:sectPr w:rsidR="000B430E" w:rsidRPr="00243B0B" w:rsidSect="00F43401">
          <w:type w:val="continuous"/>
          <w:pgSz w:w="11906" w:h="16838"/>
          <w:pgMar w:top="1134" w:right="567" w:bottom="1134" w:left="1701" w:header="709" w:footer="709" w:gutter="0"/>
          <w:cols w:space="720"/>
        </w:sectPr>
      </w:pPr>
    </w:p>
    <w:p w:rsidR="00D13A1B" w:rsidRDefault="00D13A1B" w:rsidP="008059F0">
      <w:pPr>
        <w:spacing w:after="0" w:line="240" w:lineRule="auto"/>
        <w:rPr>
          <w:rFonts w:ascii="Bookman Old Style" w:hAnsi="Bookman Old Style"/>
          <w:sz w:val="26"/>
          <w:szCs w:val="26"/>
          <w:lang w:val="uk-UA"/>
        </w:rPr>
      </w:pPr>
    </w:p>
    <w:p w:rsidR="000B430E" w:rsidRPr="00243B0B" w:rsidRDefault="00391DB0" w:rsidP="00C60F11">
      <w:pPr>
        <w:spacing w:after="0" w:line="240" w:lineRule="auto"/>
        <w:jc w:val="right"/>
        <w:rPr>
          <w:rFonts w:ascii="Bookman Old Style" w:hAnsi="Bookman Old Style"/>
          <w:sz w:val="26"/>
          <w:szCs w:val="26"/>
          <w:lang w:val="uk-UA"/>
        </w:rPr>
      </w:pPr>
      <w:r w:rsidRPr="00243B0B">
        <w:rPr>
          <w:rFonts w:ascii="Bookman Old Style" w:hAnsi="Bookman Old Style"/>
          <w:sz w:val="26"/>
          <w:szCs w:val="26"/>
          <w:lang w:val="uk-UA"/>
        </w:rPr>
        <w:t xml:space="preserve">Таблиця </w:t>
      </w:r>
      <w:r w:rsidR="000D38CE" w:rsidRPr="00243B0B">
        <w:rPr>
          <w:rFonts w:ascii="Bookman Old Style" w:hAnsi="Bookman Old Style"/>
          <w:sz w:val="26"/>
          <w:szCs w:val="26"/>
          <w:lang w:val="uk-UA"/>
        </w:rPr>
        <w:t>2</w:t>
      </w:r>
      <w:r w:rsidRPr="00243B0B">
        <w:rPr>
          <w:rFonts w:ascii="Bookman Old Style" w:hAnsi="Bookman Old Style"/>
          <w:sz w:val="26"/>
          <w:szCs w:val="26"/>
          <w:lang w:val="uk-UA"/>
        </w:rPr>
        <w:t>.</w:t>
      </w:r>
      <w:r w:rsidR="00D13A1B">
        <w:rPr>
          <w:rFonts w:ascii="Bookman Old Style" w:hAnsi="Bookman Old Style"/>
          <w:sz w:val="26"/>
          <w:szCs w:val="26"/>
          <w:lang w:val="uk-UA"/>
        </w:rPr>
        <w:t>8</w:t>
      </w:r>
    </w:p>
    <w:p w:rsidR="00F344EA" w:rsidRPr="00243B0B" w:rsidRDefault="00F344EA" w:rsidP="00C60F11">
      <w:pPr>
        <w:spacing w:after="0" w:line="240" w:lineRule="auto"/>
        <w:jc w:val="center"/>
        <w:rPr>
          <w:rFonts w:ascii="Bookman Old Style" w:hAnsi="Bookman Old Style"/>
          <w:b/>
          <w:lang w:val="uk-UA"/>
        </w:rPr>
      </w:pPr>
      <w:r w:rsidRPr="00243B0B">
        <w:rPr>
          <w:rFonts w:ascii="Bookman Old Style" w:hAnsi="Bookman Old Style"/>
          <w:b/>
          <w:sz w:val="26"/>
          <w:szCs w:val="26"/>
          <w:lang w:val="uk-UA"/>
        </w:rPr>
        <w:t>Накопичення відходів (станом на 31.12.2023 р.)</w:t>
      </w:r>
    </w:p>
    <w:p w:rsidR="000B430E" w:rsidRDefault="000B430E" w:rsidP="00C60F11">
      <w:pPr>
        <w:spacing w:after="0" w:line="240" w:lineRule="auto"/>
        <w:rPr>
          <w:rFonts w:ascii="Bookman Old Style" w:hAnsi="Bookman Old Style"/>
          <w:highlight w:val="green"/>
          <w:lang w:val="uk-UA"/>
        </w:rPr>
      </w:pPr>
    </w:p>
    <w:p w:rsidR="000B430E" w:rsidRDefault="000B430E" w:rsidP="00C60F11">
      <w:pPr>
        <w:spacing w:after="0" w:line="240" w:lineRule="auto"/>
        <w:rPr>
          <w:rFonts w:ascii="Bookman Old Style" w:hAnsi="Bookman Old Style"/>
          <w:highlight w:val="green"/>
          <w:lang w:val="uk-UA"/>
        </w:rPr>
        <w:sectPr w:rsidR="000B430E" w:rsidSect="00F43401">
          <w:type w:val="continuous"/>
          <w:pgSz w:w="11906" w:h="16838"/>
          <w:pgMar w:top="1134" w:right="567" w:bottom="1134" w:left="1701" w:header="709" w:footer="709" w:gutter="0"/>
          <w:cols w:space="720"/>
        </w:sectPr>
      </w:pPr>
    </w:p>
    <w:tbl>
      <w:tblPr>
        <w:tblW w:w="95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6"/>
        <w:gridCol w:w="2633"/>
        <w:gridCol w:w="780"/>
        <w:gridCol w:w="1346"/>
        <w:gridCol w:w="4252"/>
      </w:tblGrid>
      <w:tr w:rsidR="0026497C" w:rsidRPr="00243B0B" w:rsidTr="00391DB0">
        <w:trPr>
          <w:jc w:val="center"/>
        </w:trPr>
        <w:tc>
          <w:tcPr>
            <w:tcW w:w="556" w:type="dxa"/>
            <w:tcBorders>
              <w:top w:val="single" w:sz="4" w:space="0" w:color="auto"/>
              <w:bottom w:val="single" w:sz="4" w:space="0" w:color="auto"/>
              <w:right w:val="single" w:sz="4" w:space="0" w:color="auto"/>
            </w:tcBorders>
            <w:vAlign w:val="center"/>
          </w:tcPr>
          <w:p w:rsidR="0026497C" w:rsidRPr="00243B0B" w:rsidRDefault="0026497C" w:rsidP="00C60F11">
            <w:pPr>
              <w:spacing w:after="0" w:line="240" w:lineRule="auto"/>
              <w:rPr>
                <w:rFonts w:ascii="Bookman Old Style" w:hAnsi="Bookman Old Style"/>
                <w:lang w:val="uk-UA"/>
              </w:rPr>
            </w:pPr>
            <w:r w:rsidRPr="00243B0B">
              <w:rPr>
                <w:rFonts w:ascii="Bookman Old Style" w:hAnsi="Bookman Old Style"/>
                <w:lang w:val="uk-UA"/>
              </w:rPr>
              <w:t>№ з/п</w:t>
            </w:r>
          </w:p>
        </w:tc>
        <w:tc>
          <w:tcPr>
            <w:tcW w:w="2633" w:type="dxa"/>
            <w:tcBorders>
              <w:top w:val="single" w:sz="4" w:space="0" w:color="auto"/>
              <w:left w:val="single" w:sz="4" w:space="0" w:color="auto"/>
              <w:bottom w:val="single" w:sz="4" w:space="0" w:color="auto"/>
              <w:right w:val="single" w:sz="4" w:space="0" w:color="auto"/>
            </w:tcBorders>
            <w:vAlign w:val="center"/>
          </w:tcPr>
          <w:p w:rsidR="0026497C" w:rsidRPr="00243B0B" w:rsidRDefault="0026497C" w:rsidP="00C60F11">
            <w:pPr>
              <w:spacing w:after="0" w:line="240" w:lineRule="auto"/>
              <w:jc w:val="center"/>
              <w:rPr>
                <w:rFonts w:ascii="Bookman Old Style" w:hAnsi="Bookman Old Style"/>
                <w:lang w:val="uk-UA"/>
              </w:rPr>
            </w:pPr>
            <w:r w:rsidRPr="00243B0B">
              <w:rPr>
                <w:rFonts w:ascii="Bookman Old Style" w:hAnsi="Bookman Old Style"/>
                <w:lang w:val="uk-UA"/>
              </w:rPr>
              <w:t>Показник</w:t>
            </w:r>
          </w:p>
        </w:tc>
        <w:tc>
          <w:tcPr>
            <w:tcW w:w="780" w:type="dxa"/>
            <w:tcBorders>
              <w:top w:val="single" w:sz="4" w:space="0" w:color="auto"/>
              <w:left w:val="single" w:sz="4" w:space="0" w:color="auto"/>
              <w:bottom w:val="single" w:sz="4" w:space="0" w:color="auto"/>
              <w:right w:val="single" w:sz="4" w:space="0" w:color="auto"/>
            </w:tcBorders>
            <w:vAlign w:val="center"/>
          </w:tcPr>
          <w:p w:rsidR="0026497C" w:rsidRPr="00243B0B" w:rsidRDefault="0026497C" w:rsidP="00C60F11">
            <w:pPr>
              <w:spacing w:after="0" w:line="240" w:lineRule="auto"/>
              <w:jc w:val="center"/>
              <w:rPr>
                <w:rFonts w:ascii="Bookman Old Style" w:hAnsi="Bookman Old Style"/>
                <w:lang w:val="uk-UA"/>
              </w:rPr>
            </w:pPr>
            <w:r w:rsidRPr="00243B0B">
              <w:rPr>
                <w:rFonts w:ascii="Bookman Old Style" w:hAnsi="Bookman Old Style"/>
                <w:lang w:val="uk-UA"/>
              </w:rPr>
              <w:t>Одиниця виміру</w:t>
            </w:r>
          </w:p>
        </w:tc>
        <w:tc>
          <w:tcPr>
            <w:tcW w:w="1346" w:type="dxa"/>
            <w:tcBorders>
              <w:top w:val="single" w:sz="4" w:space="0" w:color="auto"/>
              <w:left w:val="single" w:sz="4" w:space="0" w:color="auto"/>
              <w:bottom w:val="single" w:sz="4" w:space="0" w:color="auto"/>
              <w:right w:val="single" w:sz="4" w:space="0" w:color="auto"/>
            </w:tcBorders>
            <w:vAlign w:val="center"/>
          </w:tcPr>
          <w:p w:rsidR="0026497C" w:rsidRPr="00243B0B" w:rsidRDefault="0026497C" w:rsidP="00C60F11">
            <w:pPr>
              <w:spacing w:after="0" w:line="240" w:lineRule="auto"/>
              <w:jc w:val="center"/>
              <w:rPr>
                <w:rFonts w:ascii="Bookman Old Style" w:hAnsi="Bookman Old Style"/>
                <w:lang w:val="uk-UA"/>
              </w:rPr>
            </w:pPr>
            <w:r w:rsidRPr="00243B0B">
              <w:rPr>
                <w:rFonts w:ascii="Bookman Old Style" w:hAnsi="Bookman Old Style"/>
                <w:lang w:val="uk-UA"/>
              </w:rPr>
              <w:t>Кількість</w:t>
            </w:r>
          </w:p>
        </w:tc>
        <w:tc>
          <w:tcPr>
            <w:tcW w:w="4252" w:type="dxa"/>
            <w:tcBorders>
              <w:top w:val="single" w:sz="4" w:space="0" w:color="auto"/>
              <w:left w:val="single" w:sz="4" w:space="0" w:color="auto"/>
              <w:bottom w:val="single" w:sz="4" w:space="0" w:color="auto"/>
            </w:tcBorders>
            <w:vAlign w:val="center"/>
          </w:tcPr>
          <w:p w:rsidR="0026497C" w:rsidRPr="00243B0B" w:rsidRDefault="0026497C" w:rsidP="00C60F11">
            <w:pPr>
              <w:spacing w:after="0" w:line="240" w:lineRule="auto"/>
              <w:jc w:val="center"/>
              <w:rPr>
                <w:rFonts w:ascii="Bookman Old Style" w:hAnsi="Bookman Old Style"/>
                <w:lang w:val="uk-UA"/>
              </w:rPr>
            </w:pPr>
            <w:r w:rsidRPr="00243B0B">
              <w:rPr>
                <w:rFonts w:ascii="Bookman Old Style" w:hAnsi="Bookman Old Style"/>
                <w:lang w:val="uk-UA"/>
              </w:rPr>
              <w:t>Примітка</w:t>
            </w:r>
          </w:p>
        </w:tc>
      </w:tr>
      <w:tr w:rsidR="000B430E" w:rsidRPr="00243B0B" w:rsidTr="00391DB0">
        <w:trPr>
          <w:jc w:val="center"/>
        </w:trPr>
        <w:tc>
          <w:tcPr>
            <w:tcW w:w="556" w:type="dxa"/>
            <w:tcBorders>
              <w:top w:val="single" w:sz="4" w:space="0" w:color="auto"/>
              <w:bottom w:val="single" w:sz="4" w:space="0" w:color="auto"/>
              <w:right w:val="single" w:sz="4" w:space="0" w:color="auto"/>
            </w:tcBorders>
            <w:vAlign w:val="center"/>
          </w:tcPr>
          <w:p w:rsidR="000B430E" w:rsidRPr="00243B0B" w:rsidRDefault="000B430E" w:rsidP="00C60F11">
            <w:pPr>
              <w:spacing w:after="0" w:line="240" w:lineRule="auto"/>
              <w:rPr>
                <w:rFonts w:ascii="Bookman Old Style" w:hAnsi="Bookman Old Style"/>
                <w:lang w:val="uk-UA"/>
              </w:rPr>
            </w:pPr>
          </w:p>
        </w:tc>
        <w:tc>
          <w:tcPr>
            <w:tcW w:w="2633" w:type="dxa"/>
            <w:tcBorders>
              <w:top w:val="single" w:sz="4" w:space="0" w:color="auto"/>
              <w:left w:val="single" w:sz="4" w:space="0" w:color="auto"/>
              <w:bottom w:val="single" w:sz="4" w:space="0" w:color="auto"/>
              <w:right w:val="single" w:sz="4" w:space="0" w:color="auto"/>
            </w:tcBorders>
            <w:vAlign w:val="center"/>
          </w:tcPr>
          <w:p w:rsidR="000B430E" w:rsidRPr="00243B0B" w:rsidRDefault="000B430E" w:rsidP="00C60F11">
            <w:pPr>
              <w:spacing w:after="0" w:line="240" w:lineRule="auto"/>
              <w:jc w:val="center"/>
              <w:rPr>
                <w:rFonts w:ascii="Bookman Old Style" w:hAnsi="Bookman Old Style"/>
                <w:lang w:val="uk-UA"/>
              </w:rPr>
            </w:pPr>
          </w:p>
        </w:tc>
        <w:tc>
          <w:tcPr>
            <w:tcW w:w="780" w:type="dxa"/>
            <w:tcBorders>
              <w:top w:val="single" w:sz="4" w:space="0" w:color="auto"/>
              <w:left w:val="single" w:sz="4" w:space="0" w:color="auto"/>
              <w:bottom w:val="single" w:sz="4" w:space="0" w:color="auto"/>
              <w:right w:val="single" w:sz="4" w:space="0" w:color="auto"/>
            </w:tcBorders>
            <w:vAlign w:val="center"/>
          </w:tcPr>
          <w:p w:rsidR="000B430E" w:rsidRPr="00243B0B" w:rsidRDefault="000B430E" w:rsidP="00C60F11">
            <w:pPr>
              <w:spacing w:after="0" w:line="240" w:lineRule="auto"/>
              <w:jc w:val="center"/>
              <w:rPr>
                <w:rFonts w:ascii="Bookman Old Style" w:hAnsi="Bookman Old Style"/>
                <w:lang w:val="uk-UA"/>
              </w:rPr>
            </w:pPr>
          </w:p>
        </w:tc>
        <w:tc>
          <w:tcPr>
            <w:tcW w:w="1346" w:type="dxa"/>
            <w:tcBorders>
              <w:top w:val="single" w:sz="4" w:space="0" w:color="auto"/>
              <w:left w:val="single" w:sz="4" w:space="0" w:color="auto"/>
              <w:bottom w:val="single" w:sz="4" w:space="0" w:color="auto"/>
              <w:right w:val="single" w:sz="4" w:space="0" w:color="auto"/>
            </w:tcBorders>
            <w:vAlign w:val="center"/>
          </w:tcPr>
          <w:p w:rsidR="000B430E" w:rsidRPr="00243B0B" w:rsidRDefault="000B430E" w:rsidP="00C60F11">
            <w:pPr>
              <w:spacing w:after="0" w:line="240" w:lineRule="auto"/>
              <w:jc w:val="center"/>
              <w:rPr>
                <w:rFonts w:ascii="Bookman Old Style" w:hAnsi="Bookman Old Style"/>
                <w:lang w:val="uk-UA"/>
              </w:rPr>
            </w:pPr>
          </w:p>
        </w:tc>
        <w:tc>
          <w:tcPr>
            <w:tcW w:w="4252" w:type="dxa"/>
            <w:tcBorders>
              <w:top w:val="single" w:sz="4" w:space="0" w:color="auto"/>
              <w:left w:val="single" w:sz="4" w:space="0" w:color="auto"/>
              <w:bottom w:val="single" w:sz="4" w:space="0" w:color="auto"/>
            </w:tcBorders>
            <w:vAlign w:val="center"/>
          </w:tcPr>
          <w:p w:rsidR="000B430E" w:rsidRPr="00243B0B" w:rsidRDefault="000B430E" w:rsidP="00C60F11">
            <w:pPr>
              <w:spacing w:after="0" w:line="240" w:lineRule="auto"/>
              <w:jc w:val="center"/>
              <w:rPr>
                <w:rFonts w:ascii="Bookman Old Style" w:hAnsi="Bookman Old Style"/>
                <w:lang w:val="uk-UA"/>
              </w:rPr>
            </w:pPr>
          </w:p>
        </w:tc>
      </w:tr>
      <w:tr w:rsidR="0026497C" w:rsidRPr="00243B0B" w:rsidTr="00391DB0">
        <w:trPr>
          <w:jc w:val="center"/>
        </w:trPr>
        <w:tc>
          <w:tcPr>
            <w:tcW w:w="556" w:type="dxa"/>
            <w:tcBorders>
              <w:top w:val="single" w:sz="4" w:space="0" w:color="auto"/>
              <w:bottom w:val="single" w:sz="4" w:space="0" w:color="auto"/>
              <w:right w:val="single" w:sz="4" w:space="0" w:color="auto"/>
            </w:tcBorders>
          </w:tcPr>
          <w:p w:rsidR="0026497C" w:rsidRPr="00243B0B" w:rsidRDefault="0026497C" w:rsidP="00C60F11">
            <w:pPr>
              <w:spacing w:after="0" w:line="240" w:lineRule="auto"/>
              <w:jc w:val="center"/>
              <w:rPr>
                <w:rFonts w:ascii="Bookman Old Style" w:hAnsi="Bookman Old Style"/>
                <w:lang w:val="uk-UA"/>
              </w:rPr>
            </w:pPr>
            <w:r w:rsidRPr="00243B0B">
              <w:rPr>
                <w:rFonts w:ascii="Bookman Old Style" w:hAnsi="Bookman Old Style"/>
                <w:lang w:val="uk-UA"/>
              </w:rPr>
              <w:t>1.</w:t>
            </w:r>
          </w:p>
        </w:tc>
        <w:tc>
          <w:tcPr>
            <w:tcW w:w="2633" w:type="dxa"/>
            <w:tcBorders>
              <w:top w:val="single" w:sz="4" w:space="0" w:color="auto"/>
              <w:left w:val="single" w:sz="4" w:space="0" w:color="auto"/>
              <w:bottom w:val="single" w:sz="4" w:space="0" w:color="auto"/>
              <w:right w:val="single" w:sz="4" w:space="0" w:color="auto"/>
            </w:tcBorders>
          </w:tcPr>
          <w:p w:rsidR="0026497C" w:rsidRPr="00243B0B" w:rsidRDefault="0026497C" w:rsidP="00C60F11">
            <w:pPr>
              <w:spacing w:after="0" w:line="240" w:lineRule="auto"/>
              <w:rPr>
                <w:rFonts w:ascii="Bookman Old Style" w:hAnsi="Bookman Old Style"/>
                <w:lang w:val="uk-UA"/>
              </w:rPr>
            </w:pPr>
            <w:r w:rsidRPr="00243B0B">
              <w:rPr>
                <w:rFonts w:ascii="Bookman Old Style" w:hAnsi="Bookman Old Style"/>
                <w:lang w:val="uk-UA"/>
              </w:rPr>
              <w:t xml:space="preserve">Суб’єкти господарської діяльності, виробнича діяльність яких пов’язана з утворенням відходів </w:t>
            </w:r>
          </w:p>
          <w:p w:rsidR="0026497C" w:rsidRPr="00243B0B" w:rsidRDefault="0026497C" w:rsidP="00C60F11">
            <w:pPr>
              <w:spacing w:after="0" w:line="240" w:lineRule="auto"/>
              <w:rPr>
                <w:rFonts w:ascii="Bookman Old Style" w:hAnsi="Bookman Old Style"/>
                <w:lang w:val="uk-UA"/>
              </w:rPr>
            </w:pPr>
            <w:r w:rsidRPr="00243B0B">
              <w:rPr>
                <w:rFonts w:ascii="Bookman Old Style" w:hAnsi="Bookman Old Style"/>
                <w:lang w:val="uk-UA"/>
              </w:rPr>
              <w:t>І-ІV класів небезпеки</w:t>
            </w:r>
          </w:p>
          <w:p w:rsidR="0026497C" w:rsidRPr="00243B0B" w:rsidRDefault="0026497C" w:rsidP="00C60F11">
            <w:pPr>
              <w:spacing w:after="0" w:line="240" w:lineRule="auto"/>
              <w:rPr>
                <w:rFonts w:ascii="Bookman Old Style" w:hAnsi="Bookman Old Style"/>
                <w:lang w:val="uk-UA"/>
              </w:rPr>
            </w:pPr>
          </w:p>
        </w:tc>
        <w:tc>
          <w:tcPr>
            <w:tcW w:w="780" w:type="dxa"/>
            <w:tcBorders>
              <w:top w:val="single" w:sz="4" w:space="0" w:color="auto"/>
              <w:left w:val="single" w:sz="4" w:space="0" w:color="auto"/>
              <w:bottom w:val="single" w:sz="4" w:space="0" w:color="auto"/>
              <w:right w:val="single" w:sz="4" w:space="0" w:color="auto"/>
            </w:tcBorders>
          </w:tcPr>
          <w:p w:rsidR="0026497C" w:rsidRPr="00243B0B" w:rsidRDefault="0026497C" w:rsidP="00C60F11">
            <w:pPr>
              <w:spacing w:after="0" w:line="240" w:lineRule="auto"/>
              <w:jc w:val="center"/>
              <w:rPr>
                <w:rFonts w:ascii="Bookman Old Style" w:hAnsi="Bookman Old Style"/>
                <w:lang w:val="uk-UA"/>
              </w:rPr>
            </w:pPr>
            <w:r w:rsidRPr="00243B0B">
              <w:rPr>
                <w:rFonts w:ascii="Bookman Old Style" w:hAnsi="Bookman Old Style"/>
                <w:lang w:val="uk-UA"/>
              </w:rPr>
              <w:t>од.</w:t>
            </w:r>
          </w:p>
        </w:tc>
        <w:tc>
          <w:tcPr>
            <w:tcW w:w="1346" w:type="dxa"/>
            <w:tcBorders>
              <w:top w:val="single" w:sz="4" w:space="0" w:color="auto"/>
              <w:left w:val="single" w:sz="4" w:space="0" w:color="auto"/>
              <w:bottom w:val="single" w:sz="4" w:space="0" w:color="auto"/>
              <w:right w:val="single" w:sz="4" w:space="0" w:color="auto"/>
            </w:tcBorders>
          </w:tcPr>
          <w:p w:rsidR="0026497C" w:rsidRPr="00243B0B" w:rsidRDefault="0026497C" w:rsidP="00C60F11">
            <w:pPr>
              <w:spacing w:after="0" w:line="240" w:lineRule="auto"/>
              <w:jc w:val="center"/>
              <w:rPr>
                <w:rFonts w:ascii="Bookman Old Style" w:hAnsi="Bookman Old Style"/>
                <w:lang w:val="uk-UA"/>
              </w:rPr>
            </w:pPr>
            <w:r w:rsidRPr="00243B0B">
              <w:rPr>
                <w:rFonts w:ascii="Bookman Old Style" w:hAnsi="Bookman Old Style"/>
                <w:lang w:val="uk-UA"/>
              </w:rPr>
              <w:t>61</w:t>
            </w:r>
          </w:p>
        </w:tc>
        <w:tc>
          <w:tcPr>
            <w:tcW w:w="4252" w:type="dxa"/>
            <w:tcBorders>
              <w:top w:val="single" w:sz="4" w:space="0" w:color="auto"/>
              <w:left w:val="single" w:sz="4" w:space="0" w:color="auto"/>
              <w:bottom w:val="single" w:sz="4" w:space="0" w:color="auto"/>
            </w:tcBorders>
          </w:tcPr>
          <w:p w:rsidR="0026497C" w:rsidRPr="00243B0B" w:rsidRDefault="0026497C" w:rsidP="00C60F11">
            <w:pPr>
              <w:spacing w:after="0" w:line="240" w:lineRule="auto"/>
              <w:rPr>
                <w:rFonts w:ascii="Bookman Old Style" w:hAnsi="Bookman Old Style"/>
                <w:lang w:val="uk-UA"/>
              </w:rPr>
            </w:pPr>
            <w:r w:rsidRPr="00243B0B">
              <w:rPr>
                <w:rFonts w:ascii="Bookman Old Style" w:hAnsi="Bookman Old Style"/>
                <w:lang w:val="uk-UA"/>
              </w:rPr>
              <w:t>Згідно з наданим Головним управлінням статистики у Донецькій області переліком підприємств, які мали утворення відходів від економічної діяльності у Донецькій області за 2023 рік та які подали звіт за формою № 1-відходи.</w:t>
            </w:r>
          </w:p>
        </w:tc>
      </w:tr>
      <w:tr w:rsidR="0026497C" w:rsidRPr="00E60791" w:rsidTr="00391DB0">
        <w:trPr>
          <w:jc w:val="center"/>
        </w:trPr>
        <w:tc>
          <w:tcPr>
            <w:tcW w:w="556" w:type="dxa"/>
            <w:tcBorders>
              <w:top w:val="single" w:sz="4" w:space="0" w:color="auto"/>
              <w:bottom w:val="single" w:sz="4" w:space="0" w:color="auto"/>
              <w:right w:val="single" w:sz="4" w:space="0" w:color="auto"/>
            </w:tcBorders>
          </w:tcPr>
          <w:p w:rsidR="0026497C" w:rsidRPr="00243B0B" w:rsidRDefault="0026497C" w:rsidP="00C60F11">
            <w:pPr>
              <w:spacing w:after="0" w:line="240" w:lineRule="auto"/>
              <w:jc w:val="center"/>
              <w:rPr>
                <w:rFonts w:ascii="Bookman Old Style" w:hAnsi="Bookman Old Style"/>
                <w:lang w:val="uk-UA"/>
              </w:rPr>
            </w:pPr>
            <w:r w:rsidRPr="00243B0B">
              <w:rPr>
                <w:rFonts w:ascii="Bookman Old Style" w:hAnsi="Bookman Old Style"/>
                <w:lang w:val="uk-UA"/>
              </w:rPr>
              <w:t>2.</w:t>
            </w:r>
          </w:p>
        </w:tc>
        <w:tc>
          <w:tcPr>
            <w:tcW w:w="2633" w:type="dxa"/>
            <w:tcBorders>
              <w:top w:val="single" w:sz="4" w:space="0" w:color="auto"/>
              <w:left w:val="single" w:sz="4" w:space="0" w:color="auto"/>
              <w:bottom w:val="single" w:sz="4" w:space="0" w:color="auto"/>
              <w:right w:val="single" w:sz="4" w:space="0" w:color="auto"/>
            </w:tcBorders>
          </w:tcPr>
          <w:p w:rsidR="0026497C" w:rsidRPr="00243B0B" w:rsidRDefault="0026497C" w:rsidP="00C60F11">
            <w:pPr>
              <w:spacing w:after="0" w:line="240" w:lineRule="auto"/>
              <w:rPr>
                <w:rFonts w:ascii="Bookman Old Style" w:hAnsi="Bookman Old Style"/>
                <w:lang w:val="uk-UA"/>
              </w:rPr>
            </w:pPr>
            <w:r w:rsidRPr="00243B0B">
              <w:rPr>
                <w:rFonts w:ascii="Bookman Old Style" w:hAnsi="Bookman Old Style"/>
                <w:lang w:val="uk-UA"/>
              </w:rPr>
              <w:t>Накопичено відходів протягом експлуатації, у спеціально відведених місцях чи об’єктах, усього</w:t>
            </w:r>
          </w:p>
        </w:tc>
        <w:tc>
          <w:tcPr>
            <w:tcW w:w="780" w:type="dxa"/>
            <w:tcBorders>
              <w:top w:val="single" w:sz="4" w:space="0" w:color="auto"/>
              <w:left w:val="single" w:sz="4" w:space="0" w:color="auto"/>
              <w:bottom w:val="single" w:sz="4" w:space="0" w:color="auto"/>
              <w:right w:val="single" w:sz="4" w:space="0" w:color="auto"/>
            </w:tcBorders>
          </w:tcPr>
          <w:p w:rsidR="0026497C" w:rsidRPr="00243B0B" w:rsidRDefault="00606A54" w:rsidP="00C60F11">
            <w:pPr>
              <w:spacing w:after="0" w:line="240" w:lineRule="auto"/>
              <w:jc w:val="center"/>
              <w:rPr>
                <w:rFonts w:ascii="Bookman Old Style" w:hAnsi="Bookman Old Style"/>
                <w:lang w:val="uk-UA"/>
              </w:rPr>
            </w:pPr>
            <w:proofErr w:type="spellStart"/>
            <w:r>
              <w:rPr>
                <w:rFonts w:ascii="Bookman Old Style" w:hAnsi="Bookman Old Style"/>
                <w:lang w:val="uk-UA"/>
              </w:rPr>
              <w:t>т</w:t>
            </w:r>
            <w:r w:rsidR="00D10236" w:rsidRPr="00243B0B">
              <w:rPr>
                <w:rFonts w:ascii="Bookman Old Style" w:hAnsi="Bookman Old Style"/>
                <w:lang w:val="uk-UA"/>
              </w:rPr>
              <w:t>ис.</w:t>
            </w:r>
            <w:r w:rsidR="0026497C" w:rsidRPr="00243B0B">
              <w:rPr>
                <w:rFonts w:ascii="Bookman Old Style" w:hAnsi="Bookman Old Style"/>
                <w:lang w:val="uk-UA"/>
              </w:rPr>
              <w:t>т</w:t>
            </w:r>
            <w:proofErr w:type="spellEnd"/>
          </w:p>
        </w:tc>
        <w:tc>
          <w:tcPr>
            <w:tcW w:w="1346" w:type="dxa"/>
            <w:tcBorders>
              <w:top w:val="single" w:sz="4" w:space="0" w:color="auto"/>
              <w:left w:val="single" w:sz="4" w:space="0" w:color="auto"/>
              <w:bottom w:val="single" w:sz="4" w:space="0" w:color="auto"/>
              <w:right w:val="single" w:sz="4" w:space="0" w:color="auto"/>
            </w:tcBorders>
          </w:tcPr>
          <w:p w:rsidR="0026497C" w:rsidRPr="00243B0B" w:rsidRDefault="0026497C" w:rsidP="00C60F11">
            <w:pPr>
              <w:spacing w:after="0" w:line="240" w:lineRule="auto"/>
              <w:jc w:val="center"/>
              <w:rPr>
                <w:rFonts w:ascii="Bookman Old Style" w:hAnsi="Bookman Old Style"/>
                <w:lang w:val="uk-UA"/>
              </w:rPr>
            </w:pPr>
            <w:r w:rsidRPr="00243B0B">
              <w:rPr>
                <w:rFonts w:ascii="Bookman Old Style" w:hAnsi="Bookman Old Style"/>
                <w:lang w:val="uk-UA"/>
              </w:rPr>
              <w:t>80</w:t>
            </w:r>
            <w:r w:rsidR="00D10236" w:rsidRPr="00243B0B">
              <w:rPr>
                <w:rFonts w:ascii="Bookman Old Style" w:hAnsi="Bookman Old Style"/>
                <w:lang w:val="uk-UA"/>
              </w:rPr>
              <w:t xml:space="preserve"> </w:t>
            </w:r>
            <w:r w:rsidRPr="00243B0B">
              <w:rPr>
                <w:rFonts w:ascii="Bookman Old Style" w:hAnsi="Bookman Old Style"/>
                <w:lang w:val="uk-UA"/>
              </w:rPr>
              <w:t>0156</w:t>
            </w:r>
            <w:r w:rsidR="00D10236" w:rsidRPr="00243B0B">
              <w:rPr>
                <w:rFonts w:ascii="Bookman Old Style" w:hAnsi="Bookman Old Style"/>
                <w:lang w:val="uk-UA"/>
              </w:rPr>
              <w:t>,1</w:t>
            </w:r>
          </w:p>
        </w:tc>
        <w:tc>
          <w:tcPr>
            <w:tcW w:w="4252" w:type="dxa"/>
            <w:tcBorders>
              <w:top w:val="single" w:sz="4" w:space="0" w:color="auto"/>
              <w:left w:val="single" w:sz="4" w:space="0" w:color="auto"/>
              <w:bottom w:val="single" w:sz="4" w:space="0" w:color="auto"/>
            </w:tcBorders>
          </w:tcPr>
          <w:p w:rsidR="0026497C" w:rsidRPr="00243B0B" w:rsidRDefault="0026497C" w:rsidP="00C60F11">
            <w:pPr>
              <w:spacing w:after="0" w:line="240" w:lineRule="auto"/>
              <w:rPr>
                <w:rFonts w:ascii="Bookman Old Style" w:hAnsi="Bookman Old Style"/>
                <w:lang w:val="uk-UA"/>
              </w:rPr>
            </w:pPr>
            <w:r w:rsidRPr="00243B0B">
              <w:rPr>
                <w:rFonts w:ascii="Bookman Old Style" w:hAnsi="Bookman Old Style"/>
                <w:lang w:val="uk-UA"/>
              </w:rPr>
              <w:t>Дані за 2020 рік.</w:t>
            </w:r>
          </w:p>
          <w:p w:rsidR="0026497C" w:rsidRPr="00243B0B" w:rsidRDefault="0026497C" w:rsidP="00C60F11">
            <w:pPr>
              <w:widowControl w:val="0"/>
              <w:spacing w:after="0" w:line="240" w:lineRule="auto"/>
              <w:textAlignment w:val="baseline"/>
              <w:rPr>
                <w:rFonts w:ascii="Bookman Old Style" w:hAnsi="Bookman Old Style"/>
                <w:iCs/>
                <w:lang w:val="uk-UA"/>
              </w:rPr>
            </w:pPr>
            <w:r w:rsidRPr="00243B0B">
              <w:rPr>
                <w:rFonts w:ascii="Bookman Old Style" w:hAnsi="Bookman Old Style"/>
                <w:lang w:val="uk-UA"/>
              </w:rPr>
              <w:t xml:space="preserve">Відомості про накопичення відходів протягом експлуатації у спеціально відведених місцях чи об’єктах на кінець 2021-2023 років відсутні. </w:t>
            </w:r>
          </w:p>
          <w:p w:rsidR="0026497C" w:rsidRPr="00243B0B" w:rsidRDefault="0026497C" w:rsidP="00C60F11">
            <w:pPr>
              <w:autoSpaceDE w:val="0"/>
              <w:autoSpaceDN w:val="0"/>
              <w:adjustRightInd w:val="0"/>
              <w:spacing w:after="0" w:line="240" w:lineRule="auto"/>
              <w:rPr>
                <w:rFonts w:ascii="Bookman Old Style" w:hAnsi="Bookman Old Style"/>
                <w:lang w:val="uk-UA"/>
              </w:rPr>
            </w:pPr>
          </w:p>
        </w:tc>
      </w:tr>
    </w:tbl>
    <w:p w:rsidR="00F25B76" w:rsidRPr="00243B0B" w:rsidRDefault="00F25B76" w:rsidP="00C60F11">
      <w:pPr>
        <w:spacing w:after="0" w:line="240" w:lineRule="auto"/>
        <w:jc w:val="both"/>
        <w:rPr>
          <w:rFonts w:ascii="Bookman Old Style" w:eastAsia="Bookman Old Style" w:hAnsi="Bookman Old Style" w:cs="Bookman Old Style"/>
          <w:sz w:val="26"/>
          <w:szCs w:val="26"/>
          <w:lang w:val="uk-UA" w:eastAsia="ru-RU"/>
        </w:rPr>
        <w:sectPr w:rsidR="00F25B76" w:rsidRPr="00243B0B" w:rsidSect="00F43401">
          <w:type w:val="continuous"/>
          <w:pgSz w:w="11906" w:h="16838"/>
          <w:pgMar w:top="1134" w:right="567" w:bottom="1134" w:left="1701" w:header="709" w:footer="709" w:gutter="0"/>
          <w:cols w:space="720"/>
        </w:sectPr>
      </w:pPr>
    </w:p>
    <w:p w:rsidR="000C60A1" w:rsidRPr="00243B0B" w:rsidRDefault="000C60A1" w:rsidP="00C60F11">
      <w:pPr>
        <w:spacing w:after="0" w:line="240" w:lineRule="auto"/>
        <w:ind w:firstLine="567"/>
        <w:jc w:val="both"/>
        <w:rPr>
          <w:rFonts w:ascii="Bookman Old Style" w:hAnsi="Bookman Old Style"/>
          <w:snapToGrid w:val="0"/>
          <w:sz w:val="26"/>
          <w:szCs w:val="26"/>
          <w:lang w:val="uk-UA"/>
        </w:rPr>
        <w:sectPr w:rsidR="000C60A1" w:rsidRPr="00243B0B" w:rsidSect="000C60A1">
          <w:type w:val="continuous"/>
          <w:pgSz w:w="11906" w:h="16838"/>
          <w:pgMar w:top="1134" w:right="567" w:bottom="1134" w:left="1701" w:header="709" w:footer="709" w:gutter="0"/>
          <w:cols w:num="2" w:space="720"/>
        </w:sectPr>
      </w:pPr>
    </w:p>
    <w:p w:rsidR="00F43401" w:rsidRPr="00243B0B" w:rsidRDefault="00F43401" w:rsidP="00C60F11">
      <w:pPr>
        <w:spacing w:after="0" w:line="240" w:lineRule="auto"/>
        <w:ind w:firstLine="567"/>
        <w:jc w:val="both"/>
        <w:rPr>
          <w:rFonts w:ascii="Bookman Old Style" w:hAnsi="Bookman Old Style"/>
          <w:snapToGrid w:val="0"/>
          <w:sz w:val="26"/>
          <w:szCs w:val="26"/>
          <w:lang w:val="uk-UA"/>
        </w:rPr>
      </w:pPr>
      <w:r w:rsidRPr="00243B0B">
        <w:rPr>
          <w:rFonts w:ascii="Bookman Old Style" w:hAnsi="Bookman Old Style"/>
          <w:snapToGrid w:val="0"/>
          <w:sz w:val="26"/>
          <w:szCs w:val="26"/>
          <w:lang w:val="uk-UA"/>
        </w:rPr>
        <w:t xml:space="preserve">За останньою наявною офіційною державною статистичною інформацією на початок 2021 року загальний обсяг відходів, накопичених протягом експлуатації у спеціально відведених місцях чи об’єктах (місцях видалення відходів) у Донецькій області складав 800156,1 тис. т відходів </w:t>
      </w:r>
      <w:r w:rsidRPr="00243B0B">
        <w:rPr>
          <w:rFonts w:ascii="Bookman Old Style" w:hAnsi="Bookman Old Style"/>
          <w:snapToGrid w:val="0"/>
          <w:sz w:val="26"/>
          <w:szCs w:val="26"/>
          <w:lang w:val="en-US"/>
        </w:rPr>
        <w:t>I</w:t>
      </w:r>
      <w:r w:rsidRPr="00243B0B">
        <w:rPr>
          <w:rFonts w:ascii="Bookman Old Style" w:hAnsi="Bookman Old Style"/>
          <w:snapToGrid w:val="0"/>
          <w:sz w:val="26"/>
          <w:szCs w:val="26"/>
          <w:lang w:val="uk-UA"/>
        </w:rPr>
        <w:t>-</w:t>
      </w:r>
      <w:r w:rsidRPr="00243B0B">
        <w:rPr>
          <w:rFonts w:ascii="Bookman Old Style" w:hAnsi="Bookman Old Style"/>
          <w:snapToGrid w:val="0"/>
          <w:sz w:val="26"/>
          <w:szCs w:val="26"/>
          <w:lang w:val="en-US"/>
        </w:rPr>
        <w:t>IV</w:t>
      </w:r>
      <w:r w:rsidRPr="00243B0B">
        <w:rPr>
          <w:rFonts w:ascii="Bookman Old Style" w:hAnsi="Bookman Old Style"/>
          <w:snapToGrid w:val="0"/>
          <w:sz w:val="26"/>
          <w:szCs w:val="26"/>
          <w:lang w:val="uk-UA"/>
        </w:rPr>
        <w:t xml:space="preserve"> класів небезпеки. </w:t>
      </w:r>
    </w:p>
    <w:p w:rsidR="00F43401" w:rsidRPr="00F43401" w:rsidRDefault="00F43401" w:rsidP="00C60F11">
      <w:pPr>
        <w:spacing w:after="0" w:line="240" w:lineRule="auto"/>
        <w:ind w:firstLine="567"/>
        <w:jc w:val="both"/>
        <w:rPr>
          <w:rFonts w:ascii="Bookman Old Style" w:hAnsi="Bookman Old Style"/>
          <w:snapToGrid w:val="0"/>
          <w:sz w:val="26"/>
          <w:szCs w:val="26"/>
          <w:highlight w:val="green"/>
          <w:lang w:val="uk-UA"/>
        </w:rPr>
      </w:pPr>
      <w:r w:rsidRPr="00243B0B">
        <w:rPr>
          <w:rFonts w:ascii="Bookman Old Style" w:hAnsi="Bookman Old Style"/>
          <w:snapToGrid w:val="0"/>
          <w:sz w:val="26"/>
          <w:szCs w:val="26"/>
          <w:lang w:val="uk-UA"/>
        </w:rPr>
        <w:t xml:space="preserve">Проте фактично їх значно більше, оскільки статистична </w:t>
      </w:r>
      <w:r w:rsidRPr="00243B0B">
        <w:rPr>
          <w:rFonts w:ascii="Bookman Old Style" w:hAnsi="Bookman Old Style"/>
          <w:snapToGrid w:val="0"/>
          <w:sz w:val="26"/>
          <w:szCs w:val="26"/>
          <w:lang w:val="uk-UA"/>
        </w:rPr>
        <w:t xml:space="preserve">звітність не враховує відходів, що накопичені на об’єктах, які були виведені з експлуатації, тобто відходів тих підприємств, що накопичували відходи виробництва протягом своєї діяльності, але на теперішній час не функціонують. Найбільше відходів накопичено у містах області, на території яких сконцентровані підприємства добувної промисловості, чорної </w:t>
      </w:r>
      <w:r w:rsidRPr="00243B0B">
        <w:rPr>
          <w:rFonts w:ascii="Bookman Old Style" w:hAnsi="Bookman Old Style"/>
          <w:snapToGrid w:val="0"/>
          <w:sz w:val="26"/>
          <w:szCs w:val="26"/>
          <w:lang w:val="uk-UA"/>
        </w:rPr>
        <w:lastRenderedPageBreak/>
        <w:t>металургії, хімічної та машинобудівної промисловості.</w:t>
      </w:r>
    </w:p>
    <w:p w:rsidR="00F43401" w:rsidRPr="00243B0B" w:rsidRDefault="00F43401" w:rsidP="00C60F11">
      <w:pPr>
        <w:spacing w:after="0" w:line="240" w:lineRule="auto"/>
        <w:ind w:firstLine="567"/>
        <w:jc w:val="both"/>
        <w:rPr>
          <w:rFonts w:ascii="Bookman Old Style" w:hAnsi="Bookman Old Style"/>
          <w:snapToGrid w:val="0"/>
          <w:sz w:val="26"/>
          <w:szCs w:val="26"/>
          <w:lang w:val="uk-UA"/>
        </w:rPr>
      </w:pPr>
      <w:r w:rsidRPr="00243B0B">
        <w:rPr>
          <w:rFonts w:ascii="Bookman Old Style" w:hAnsi="Bookman Old Style"/>
          <w:snapToGrid w:val="0"/>
          <w:sz w:val="26"/>
          <w:szCs w:val="26"/>
          <w:lang w:val="uk-UA"/>
        </w:rPr>
        <w:t>Територія Донецької області повністю включена до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w:t>
      </w:r>
      <w:r w:rsidR="00CA5E13">
        <w:rPr>
          <w:rFonts w:ascii="Bookman Old Style" w:hAnsi="Bookman Old Style"/>
          <w:snapToGrid w:val="0"/>
          <w:sz w:val="26"/>
          <w:szCs w:val="26"/>
          <w:lang w:val="uk-UA"/>
        </w:rPr>
        <w:t>аїни від 22</w:t>
      </w:r>
      <w:r w:rsidR="00606A54">
        <w:rPr>
          <w:rFonts w:ascii="Bookman Old Style" w:hAnsi="Bookman Old Style"/>
          <w:snapToGrid w:val="0"/>
          <w:sz w:val="26"/>
          <w:szCs w:val="26"/>
          <w:lang w:val="uk-UA"/>
        </w:rPr>
        <w:t>.12.</w:t>
      </w:r>
      <w:r w:rsidR="00CA5E13">
        <w:rPr>
          <w:rFonts w:ascii="Bookman Old Style" w:hAnsi="Bookman Old Style"/>
          <w:snapToGrid w:val="0"/>
          <w:sz w:val="26"/>
          <w:szCs w:val="26"/>
          <w:lang w:val="uk-UA"/>
        </w:rPr>
        <w:t>2022 № </w:t>
      </w:r>
      <w:r w:rsidRPr="00243B0B">
        <w:rPr>
          <w:rFonts w:ascii="Bookman Old Style" w:hAnsi="Bookman Old Style"/>
          <w:snapToGrid w:val="0"/>
          <w:sz w:val="26"/>
          <w:szCs w:val="26"/>
          <w:lang w:val="uk-UA"/>
        </w:rPr>
        <w:t>309 (із змінами), зареєстрованим в Міністерстві юстиції України 23</w:t>
      </w:r>
      <w:r w:rsidR="00606A54">
        <w:rPr>
          <w:rFonts w:ascii="Bookman Old Style" w:hAnsi="Bookman Old Style"/>
          <w:snapToGrid w:val="0"/>
          <w:sz w:val="26"/>
          <w:szCs w:val="26"/>
          <w:lang w:val="uk-UA"/>
        </w:rPr>
        <w:t>.12.</w:t>
      </w:r>
      <w:r w:rsidRPr="00243B0B">
        <w:rPr>
          <w:rFonts w:ascii="Bookman Old Style" w:hAnsi="Bookman Old Style"/>
          <w:snapToGrid w:val="0"/>
          <w:sz w:val="26"/>
          <w:szCs w:val="26"/>
          <w:lang w:val="uk-UA"/>
        </w:rPr>
        <w:t>2022 за №</w:t>
      </w:r>
      <w:r w:rsidR="00606A54">
        <w:rPr>
          <w:rFonts w:ascii="Bookman Old Style" w:hAnsi="Bookman Old Style"/>
          <w:snapToGrid w:val="0"/>
          <w:sz w:val="26"/>
          <w:szCs w:val="26"/>
          <w:lang w:val="uk-UA"/>
        </w:rPr>
        <w:t> </w:t>
      </w:r>
      <w:r w:rsidRPr="00243B0B">
        <w:rPr>
          <w:rFonts w:ascii="Bookman Old Style" w:hAnsi="Bookman Old Style"/>
          <w:snapToGrid w:val="0"/>
          <w:sz w:val="26"/>
          <w:szCs w:val="26"/>
          <w:lang w:val="uk-UA"/>
        </w:rPr>
        <w:t>1668/39004.</w:t>
      </w:r>
    </w:p>
    <w:p w:rsidR="00F43401" w:rsidRPr="00243B0B" w:rsidRDefault="00F43401" w:rsidP="00C60F11">
      <w:pPr>
        <w:spacing w:after="0" w:line="240" w:lineRule="auto"/>
        <w:ind w:firstLine="567"/>
        <w:jc w:val="both"/>
        <w:rPr>
          <w:rFonts w:ascii="Bookman Old Style" w:hAnsi="Bookman Old Style"/>
          <w:snapToGrid w:val="0"/>
          <w:sz w:val="26"/>
          <w:szCs w:val="26"/>
          <w:lang w:val="uk-UA"/>
        </w:rPr>
      </w:pPr>
      <w:r w:rsidRPr="00243B0B">
        <w:rPr>
          <w:rFonts w:ascii="Bookman Old Style" w:hAnsi="Bookman Old Style"/>
          <w:snapToGrid w:val="0"/>
          <w:sz w:val="26"/>
          <w:szCs w:val="26"/>
          <w:lang w:val="uk-UA"/>
        </w:rPr>
        <w:t>Щоденно відбуваються руйнування об’єктів житлового фонду та інфраструктури області, що призводить до утворення відходів від руйнувань. Також пошкоджень зазнають спеціалізована техніка та обладнання для збору побутових відходів комунальних підприємств області, об’єкти поводження з відходами.</w:t>
      </w:r>
    </w:p>
    <w:p w:rsidR="00F43401" w:rsidRPr="00243B0B" w:rsidRDefault="00F43401" w:rsidP="00C60F11">
      <w:pPr>
        <w:spacing w:after="0" w:line="240" w:lineRule="auto"/>
        <w:ind w:firstLine="567"/>
        <w:jc w:val="both"/>
        <w:rPr>
          <w:rFonts w:ascii="Bookman Old Style" w:hAnsi="Bookman Old Style"/>
          <w:snapToGrid w:val="0"/>
          <w:sz w:val="26"/>
          <w:szCs w:val="26"/>
          <w:lang w:val="uk-UA"/>
        </w:rPr>
      </w:pPr>
      <w:r w:rsidRPr="00243B0B">
        <w:rPr>
          <w:rFonts w:ascii="Bookman Old Style" w:hAnsi="Bookman Old Style"/>
          <w:snapToGrid w:val="0"/>
          <w:sz w:val="26"/>
          <w:szCs w:val="26"/>
          <w:lang w:val="uk-UA"/>
        </w:rPr>
        <w:t xml:space="preserve">Управління відходами від руйнувань в Донецькій області організовано відповідно до 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w:t>
      </w:r>
      <w:r w:rsidRPr="00243B0B">
        <w:rPr>
          <w:rFonts w:ascii="Bookman Old Style" w:hAnsi="Bookman Old Style"/>
          <w:snapToGrid w:val="0"/>
          <w:sz w:val="26"/>
          <w:szCs w:val="26"/>
          <w:lang w:val="uk-UA"/>
        </w:rPr>
        <w:t>ліквідації їх наслідків, затвердженим постановою Кабінету Міністрів України від 27 вересня 2022 року №</w:t>
      </w:r>
      <w:r w:rsidR="00606A54">
        <w:rPr>
          <w:rFonts w:ascii="Bookman Old Style" w:hAnsi="Bookman Old Style"/>
          <w:snapToGrid w:val="0"/>
          <w:sz w:val="26"/>
          <w:szCs w:val="26"/>
          <w:lang w:val="uk-UA"/>
        </w:rPr>
        <w:t> </w:t>
      </w:r>
      <w:r w:rsidRPr="00243B0B">
        <w:rPr>
          <w:rFonts w:ascii="Bookman Old Style" w:hAnsi="Bookman Old Style"/>
          <w:snapToGrid w:val="0"/>
          <w:sz w:val="26"/>
          <w:szCs w:val="26"/>
          <w:lang w:val="uk-UA"/>
        </w:rPr>
        <w:t>1073 (далі – Порядок).</w:t>
      </w:r>
    </w:p>
    <w:p w:rsidR="00F43401" w:rsidRPr="00243B0B" w:rsidRDefault="00F43401" w:rsidP="00C60F11">
      <w:pPr>
        <w:spacing w:after="0" w:line="240" w:lineRule="auto"/>
        <w:ind w:firstLine="567"/>
        <w:contextualSpacing/>
        <w:jc w:val="both"/>
        <w:rPr>
          <w:rFonts w:ascii="Bookman Old Style" w:eastAsia="Calibri" w:hAnsi="Bookman Old Style"/>
          <w:sz w:val="26"/>
          <w:szCs w:val="26"/>
          <w:lang w:val="uk-UA"/>
        </w:rPr>
      </w:pPr>
      <w:r w:rsidRPr="00243B0B">
        <w:rPr>
          <w:rFonts w:ascii="Bookman Old Style" w:eastAsia="Calibri" w:hAnsi="Bookman Old Style"/>
          <w:sz w:val="26"/>
          <w:szCs w:val="26"/>
          <w:lang w:val="uk-UA"/>
        </w:rPr>
        <w:t>Військові адміністрації населених пунктів області організовують облік відходів від руйнувань відповідно до вимог Порядку.</w:t>
      </w:r>
    </w:p>
    <w:p w:rsidR="00F43401" w:rsidRPr="00243B0B" w:rsidRDefault="00F43401" w:rsidP="00C60F11">
      <w:pPr>
        <w:spacing w:after="0" w:line="240" w:lineRule="auto"/>
        <w:ind w:firstLine="567"/>
        <w:contextualSpacing/>
        <w:jc w:val="both"/>
        <w:rPr>
          <w:rFonts w:ascii="Bookman Old Style" w:eastAsia="Calibri" w:hAnsi="Bookman Old Style"/>
          <w:sz w:val="26"/>
          <w:szCs w:val="26"/>
          <w:lang w:val="uk-UA"/>
        </w:rPr>
      </w:pPr>
      <w:r w:rsidRPr="00243B0B">
        <w:rPr>
          <w:rFonts w:ascii="Bookman Old Style" w:eastAsia="Calibri" w:hAnsi="Bookman Old Style"/>
          <w:sz w:val="26"/>
          <w:szCs w:val="26"/>
          <w:lang w:val="uk-UA"/>
        </w:rPr>
        <w:t>Станом на 01.01.2024 року обліковано 57050,</w:t>
      </w:r>
      <w:r w:rsidR="00606A54">
        <w:rPr>
          <w:rFonts w:ascii="Bookman Old Style" w:eastAsia="Calibri" w:hAnsi="Bookman Old Style"/>
          <w:sz w:val="26"/>
          <w:szCs w:val="26"/>
          <w:lang w:val="uk-UA"/>
        </w:rPr>
        <w:t>1</w:t>
      </w:r>
      <w:r w:rsidRPr="00243B0B">
        <w:rPr>
          <w:rFonts w:ascii="Bookman Old Style" w:eastAsia="Calibri" w:hAnsi="Bookman Old Style"/>
          <w:sz w:val="26"/>
          <w:szCs w:val="26"/>
          <w:lang w:val="uk-UA"/>
        </w:rPr>
        <w:t xml:space="preserve"> м</w:t>
      </w:r>
      <w:r w:rsidRPr="00243B0B">
        <w:rPr>
          <w:rFonts w:ascii="Bookman Old Style" w:eastAsia="Calibri" w:hAnsi="Bookman Old Style"/>
          <w:sz w:val="26"/>
          <w:szCs w:val="26"/>
          <w:vertAlign w:val="superscript"/>
          <w:lang w:val="uk-UA"/>
        </w:rPr>
        <w:t>3</w:t>
      </w:r>
      <w:r w:rsidRPr="00243B0B">
        <w:rPr>
          <w:rFonts w:ascii="Bookman Old Style" w:eastAsia="Calibri" w:hAnsi="Bookman Old Style"/>
          <w:sz w:val="26"/>
          <w:szCs w:val="26"/>
          <w:lang w:val="uk-UA"/>
        </w:rPr>
        <w:t xml:space="preserve"> та 1826,5</w:t>
      </w:r>
      <w:r w:rsidR="00606A54">
        <w:rPr>
          <w:rFonts w:ascii="Bookman Old Style" w:eastAsia="Calibri" w:hAnsi="Bookman Old Style"/>
          <w:sz w:val="26"/>
          <w:szCs w:val="26"/>
          <w:lang w:val="uk-UA"/>
        </w:rPr>
        <w:t> </w:t>
      </w:r>
      <w:r w:rsidRPr="00243B0B">
        <w:rPr>
          <w:rFonts w:ascii="Bookman Old Style" w:eastAsia="Calibri" w:hAnsi="Bookman Old Style"/>
          <w:sz w:val="26"/>
          <w:szCs w:val="26"/>
          <w:lang w:val="uk-UA"/>
        </w:rPr>
        <w:t>т.</w:t>
      </w:r>
    </w:p>
    <w:p w:rsidR="00F43401" w:rsidRPr="00243B0B" w:rsidRDefault="00F43401" w:rsidP="00C60F11">
      <w:pPr>
        <w:spacing w:after="0" w:line="240" w:lineRule="auto"/>
        <w:ind w:firstLine="567"/>
        <w:jc w:val="both"/>
        <w:rPr>
          <w:rFonts w:ascii="Bookman Old Style" w:hAnsi="Bookman Old Style"/>
          <w:snapToGrid w:val="0"/>
          <w:sz w:val="26"/>
          <w:szCs w:val="26"/>
          <w:lang w:val="uk-UA"/>
        </w:rPr>
      </w:pPr>
      <w:r w:rsidRPr="00243B0B">
        <w:rPr>
          <w:rFonts w:ascii="Bookman Old Style" w:hAnsi="Bookman Old Style"/>
          <w:snapToGrid w:val="0"/>
          <w:sz w:val="26"/>
          <w:szCs w:val="26"/>
          <w:lang w:val="uk-UA"/>
        </w:rPr>
        <w:t>Зберігати відходи від руйнувань відповідно до Порядку можливо на наявних об’єктах поводження з відходами, у кількості, що не перевищує відповідних норм і правил їх експлуатації, або за відсутності таких об’єктів на місцях тимчасового зберігання.</w:t>
      </w:r>
    </w:p>
    <w:p w:rsidR="00AC53C6" w:rsidRPr="00F43401" w:rsidRDefault="00F43401" w:rsidP="00C60F11">
      <w:pPr>
        <w:widowControl w:val="0"/>
        <w:shd w:val="clear" w:color="auto" w:fill="FFFFFF"/>
        <w:spacing w:after="0" w:line="240" w:lineRule="auto"/>
        <w:ind w:firstLine="567"/>
        <w:jc w:val="both"/>
        <w:textAlignment w:val="baseline"/>
        <w:rPr>
          <w:rFonts w:ascii="Bookman Old Style" w:eastAsia="Calibri" w:hAnsi="Bookman Old Style"/>
          <w:sz w:val="26"/>
          <w:szCs w:val="26"/>
          <w:lang w:val="uk-UA"/>
        </w:rPr>
      </w:pPr>
      <w:r w:rsidRPr="00243B0B">
        <w:rPr>
          <w:rFonts w:ascii="Bookman Old Style" w:eastAsia="Calibri" w:hAnsi="Bookman Old Style"/>
          <w:sz w:val="26"/>
          <w:szCs w:val="26"/>
          <w:lang w:val="uk-UA"/>
        </w:rPr>
        <w:t xml:space="preserve">Утворення побутових відходів та обсяги їх накопичення за останні 4 роки згідно з формою звітності № 1-ТПВ «Звіт про поводження з твердими побутовими відходами», затвердженою наказом </w:t>
      </w:r>
      <w:proofErr w:type="spellStart"/>
      <w:r w:rsidRPr="00243B0B">
        <w:rPr>
          <w:rFonts w:ascii="Bookman Old Style" w:eastAsia="Calibri" w:hAnsi="Bookman Old Style"/>
          <w:sz w:val="26"/>
          <w:szCs w:val="26"/>
          <w:lang w:val="uk-UA"/>
        </w:rPr>
        <w:t>Мінбуду</w:t>
      </w:r>
      <w:proofErr w:type="spellEnd"/>
      <w:r w:rsidRPr="00243B0B">
        <w:rPr>
          <w:rFonts w:ascii="Bookman Old Style" w:eastAsia="Calibri" w:hAnsi="Bookman Old Style"/>
          <w:sz w:val="26"/>
          <w:szCs w:val="26"/>
          <w:lang w:val="uk-UA"/>
        </w:rPr>
        <w:t xml:space="preserve"> України від 19.09.2006 №</w:t>
      </w:r>
      <w:r w:rsidR="00606A54">
        <w:rPr>
          <w:rFonts w:ascii="Bookman Old Style" w:eastAsia="Calibri" w:hAnsi="Bookman Old Style"/>
          <w:sz w:val="26"/>
          <w:szCs w:val="26"/>
          <w:lang w:val="uk-UA"/>
        </w:rPr>
        <w:t> </w:t>
      </w:r>
      <w:r w:rsidRPr="00243B0B">
        <w:rPr>
          <w:rFonts w:ascii="Bookman Old Style" w:eastAsia="Calibri" w:hAnsi="Bookman Old Style"/>
          <w:sz w:val="26"/>
          <w:szCs w:val="26"/>
          <w:lang w:val="uk-UA"/>
        </w:rPr>
        <w:t>308 за погодженням з Держкомстатом України від 14.11.2006 (далі – форма № 1-ТПВ), наведено у таблиці</w:t>
      </w:r>
      <w:r w:rsidR="00F344EA" w:rsidRPr="00243B0B">
        <w:rPr>
          <w:rFonts w:ascii="Bookman Old Style" w:eastAsia="Calibri" w:hAnsi="Bookman Old Style"/>
          <w:sz w:val="26"/>
          <w:szCs w:val="26"/>
          <w:lang w:val="uk-UA"/>
        </w:rPr>
        <w:t xml:space="preserve"> </w:t>
      </w:r>
      <w:r w:rsidR="00E81F9E" w:rsidRPr="00243B0B">
        <w:rPr>
          <w:rFonts w:ascii="Bookman Old Style" w:eastAsia="Calibri" w:hAnsi="Bookman Old Style"/>
          <w:sz w:val="26"/>
          <w:szCs w:val="26"/>
          <w:lang w:val="uk-UA"/>
        </w:rPr>
        <w:t>2</w:t>
      </w:r>
      <w:r w:rsidR="00F344EA" w:rsidRPr="00243B0B">
        <w:rPr>
          <w:rFonts w:ascii="Bookman Old Style" w:eastAsia="Calibri" w:hAnsi="Bookman Old Style"/>
          <w:sz w:val="26"/>
          <w:szCs w:val="26"/>
          <w:lang w:val="uk-UA"/>
        </w:rPr>
        <w:t>.</w:t>
      </w:r>
      <w:r w:rsidR="00D13A1B">
        <w:rPr>
          <w:rFonts w:ascii="Bookman Old Style" w:eastAsia="Calibri" w:hAnsi="Bookman Old Style"/>
          <w:sz w:val="26"/>
          <w:szCs w:val="26"/>
          <w:lang w:val="uk-UA"/>
        </w:rPr>
        <w:t>9</w:t>
      </w:r>
      <w:r w:rsidR="00606A54">
        <w:rPr>
          <w:rFonts w:ascii="Bookman Old Style" w:eastAsia="Calibri" w:hAnsi="Bookman Old Style"/>
          <w:sz w:val="26"/>
          <w:szCs w:val="26"/>
          <w:lang w:val="uk-UA"/>
        </w:rPr>
        <w:t>.</w:t>
      </w:r>
    </w:p>
    <w:p w:rsidR="000B430E" w:rsidRDefault="000B430E" w:rsidP="00C60F11">
      <w:pPr>
        <w:spacing w:after="0" w:line="240" w:lineRule="auto"/>
        <w:rPr>
          <w:rFonts w:ascii="Calibri" w:eastAsia="Calibri" w:hAnsi="Calibri"/>
          <w:lang w:val="uk-UA"/>
        </w:rPr>
        <w:sectPr w:rsidR="000B430E" w:rsidSect="00F43401">
          <w:type w:val="continuous"/>
          <w:pgSz w:w="11906" w:h="16838"/>
          <w:pgMar w:top="1134" w:right="567" w:bottom="1134" w:left="1701" w:header="709" w:footer="709" w:gutter="0"/>
          <w:cols w:num="2" w:space="720"/>
        </w:sectPr>
      </w:pPr>
      <w:bookmarkStart w:id="9" w:name="_Hlk160708523"/>
    </w:p>
    <w:p w:rsidR="000B430E" w:rsidRDefault="000B430E" w:rsidP="00C60F11">
      <w:pPr>
        <w:spacing w:after="0" w:line="240" w:lineRule="auto"/>
        <w:rPr>
          <w:rFonts w:ascii="Calibri" w:eastAsia="Calibri" w:hAnsi="Calibri"/>
          <w:lang w:val="uk-UA"/>
        </w:rPr>
        <w:sectPr w:rsidR="000B430E" w:rsidSect="000B430E">
          <w:type w:val="continuous"/>
          <w:pgSz w:w="11906" w:h="16838"/>
          <w:pgMar w:top="1134" w:right="567" w:bottom="1134" w:left="1701" w:header="709" w:footer="709" w:gutter="0"/>
          <w:cols w:space="720"/>
        </w:sectPr>
      </w:pPr>
    </w:p>
    <w:p w:rsidR="00726AB8" w:rsidRPr="00F344EA" w:rsidRDefault="00726AB8" w:rsidP="00C60F11">
      <w:pPr>
        <w:spacing w:after="0" w:line="240" w:lineRule="auto"/>
        <w:jc w:val="right"/>
        <w:rPr>
          <w:rFonts w:ascii="Bookman Old Style" w:eastAsia="Calibri" w:hAnsi="Bookman Old Style"/>
          <w:sz w:val="26"/>
          <w:szCs w:val="26"/>
          <w:lang w:val="uk-UA"/>
        </w:rPr>
      </w:pPr>
      <w:r w:rsidRPr="00F344EA">
        <w:rPr>
          <w:rFonts w:ascii="Bookman Old Style" w:eastAsia="Calibri" w:hAnsi="Bookman Old Style"/>
          <w:sz w:val="26"/>
          <w:szCs w:val="26"/>
          <w:lang w:val="uk-UA"/>
        </w:rPr>
        <w:t xml:space="preserve">Таблиця </w:t>
      </w:r>
      <w:r w:rsidR="000D38CE">
        <w:rPr>
          <w:rFonts w:ascii="Bookman Old Style" w:eastAsia="Calibri" w:hAnsi="Bookman Old Style"/>
          <w:sz w:val="26"/>
          <w:szCs w:val="26"/>
          <w:lang w:val="uk-UA"/>
        </w:rPr>
        <w:t>2</w:t>
      </w:r>
      <w:r w:rsidRPr="00F344EA">
        <w:rPr>
          <w:rFonts w:ascii="Bookman Old Style" w:eastAsia="Calibri" w:hAnsi="Bookman Old Style"/>
          <w:sz w:val="26"/>
          <w:szCs w:val="26"/>
          <w:lang w:val="uk-UA"/>
        </w:rPr>
        <w:t>.</w:t>
      </w:r>
      <w:r w:rsidR="00D13A1B">
        <w:rPr>
          <w:rFonts w:ascii="Bookman Old Style" w:eastAsia="Calibri" w:hAnsi="Bookman Old Style"/>
          <w:sz w:val="26"/>
          <w:szCs w:val="26"/>
          <w:lang w:val="uk-UA"/>
        </w:rPr>
        <w:t>9</w:t>
      </w:r>
    </w:p>
    <w:p w:rsidR="007F59D7" w:rsidRPr="00243B0B" w:rsidRDefault="00F344EA" w:rsidP="00C60F11">
      <w:pPr>
        <w:spacing w:after="0" w:line="240" w:lineRule="auto"/>
        <w:jc w:val="center"/>
        <w:rPr>
          <w:rFonts w:ascii="Bookman Old Style" w:eastAsia="Calibri" w:hAnsi="Bookman Old Style"/>
          <w:b/>
          <w:lang w:val="uk-UA"/>
        </w:rPr>
      </w:pPr>
      <w:r w:rsidRPr="00243B0B">
        <w:rPr>
          <w:rFonts w:ascii="Bookman Old Style" w:eastAsia="Calibri" w:hAnsi="Bookman Old Style"/>
          <w:b/>
          <w:sz w:val="26"/>
          <w:szCs w:val="26"/>
          <w:lang w:val="uk-UA"/>
        </w:rPr>
        <w:t>Звіт про поводження з твердими побутовими відходами</w:t>
      </w:r>
    </w:p>
    <w:p w:rsidR="000B430E" w:rsidRPr="00243B0B" w:rsidRDefault="000B430E" w:rsidP="00C60F11">
      <w:pPr>
        <w:spacing w:after="0" w:line="240" w:lineRule="auto"/>
        <w:rPr>
          <w:rFonts w:ascii="Calibri" w:eastAsia="Calibri" w:hAnsi="Calibri"/>
          <w:lang w:val="uk-UA"/>
        </w:rPr>
      </w:pPr>
    </w:p>
    <w:p w:rsidR="007F59D7" w:rsidRPr="00243B0B" w:rsidRDefault="007F59D7" w:rsidP="00C60F11">
      <w:pPr>
        <w:spacing w:after="0" w:line="240" w:lineRule="auto"/>
        <w:rPr>
          <w:rFonts w:ascii="Calibri" w:eastAsia="Calibri" w:hAnsi="Calibri"/>
          <w:lang w:val="uk-UA"/>
        </w:rPr>
        <w:sectPr w:rsidR="007F59D7" w:rsidRPr="00243B0B" w:rsidSect="007F59D7">
          <w:type w:val="continuous"/>
          <w:pgSz w:w="11906" w:h="16838"/>
          <w:pgMar w:top="1134" w:right="567" w:bottom="1134" w:left="1701" w:header="709" w:footer="709" w:gutter="0"/>
          <w:cols w:space="720"/>
        </w:sectPr>
      </w:pPr>
    </w:p>
    <w:tbl>
      <w:tblPr>
        <w:tblStyle w:val="321"/>
        <w:tblW w:w="9894" w:type="dxa"/>
        <w:tblInd w:w="-5" w:type="dxa"/>
        <w:tblLook w:val="04A0" w:firstRow="1" w:lastRow="0" w:firstColumn="1" w:lastColumn="0" w:noHBand="0" w:noVBand="1"/>
      </w:tblPr>
      <w:tblGrid>
        <w:gridCol w:w="3090"/>
        <w:gridCol w:w="2410"/>
        <w:gridCol w:w="2268"/>
        <w:gridCol w:w="2126"/>
      </w:tblGrid>
      <w:tr w:rsidR="00243B0B" w:rsidRPr="00243B0B" w:rsidTr="00243B0B">
        <w:trPr>
          <w:trHeight w:val="618"/>
        </w:trPr>
        <w:tc>
          <w:tcPr>
            <w:tcW w:w="3090" w:type="dxa"/>
          </w:tcPr>
          <w:p w:rsidR="00243B0B" w:rsidRPr="00243B0B" w:rsidRDefault="00243B0B" w:rsidP="00C60F11">
            <w:pPr>
              <w:rPr>
                <w:rFonts w:ascii="Bookman Old Style" w:eastAsia="Calibri" w:hAnsi="Bookman Old Style"/>
              </w:rPr>
            </w:pPr>
          </w:p>
        </w:tc>
        <w:tc>
          <w:tcPr>
            <w:tcW w:w="2410" w:type="dxa"/>
          </w:tcPr>
          <w:p w:rsidR="00243B0B" w:rsidRPr="00243B0B" w:rsidRDefault="00243B0B" w:rsidP="00C60F11">
            <w:pPr>
              <w:jc w:val="center"/>
              <w:rPr>
                <w:rFonts w:ascii="Bookman Old Style" w:eastAsia="Calibri" w:hAnsi="Bookman Old Style"/>
              </w:rPr>
            </w:pPr>
            <w:r w:rsidRPr="00243B0B">
              <w:rPr>
                <w:rFonts w:ascii="Bookman Old Style" w:eastAsia="Calibri" w:hAnsi="Bookman Old Style"/>
              </w:rPr>
              <w:t>2021 рік</w:t>
            </w:r>
          </w:p>
          <w:p w:rsidR="00243B0B" w:rsidRPr="00243B0B" w:rsidRDefault="00243B0B" w:rsidP="00243B0B">
            <w:pPr>
              <w:jc w:val="center"/>
              <w:rPr>
                <w:rFonts w:ascii="Bookman Old Style" w:eastAsia="Calibri" w:hAnsi="Bookman Old Style"/>
              </w:rPr>
            </w:pPr>
            <w:r w:rsidRPr="00243B0B">
              <w:rPr>
                <w:rFonts w:ascii="Bookman Old Style" w:eastAsia="Calibri" w:hAnsi="Bookman Old Style"/>
              </w:rPr>
              <w:t>(на 01.01.2022)</w:t>
            </w:r>
          </w:p>
        </w:tc>
        <w:tc>
          <w:tcPr>
            <w:tcW w:w="2268" w:type="dxa"/>
          </w:tcPr>
          <w:p w:rsidR="00243B0B" w:rsidRPr="00243B0B" w:rsidRDefault="00243B0B" w:rsidP="00C60F11">
            <w:pPr>
              <w:jc w:val="center"/>
              <w:rPr>
                <w:rFonts w:ascii="Bookman Old Style" w:eastAsia="Calibri" w:hAnsi="Bookman Old Style"/>
              </w:rPr>
            </w:pPr>
            <w:r w:rsidRPr="00243B0B">
              <w:rPr>
                <w:rFonts w:ascii="Bookman Old Style" w:eastAsia="Calibri" w:hAnsi="Bookman Old Style"/>
              </w:rPr>
              <w:t>2022 рік</w:t>
            </w:r>
          </w:p>
          <w:p w:rsidR="00243B0B" w:rsidRPr="00243B0B" w:rsidRDefault="00243B0B" w:rsidP="00C60F11">
            <w:pPr>
              <w:jc w:val="center"/>
              <w:rPr>
                <w:rFonts w:ascii="Bookman Old Style" w:eastAsia="Calibri" w:hAnsi="Bookman Old Style"/>
              </w:rPr>
            </w:pPr>
            <w:r w:rsidRPr="00243B0B">
              <w:rPr>
                <w:rFonts w:ascii="Bookman Old Style" w:eastAsia="Calibri" w:hAnsi="Bookman Old Style"/>
              </w:rPr>
              <w:t>(на 01.01.2023)</w:t>
            </w:r>
          </w:p>
        </w:tc>
        <w:tc>
          <w:tcPr>
            <w:tcW w:w="2126" w:type="dxa"/>
          </w:tcPr>
          <w:p w:rsidR="00243B0B" w:rsidRPr="00243B0B" w:rsidRDefault="00243B0B" w:rsidP="00C60F11">
            <w:pPr>
              <w:jc w:val="center"/>
              <w:rPr>
                <w:rFonts w:ascii="Bookman Old Style" w:eastAsia="Calibri" w:hAnsi="Bookman Old Style"/>
              </w:rPr>
            </w:pPr>
            <w:r w:rsidRPr="00243B0B">
              <w:rPr>
                <w:rFonts w:ascii="Bookman Old Style" w:eastAsia="Calibri" w:hAnsi="Bookman Old Style"/>
              </w:rPr>
              <w:t>2023 рік</w:t>
            </w:r>
          </w:p>
          <w:p w:rsidR="00243B0B" w:rsidRPr="00243B0B" w:rsidRDefault="00243B0B" w:rsidP="00C60F11">
            <w:pPr>
              <w:jc w:val="center"/>
              <w:rPr>
                <w:rFonts w:ascii="Bookman Old Style" w:eastAsia="Calibri" w:hAnsi="Bookman Old Style"/>
              </w:rPr>
            </w:pPr>
            <w:r w:rsidRPr="00243B0B">
              <w:rPr>
                <w:rFonts w:ascii="Bookman Old Style" w:eastAsia="Calibri" w:hAnsi="Bookman Old Style"/>
              </w:rPr>
              <w:t>(на 01.01.2024)</w:t>
            </w:r>
          </w:p>
        </w:tc>
      </w:tr>
      <w:tr w:rsidR="00243B0B" w:rsidRPr="00243B0B" w:rsidTr="00243B0B">
        <w:trPr>
          <w:trHeight w:val="251"/>
        </w:trPr>
        <w:tc>
          <w:tcPr>
            <w:tcW w:w="3090" w:type="dxa"/>
          </w:tcPr>
          <w:p w:rsidR="00243B0B" w:rsidRPr="00243B0B" w:rsidRDefault="00243B0B" w:rsidP="00C60F11">
            <w:pPr>
              <w:rPr>
                <w:rFonts w:ascii="Bookman Old Style" w:eastAsia="Calibri" w:hAnsi="Bookman Old Style"/>
              </w:rPr>
            </w:pPr>
            <w:r w:rsidRPr="00243B0B">
              <w:rPr>
                <w:rFonts w:ascii="Bookman Old Style" w:eastAsia="Calibri" w:hAnsi="Bookman Old Style"/>
              </w:rPr>
              <w:t>Зібрано побутових відходів, тис. т</w:t>
            </w:r>
          </w:p>
        </w:tc>
        <w:tc>
          <w:tcPr>
            <w:tcW w:w="2410" w:type="dxa"/>
          </w:tcPr>
          <w:p w:rsidR="00243B0B" w:rsidRPr="00243B0B" w:rsidRDefault="00243B0B" w:rsidP="00C60F11">
            <w:pPr>
              <w:jc w:val="center"/>
              <w:rPr>
                <w:rFonts w:ascii="Bookman Old Style" w:eastAsia="Calibri" w:hAnsi="Bookman Old Style"/>
              </w:rPr>
            </w:pPr>
            <w:r w:rsidRPr="00243B0B">
              <w:rPr>
                <w:rFonts w:ascii="Bookman Old Style" w:hAnsi="Bookman Old Style"/>
                <w:lang w:eastAsia="uk-UA"/>
              </w:rPr>
              <w:t>702,48</w:t>
            </w:r>
          </w:p>
        </w:tc>
        <w:tc>
          <w:tcPr>
            <w:tcW w:w="2268" w:type="dxa"/>
          </w:tcPr>
          <w:p w:rsidR="00243B0B" w:rsidRPr="00243B0B" w:rsidRDefault="00243B0B" w:rsidP="00C60F11">
            <w:pPr>
              <w:jc w:val="center"/>
              <w:rPr>
                <w:rFonts w:ascii="Bookman Old Style" w:eastAsia="Calibri" w:hAnsi="Bookman Old Style"/>
              </w:rPr>
            </w:pPr>
            <w:r w:rsidRPr="00243B0B">
              <w:rPr>
                <w:rFonts w:ascii="Bookman Old Style" w:eastAsia="Calibri" w:hAnsi="Bookman Old Style"/>
                <w:lang w:val="en-US"/>
              </w:rPr>
              <w:t>158</w:t>
            </w:r>
            <w:r w:rsidRPr="00243B0B">
              <w:rPr>
                <w:rFonts w:ascii="Bookman Old Style" w:eastAsia="Calibri" w:hAnsi="Bookman Old Style"/>
              </w:rPr>
              <w:t>,</w:t>
            </w:r>
            <w:r w:rsidRPr="00243B0B">
              <w:rPr>
                <w:rFonts w:ascii="Bookman Old Style" w:eastAsia="Calibri" w:hAnsi="Bookman Old Style"/>
                <w:lang w:val="en-US"/>
              </w:rPr>
              <w:t>269</w:t>
            </w:r>
          </w:p>
        </w:tc>
        <w:tc>
          <w:tcPr>
            <w:tcW w:w="2126" w:type="dxa"/>
          </w:tcPr>
          <w:p w:rsidR="00243B0B" w:rsidRPr="00243B0B" w:rsidRDefault="00243B0B" w:rsidP="00C60F11">
            <w:pPr>
              <w:jc w:val="center"/>
              <w:rPr>
                <w:rFonts w:ascii="Bookman Old Style" w:eastAsia="Calibri" w:hAnsi="Bookman Old Style"/>
              </w:rPr>
            </w:pPr>
            <w:r w:rsidRPr="00243B0B">
              <w:rPr>
                <w:rFonts w:ascii="Bookman Old Style" w:eastAsia="Calibri" w:hAnsi="Bookman Old Style"/>
              </w:rPr>
              <w:t>200,551</w:t>
            </w:r>
          </w:p>
        </w:tc>
      </w:tr>
      <w:tr w:rsidR="00243B0B" w:rsidRPr="00243B0B" w:rsidTr="00896272">
        <w:trPr>
          <w:trHeight w:val="447"/>
        </w:trPr>
        <w:tc>
          <w:tcPr>
            <w:tcW w:w="3090" w:type="dxa"/>
          </w:tcPr>
          <w:p w:rsidR="00243B0B" w:rsidRPr="00243B0B" w:rsidRDefault="00243B0B" w:rsidP="00C60F11">
            <w:pPr>
              <w:rPr>
                <w:rFonts w:ascii="Bookman Old Style" w:eastAsia="Calibri" w:hAnsi="Bookman Old Style"/>
              </w:rPr>
            </w:pPr>
            <w:r w:rsidRPr="00243B0B">
              <w:rPr>
                <w:rFonts w:ascii="Bookman Old Style" w:eastAsia="Calibri" w:hAnsi="Bookman Old Style"/>
              </w:rPr>
              <w:t>Накопичення побутових відходів, тис. т</w:t>
            </w:r>
          </w:p>
        </w:tc>
        <w:tc>
          <w:tcPr>
            <w:tcW w:w="2410" w:type="dxa"/>
          </w:tcPr>
          <w:p w:rsidR="00243B0B" w:rsidRPr="00243B0B" w:rsidRDefault="00243B0B" w:rsidP="00C60F11">
            <w:pPr>
              <w:jc w:val="center"/>
              <w:rPr>
                <w:rFonts w:ascii="Bookman Old Style" w:eastAsia="Calibri" w:hAnsi="Bookman Old Style"/>
              </w:rPr>
            </w:pPr>
            <w:r w:rsidRPr="00243B0B">
              <w:rPr>
                <w:rFonts w:ascii="Bookman Old Style" w:hAnsi="Bookman Old Style"/>
                <w:lang w:eastAsia="uk-UA"/>
              </w:rPr>
              <w:t>19 604,763</w:t>
            </w:r>
          </w:p>
        </w:tc>
        <w:tc>
          <w:tcPr>
            <w:tcW w:w="2268" w:type="dxa"/>
          </w:tcPr>
          <w:p w:rsidR="00243B0B" w:rsidRPr="00243B0B" w:rsidRDefault="00243B0B" w:rsidP="00C60F11">
            <w:pPr>
              <w:jc w:val="center"/>
              <w:rPr>
                <w:rFonts w:ascii="Bookman Old Style" w:eastAsia="Calibri" w:hAnsi="Bookman Old Style"/>
              </w:rPr>
            </w:pPr>
            <w:r w:rsidRPr="00243B0B">
              <w:rPr>
                <w:rFonts w:ascii="Bookman Old Style" w:eastAsia="Calibri" w:hAnsi="Bookman Old Style"/>
              </w:rPr>
              <w:t>16 876,662</w:t>
            </w:r>
          </w:p>
        </w:tc>
        <w:tc>
          <w:tcPr>
            <w:tcW w:w="2126" w:type="dxa"/>
          </w:tcPr>
          <w:p w:rsidR="00243B0B" w:rsidRPr="00243B0B" w:rsidRDefault="00243B0B" w:rsidP="00C60F11">
            <w:pPr>
              <w:jc w:val="center"/>
              <w:rPr>
                <w:rFonts w:ascii="Bookman Old Style" w:eastAsia="Calibri" w:hAnsi="Bookman Old Style"/>
              </w:rPr>
            </w:pPr>
            <w:r w:rsidRPr="00243B0B">
              <w:rPr>
                <w:rFonts w:ascii="Bookman Old Style" w:eastAsia="Calibri" w:hAnsi="Bookman Old Style"/>
              </w:rPr>
              <w:t>19 706,476</w:t>
            </w:r>
          </w:p>
        </w:tc>
      </w:tr>
      <w:bookmarkEnd w:id="9"/>
    </w:tbl>
    <w:p w:rsidR="00AC53C6" w:rsidRPr="00243B0B" w:rsidRDefault="00AC53C6" w:rsidP="00C60F11">
      <w:pPr>
        <w:widowControl w:val="0"/>
        <w:shd w:val="clear" w:color="auto" w:fill="FFFFFF"/>
        <w:spacing w:after="0" w:line="240" w:lineRule="auto"/>
        <w:ind w:firstLine="567"/>
        <w:textAlignment w:val="baseline"/>
        <w:rPr>
          <w:rFonts w:ascii="Bookman Old Style" w:eastAsia="Calibri" w:hAnsi="Bookman Old Style"/>
          <w:sz w:val="26"/>
          <w:szCs w:val="26"/>
          <w:lang w:val="uk-UA"/>
        </w:rPr>
        <w:sectPr w:rsidR="00AC53C6" w:rsidRPr="00243B0B" w:rsidSect="00AC53C6">
          <w:type w:val="continuous"/>
          <w:pgSz w:w="11906" w:h="16838"/>
          <w:pgMar w:top="1134" w:right="567" w:bottom="1134" w:left="1701" w:header="709" w:footer="709" w:gutter="0"/>
          <w:cols w:space="720"/>
        </w:sectPr>
      </w:pPr>
    </w:p>
    <w:p w:rsidR="0037224C" w:rsidRPr="00243B0B" w:rsidRDefault="0037224C" w:rsidP="00896272">
      <w:pPr>
        <w:widowControl w:val="0"/>
        <w:shd w:val="clear" w:color="auto" w:fill="FFFFFF"/>
        <w:spacing w:after="0" w:line="240" w:lineRule="auto"/>
        <w:textAlignment w:val="baseline"/>
        <w:rPr>
          <w:rFonts w:ascii="Bookman Old Style" w:eastAsia="Calibri" w:hAnsi="Bookman Old Style"/>
          <w:lang w:val="uk-UA"/>
        </w:rPr>
      </w:pPr>
      <w:r w:rsidRPr="00243B0B">
        <w:rPr>
          <w:rFonts w:ascii="Bookman Old Style" w:eastAsia="Calibri" w:hAnsi="Bookman Old Style"/>
          <w:sz w:val="26"/>
          <w:szCs w:val="26"/>
          <w:lang w:val="uk-UA"/>
        </w:rPr>
        <w:t xml:space="preserve">* </w:t>
      </w:r>
      <w:r w:rsidRPr="00243B0B">
        <w:rPr>
          <w:rFonts w:ascii="Bookman Old Style" w:eastAsia="Calibri" w:hAnsi="Bookman Old Style"/>
          <w:i/>
          <w:iCs/>
          <w:sz w:val="20"/>
          <w:szCs w:val="20"/>
          <w:lang w:val="uk-UA"/>
        </w:rPr>
        <w:t xml:space="preserve">Інформація наведена без урахування тимчасово окупованих </w:t>
      </w:r>
      <w:r w:rsidR="00896272">
        <w:rPr>
          <w:rFonts w:ascii="Bookman Old Style" w:eastAsia="Calibri" w:hAnsi="Bookman Old Style"/>
          <w:i/>
          <w:iCs/>
          <w:sz w:val="20"/>
          <w:szCs w:val="20"/>
          <w:lang w:val="uk-UA"/>
        </w:rPr>
        <w:t>РФ</w:t>
      </w:r>
      <w:r w:rsidRPr="00243B0B">
        <w:rPr>
          <w:rFonts w:ascii="Bookman Old Style" w:eastAsia="Calibri" w:hAnsi="Bookman Old Style"/>
          <w:i/>
          <w:iCs/>
          <w:sz w:val="20"/>
          <w:szCs w:val="20"/>
          <w:lang w:val="uk-UA"/>
        </w:rPr>
        <w:t xml:space="preserve"> територій Донецької області та частини територій, на яких ведуться (велися) активні бойові дії</w:t>
      </w:r>
      <w:r w:rsidRPr="00243B0B">
        <w:rPr>
          <w:rFonts w:ascii="Bookman Old Style" w:eastAsia="Calibri" w:hAnsi="Bookman Old Style"/>
          <w:lang w:val="uk-UA"/>
        </w:rPr>
        <w:t>.</w:t>
      </w:r>
    </w:p>
    <w:p w:rsidR="00F3490A" w:rsidRPr="00243B0B" w:rsidRDefault="00F3490A" w:rsidP="00C60F11">
      <w:pPr>
        <w:widowControl w:val="0"/>
        <w:shd w:val="clear" w:color="auto" w:fill="FFFFFF"/>
        <w:spacing w:after="0" w:line="240" w:lineRule="auto"/>
        <w:ind w:firstLine="567"/>
        <w:textAlignment w:val="baseline"/>
        <w:rPr>
          <w:rFonts w:ascii="Bookman Old Style" w:eastAsia="Calibri" w:hAnsi="Bookman Old Style"/>
          <w:sz w:val="26"/>
          <w:szCs w:val="26"/>
          <w:lang w:val="uk-UA"/>
        </w:rPr>
      </w:pPr>
    </w:p>
    <w:p w:rsidR="0037224C" w:rsidRPr="00243B0B" w:rsidRDefault="0037224C" w:rsidP="00C60F11">
      <w:pPr>
        <w:spacing w:after="0" w:line="240" w:lineRule="auto"/>
        <w:ind w:firstLine="567"/>
        <w:rPr>
          <w:rFonts w:eastAsia="Calibri"/>
          <w:szCs w:val="28"/>
          <w:lang w:val="uk-UA"/>
        </w:rPr>
        <w:sectPr w:rsidR="0037224C" w:rsidRPr="00243B0B" w:rsidSect="0037224C">
          <w:type w:val="continuous"/>
          <w:pgSz w:w="11906" w:h="16838"/>
          <w:pgMar w:top="1134" w:right="567" w:bottom="1134" w:left="1701" w:header="709" w:footer="709" w:gutter="0"/>
          <w:cols w:space="720"/>
        </w:sectPr>
      </w:pPr>
    </w:p>
    <w:p w:rsidR="0037224C" w:rsidRPr="00243B0B" w:rsidRDefault="0037224C" w:rsidP="00C60F11">
      <w:pPr>
        <w:spacing w:after="0" w:line="240" w:lineRule="auto"/>
        <w:ind w:firstLine="567"/>
        <w:jc w:val="both"/>
        <w:rPr>
          <w:rFonts w:ascii="Bookman Old Style" w:eastAsia="Calibri" w:hAnsi="Bookman Old Style"/>
          <w:sz w:val="26"/>
          <w:szCs w:val="26"/>
          <w:lang w:val="uk-UA"/>
        </w:rPr>
      </w:pPr>
      <w:r w:rsidRPr="00243B0B">
        <w:rPr>
          <w:rFonts w:ascii="Bookman Old Style" w:eastAsia="Calibri" w:hAnsi="Bookman Old Style"/>
          <w:sz w:val="26"/>
          <w:szCs w:val="26"/>
          <w:lang w:val="uk-UA"/>
        </w:rPr>
        <w:t xml:space="preserve">Основним способом поводження з побутовими відходами залишається їх захоронення на полігонах/звалищах. Відповідно до форми № 1-ТПВ у 2023 році в Донецькій області </w:t>
      </w:r>
      <w:proofErr w:type="spellStart"/>
      <w:r w:rsidRPr="00243B0B">
        <w:rPr>
          <w:rFonts w:ascii="Bookman Old Style" w:eastAsia="Calibri" w:hAnsi="Bookman Old Style"/>
          <w:sz w:val="26"/>
          <w:szCs w:val="26"/>
          <w:lang w:val="uk-UA"/>
        </w:rPr>
        <w:t>захоронено</w:t>
      </w:r>
      <w:proofErr w:type="spellEnd"/>
      <w:r w:rsidRPr="00243B0B">
        <w:rPr>
          <w:rFonts w:ascii="Bookman Old Style" w:eastAsia="Calibri" w:hAnsi="Bookman Old Style"/>
          <w:sz w:val="26"/>
          <w:szCs w:val="26"/>
          <w:lang w:val="uk-UA"/>
        </w:rPr>
        <w:t xml:space="preserve"> 200</w:t>
      </w:r>
      <w:r w:rsidRPr="00243B0B">
        <w:rPr>
          <w:rFonts w:ascii="Bookman Old Style" w:eastAsia="Calibri" w:hAnsi="Bookman Old Style"/>
          <w:sz w:val="26"/>
          <w:szCs w:val="26"/>
        </w:rPr>
        <w:t xml:space="preserve"> </w:t>
      </w:r>
      <w:r w:rsidRPr="00243B0B">
        <w:rPr>
          <w:rFonts w:ascii="Bookman Old Style" w:eastAsia="Calibri" w:hAnsi="Bookman Old Style"/>
          <w:sz w:val="26"/>
          <w:szCs w:val="26"/>
          <w:lang w:val="uk-UA"/>
        </w:rPr>
        <w:t>965,3 т твердих побутових відходів на 10 полігонах/</w:t>
      </w:r>
      <w:r w:rsidR="000B430E" w:rsidRPr="00243B0B">
        <w:rPr>
          <w:rFonts w:ascii="Bookman Old Style" w:eastAsia="Calibri" w:hAnsi="Bookman Old Style"/>
          <w:sz w:val="26"/>
          <w:szCs w:val="26"/>
          <w:lang w:val="uk-UA"/>
        </w:rPr>
        <w:t xml:space="preserve"> </w:t>
      </w:r>
      <w:r w:rsidRPr="00243B0B">
        <w:rPr>
          <w:rFonts w:ascii="Bookman Old Style" w:eastAsia="Calibri" w:hAnsi="Bookman Old Style"/>
          <w:sz w:val="26"/>
          <w:szCs w:val="26"/>
          <w:lang w:val="uk-UA"/>
        </w:rPr>
        <w:t>звалищах загальною площею 115,</w:t>
      </w:r>
      <w:r w:rsidR="00987883">
        <w:rPr>
          <w:rFonts w:ascii="Bookman Old Style" w:eastAsia="Calibri" w:hAnsi="Bookman Old Style"/>
          <w:sz w:val="26"/>
          <w:szCs w:val="26"/>
          <w:lang w:val="uk-UA"/>
        </w:rPr>
        <w:t>1</w:t>
      </w:r>
      <w:r w:rsidRPr="00243B0B">
        <w:rPr>
          <w:rFonts w:ascii="Bookman Old Style" w:eastAsia="Calibri" w:hAnsi="Bookman Old Style"/>
          <w:sz w:val="26"/>
          <w:szCs w:val="26"/>
          <w:lang w:val="uk-UA"/>
        </w:rPr>
        <w:t xml:space="preserve"> га.</w:t>
      </w:r>
    </w:p>
    <w:p w:rsidR="0037224C" w:rsidRPr="00243B0B" w:rsidRDefault="0037224C" w:rsidP="00C60F11">
      <w:pPr>
        <w:spacing w:after="0" w:line="240" w:lineRule="auto"/>
        <w:ind w:firstLine="567"/>
        <w:jc w:val="both"/>
        <w:rPr>
          <w:rFonts w:ascii="Bookman Old Style" w:hAnsi="Bookman Old Style"/>
          <w:bCs/>
          <w:sz w:val="26"/>
          <w:szCs w:val="26"/>
          <w:shd w:val="clear" w:color="auto" w:fill="FFFFFF"/>
          <w:lang w:val="uk-UA"/>
        </w:rPr>
      </w:pPr>
      <w:r w:rsidRPr="00243B0B">
        <w:rPr>
          <w:rFonts w:ascii="Bookman Old Style" w:eastAsia="Calibri" w:hAnsi="Bookman Old Style"/>
          <w:sz w:val="26"/>
          <w:szCs w:val="26"/>
          <w:lang w:val="uk-UA"/>
        </w:rPr>
        <w:t xml:space="preserve">За інформацією, отриманою від військових адміністрацій населених пунктів області, для складання звіту відповідно до наказу Міністерства розвитку громад та територій України від 16.12.2019 № 312 «Про здійснення моніторингу стану розрахунків за житлово-комунальні послуги та інших показників у сфері житлово-комунального господарства», контейнери для роздільного збирання </w:t>
      </w:r>
      <w:proofErr w:type="spellStart"/>
      <w:r w:rsidRPr="00243B0B">
        <w:rPr>
          <w:rFonts w:ascii="Bookman Old Style" w:eastAsia="Calibri" w:hAnsi="Bookman Old Style"/>
          <w:sz w:val="26"/>
          <w:szCs w:val="26"/>
          <w:lang w:val="uk-UA"/>
        </w:rPr>
        <w:t>ресурсоцінних</w:t>
      </w:r>
      <w:proofErr w:type="spellEnd"/>
      <w:r w:rsidRPr="00243B0B">
        <w:rPr>
          <w:rFonts w:ascii="Bookman Old Style" w:eastAsia="Calibri" w:hAnsi="Bookman Old Style"/>
          <w:sz w:val="26"/>
          <w:szCs w:val="26"/>
          <w:lang w:val="uk-UA"/>
        </w:rPr>
        <w:t xml:space="preserve"> компонентів побутових відходів встановлені в 32 населених пунктах Донецької області (інформація наведена </w:t>
      </w:r>
      <w:r w:rsidRPr="00243B0B">
        <w:rPr>
          <w:rFonts w:ascii="Bookman Old Style" w:hAnsi="Bookman Old Style"/>
          <w:sz w:val="26"/>
          <w:szCs w:val="26"/>
          <w:shd w:val="clear" w:color="auto" w:fill="FFFFFF"/>
          <w:lang w:val="uk-UA"/>
        </w:rPr>
        <w:t>за виключенням територій активних бойових дій та територій тимчасово окупованих Російською Федерацією, що визначені наказом Міністерства з питань реінтеграції тимчасово окупованих територій України від 22.12.2022 №</w:t>
      </w:r>
      <w:r w:rsidR="00A7061C">
        <w:rPr>
          <w:rFonts w:ascii="Bookman Old Style" w:hAnsi="Bookman Old Style"/>
          <w:sz w:val="26"/>
          <w:szCs w:val="26"/>
          <w:shd w:val="clear" w:color="auto" w:fill="FFFFFF"/>
          <w:lang w:val="uk-UA"/>
        </w:rPr>
        <w:t> </w:t>
      </w:r>
      <w:r w:rsidRPr="00243B0B">
        <w:rPr>
          <w:rFonts w:ascii="Bookman Old Style" w:hAnsi="Bookman Old Style"/>
          <w:sz w:val="26"/>
          <w:szCs w:val="26"/>
          <w:shd w:val="clear" w:color="auto" w:fill="FFFFFF"/>
          <w:lang w:val="uk-UA"/>
        </w:rPr>
        <w:t xml:space="preserve">309 «Про затвердження Переліку територій, на яких ведуться (велися) бойові дії або тимчасово окупованих Російською Федерацією», зареєстрованим в Міністерстві юстиції України </w:t>
      </w:r>
      <w:r w:rsidRPr="00243B0B">
        <w:rPr>
          <w:rFonts w:ascii="Bookman Old Style" w:hAnsi="Bookman Old Style"/>
          <w:bCs/>
          <w:sz w:val="26"/>
          <w:szCs w:val="26"/>
          <w:shd w:val="clear" w:color="auto" w:fill="FFFFFF"/>
          <w:lang w:val="uk-UA"/>
        </w:rPr>
        <w:t>23</w:t>
      </w:r>
      <w:r w:rsidR="00A7061C">
        <w:rPr>
          <w:rFonts w:ascii="Bookman Old Style" w:hAnsi="Bookman Old Style"/>
          <w:bCs/>
          <w:sz w:val="26"/>
          <w:szCs w:val="26"/>
          <w:shd w:val="clear" w:color="auto" w:fill="FFFFFF"/>
          <w:lang w:val="uk-UA"/>
        </w:rPr>
        <w:t>.12.</w:t>
      </w:r>
      <w:r w:rsidRPr="00243B0B">
        <w:rPr>
          <w:rFonts w:ascii="Bookman Old Style" w:hAnsi="Bookman Old Style"/>
          <w:bCs/>
          <w:sz w:val="26"/>
          <w:szCs w:val="26"/>
          <w:shd w:val="clear" w:color="auto" w:fill="FFFFFF"/>
          <w:lang w:val="uk-UA"/>
        </w:rPr>
        <w:t>2022 за №</w:t>
      </w:r>
      <w:r w:rsidR="00A7061C">
        <w:rPr>
          <w:rFonts w:ascii="Bookman Old Style" w:hAnsi="Bookman Old Style"/>
          <w:bCs/>
          <w:sz w:val="26"/>
          <w:szCs w:val="26"/>
          <w:shd w:val="clear" w:color="auto" w:fill="FFFFFF"/>
          <w:lang w:val="uk-UA"/>
        </w:rPr>
        <w:t> </w:t>
      </w:r>
      <w:r w:rsidRPr="00243B0B">
        <w:rPr>
          <w:rFonts w:ascii="Bookman Old Style" w:hAnsi="Bookman Old Style"/>
          <w:bCs/>
          <w:sz w:val="26"/>
          <w:szCs w:val="26"/>
          <w:shd w:val="clear" w:color="auto" w:fill="FFFFFF"/>
          <w:lang w:val="uk-UA"/>
        </w:rPr>
        <w:t>1668/39004</w:t>
      </w:r>
      <w:r w:rsidRPr="00243B0B">
        <w:rPr>
          <w:rFonts w:ascii="Bookman Old Style" w:hAnsi="Bookman Old Style"/>
          <w:sz w:val="26"/>
          <w:szCs w:val="26"/>
          <w:shd w:val="clear" w:color="auto" w:fill="FFFFFF"/>
          <w:lang w:val="uk-UA"/>
        </w:rPr>
        <w:t xml:space="preserve"> (із змінами).</w:t>
      </w:r>
    </w:p>
    <w:p w:rsidR="0037224C" w:rsidRPr="00243B0B" w:rsidRDefault="0037224C" w:rsidP="00C60F11">
      <w:pPr>
        <w:spacing w:after="0" w:line="240" w:lineRule="auto"/>
        <w:ind w:firstLine="567"/>
        <w:jc w:val="both"/>
        <w:rPr>
          <w:rFonts w:ascii="Bookman Old Style" w:eastAsia="Calibri" w:hAnsi="Bookman Old Style"/>
          <w:sz w:val="26"/>
          <w:szCs w:val="26"/>
          <w:lang w:val="uk-UA"/>
        </w:rPr>
      </w:pPr>
      <w:r w:rsidRPr="00243B0B">
        <w:rPr>
          <w:rFonts w:ascii="Bookman Old Style" w:eastAsia="Calibri" w:hAnsi="Bookman Old Style"/>
          <w:sz w:val="26"/>
          <w:szCs w:val="26"/>
          <w:lang w:val="uk-UA"/>
        </w:rPr>
        <w:t>Всього у 2023 році роздільно зібрано 493,7 м</w:t>
      </w:r>
      <w:r w:rsidRPr="00243B0B">
        <w:rPr>
          <w:rFonts w:ascii="Bookman Old Style" w:eastAsia="Calibri" w:hAnsi="Bookman Old Style"/>
          <w:sz w:val="26"/>
          <w:szCs w:val="26"/>
          <w:vertAlign w:val="superscript"/>
          <w:lang w:val="uk-UA"/>
        </w:rPr>
        <w:t>3</w:t>
      </w:r>
      <w:r w:rsidRPr="00243B0B">
        <w:rPr>
          <w:rFonts w:ascii="Bookman Old Style" w:eastAsia="Calibri" w:hAnsi="Bookman Old Style"/>
          <w:sz w:val="26"/>
          <w:szCs w:val="26"/>
          <w:lang w:val="uk-UA"/>
        </w:rPr>
        <w:t xml:space="preserve"> </w:t>
      </w:r>
      <w:proofErr w:type="spellStart"/>
      <w:r w:rsidRPr="00243B0B">
        <w:rPr>
          <w:rFonts w:ascii="Bookman Old Style" w:eastAsia="Calibri" w:hAnsi="Bookman Old Style"/>
          <w:sz w:val="26"/>
          <w:szCs w:val="26"/>
          <w:lang w:val="uk-UA"/>
        </w:rPr>
        <w:t>ресурсоцінних</w:t>
      </w:r>
      <w:proofErr w:type="spellEnd"/>
      <w:r w:rsidRPr="00243B0B">
        <w:rPr>
          <w:rFonts w:ascii="Bookman Old Style" w:eastAsia="Calibri" w:hAnsi="Bookman Old Style"/>
          <w:sz w:val="26"/>
          <w:szCs w:val="26"/>
          <w:lang w:val="uk-UA"/>
        </w:rPr>
        <w:t xml:space="preserve"> компонентів побутових відходів, що на 58,6% менше ніж у 2022</w:t>
      </w:r>
      <w:r w:rsidR="00F3490A" w:rsidRPr="00243B0B">
        <w:rPr>
          <w:rFonts w:ascii="Bookman Old Style" w:eastAsia="Calibri" w:hAnsi="Bookman Old Style"/>
          <w:sz w:val="26"/>
          <w:szCs w:val="26"/>
          <w:lang w:val="uk-UA"/>
        </w:rPr>
        <w:t> </w:t>
      </w:r>
      <w:r w:rsidRPr="00243B0B">
        <w:rPr>
          <w:rFonts w:ascii="Bookman Old Style" w:eastAsia="Calibri" w:hAnsi="Bookman Old Style"/>
          <w:sz w:val="26"/>
          <w:szCs w:val="26"/>
          <w:lang w:val="uk-UA"/>
        </w:rPr>
        <w:t>році (841,</w:t>
      </w:r>
      <w:r w:rsidR="00A7061C">
        <w:rPr>
          <w:rFonts w:ascii="Bookman Old Style" w:eastAsia="Calibri" w:hAnsi="Bookman Old Style"/>
          <w:sz w:val="26"/>
          <w:szCs w:val="26"/>
          <w:lang w:val="uk-UA"/>
        </w:rPr>
        <w:t>6</w:t>
      </w:r>
      <w:r w:rsidRPr="00243B0B">
        <w:rPr>
          <w:rFonts w:ascii="Bookman Old Style" w:eastAsia="Calibri" w:hAnsi="Bookman Old Style"/>
          <w:sz w:val="26"/>
          <w:szCs w:val="26"/>
          <w:lang w:val="uk-UA"/>
        </w:rPr>
        <w:t xml:space="preserve"> м³). Здебільшого роздільно збирається скло та полімери. </w:t>
      </w:r>
    </w:p>
    <w:p w:rsidR="0037224C" w:rsidRPr="00243B0B" w:rsidRDefault="0037224C" w:rsidP="00C60F11">
      <w:pPr>
        <w:spacing w:after="0" w:line="240" w:lineRule="auto"/>
        <w:ind w:firstLine="567"/>
        <w:jc w:val="both"/>
        <w:rPr>
          <w:rFonts w:ascii="Bookman Old Style" w:hAnsi="Bookman Old Style"/>
          <w:sz w:val="26"/>
          <w:szCs w:val="26"/>
          <w:lang w:val="uk-UA"/>
        </w:rPr>
      </w:pPr>
      <w:r w:rsidRPr="00243B0B">
        <w:rPr>
          <w:rFonts w:ascii="Bookman Old Style" w:hAnsi="Bookman Old Style"/>
          <w:sz w:val="26"/>
          <w:szCs w:val="26"/>
          <w:lang w:val="uk-UA"/>
        </w:rPr>
        <w:t xml:space="preserve">До повномасштабного вторгнення Російської Федерації в області була наявна інфраструктура для здійснення ліцензійної діяльності зі збирання небезпечних відходів, яка являла собою низку підприємств, що здійснювали збирання відпрацьованих </w:t>
      </w:r>
      <w:proofErr w:type="spellStart"/>
      <w:r w:rsidRPr="00243B0B">
        <w:rPr>
          <w:rFonts w:ascii="Bookman Old Style" w:hAnsi="Bookman Old Style"/>
          <w:sz w:val="26"/>
          <w:szCs w:val="26"/>
          <w:lang w:val="uk-UA"/>
        </w:rPr>
        <w:t>батарей</w:t>
      </w:r>
      <w:proofErr w:type="spellEnd"/>
      <w:r w:rsidRPr="00243B0B">
        <w:rPr>
          <w:rFonts w:ascii="Bookman Old Style" w:hAnsi="Bookman Old Style"/>
          <w:sz w:val="26"/>
          <w:szCs w:val="26"/>
          <w:lang w:val="uk-UA"/>
        </w:rPr>
        <w:t xml:space="preserve"> свинцевих акумуляторів, відпрацьованих нафтопродуктів, відходів, що містять свинець або сполуки свинцю, цинкових залишків, гальванічних шламів, відпрацьованих каталізаторів, відходи кислотних розчинів та інші для подальшої їх передачі на переробку.</w:t>
      </w:r>
    </w:p>
    <w:p w:rsidR="0037224C" w:rsidRPr="00243B0B" w:rsidRDefault="0037224C" w:rsidP="00C60F11">
      <w:pPr>
        <w:snapToGrid w:val="0"/>
        <w:spacing w:after="0" w:line="240" w:lineRule="auto"/>
        <w:ind w:firstLine="567"/>
        <w:jc w:val="both"/>
        <w:rPr>
          <w:rFonts w:ascii="Bookman Old Style" w:hAnsi="Bookman Old Style"/>
          <w:sz w:val="26"/>
          <w:szCs w:val="26"/>
          <w:lang w:val="uk-UA"/>
        </w:rPr>
      </w:pPr>
      <w:r w:rsidRPr="00243B0B">
        <w:rPr>
          <w:rFonts w:ascii="Bookman Old Style" w:hAnsi="Bookman Old Style"/>
          <w:sz w:val="26"/>
          <w:szCs w:val="26"/>
          <w:lang w:val="uk-UA"/>
        </w:rPr>
        <w:t>За даними військових адміністрацій населених пунктів на території Донецької області, на якій органи державної влади здійснюють свої повноваження, станом на початок 2024 року залишилось 2,004 т та 231,6 л непридатних та заборонених до використання пестицидів та агрохімікатів, а саме:</w:t>
      </w:r>
    </w:p>
    <w:p w:rsidR="0037224C" w:rsidRPr="00243B0B" w:rsidRDefault="0037224C" w:rsidP="00C60F11">
      <w:pPr>
        <w:snapToGrid w:val="0"/>
        <w:spacing w:after="0" w:line="240" w:lineRule="auto"/>
        <w:ind w:firstLine="567"/>
        <w:jc w:val="both"/>
        <w:rPr>
          <w:rFonts w:ascii="Bookman Old Style" w:hAnsi="Bookman Old Style"/>
          <w:sz w:val="26"/>
          <w:szCs w:val="26"/>
          <w:lang w:val="uk-UA"/>
        </w:rPr>
      </w:pPr>
      <w:r w:rsidRPr="00243B0B">
        <w:rPr>
          <w:rFonts w:ascii="Bookman Old Style" w:hAnsi="Bookman Old Style"/>
          <w:sz w:val="26"/>
          <w:szCs w:val="26"/>
          <w:lang w:val="uk-UA"/>
        </w:rPr>
        <w:t>123,6 л – Краматорський район (</w:t>
      </w:r>
      <w:proofErr w:type="spellStart"/>
      <w:r w:rsidRPr="00243B0B">
        <w:rPr>
          <w:rFonts w:ascii="Bookman Old Style" w:hAnsi="Bookman Old Style"/>
          <w:sz w:val="26"/>
          <w:szCs w:val="26"/>
          <w:lang w:val="uk-UA"/>
        </w:rPr>
        <w:t>Іллінівська</w:t>
      </w:r>
      <w:proofErr w:type="spellEnd"/>
      <w:r w:rsidRPr="00243B0B">
        <w:rPr>
          <w:rFonts w:ascii="Bookman Old Style" w:hAnsi="Bookman Old Style"/>
          <w:sz w:val="26"/>
          <w:szCs w:val="26"/>
          <w:lang w:val="uk-UA"/>
        </w:rPr>
        <w:t xml:space="preserve"> сільська територіальна громада, с. Стара Миколаївка). Власник – ТОВ</w:t>
      </w:r>
      <w:r w:rsidR="00A7061C">
        <w:rPr>
          <w:rFonts w:ascii="Bookman Old Style" w:hAnsi="Bookman Old Style"/>
          <w:sz w:val="26"/>
          <w:szCs w:val="26"/>
          <w:lang w:val="uk-UA"/>
        </w:rPr>
        <w:t> </w:t>
      </w:r>
      <w:r w:rsidRPr="00243B0B">
        <w:rPr>
          <w:rFonts w:ascii="Bookman Old Style" w:hAnsi="Bookman Old Style"/>
          <w:sz w:val="26"/>
          <w:szCs w:val="26"/>
          <w:lang w:val="uk-UA"/>
        </w:rPr>
        <w:t>«Сортове насіння Еліт». Стан складу – добрий;</w:t>
      </w:r>
    </w:p>
    <w:p w:rsidR="0037224C" w:rsidRPr="00896272" w:rsidRDefault="0037224C" w:rsidP="00C60F11">
      <w:pPr>
        <w:snapToGrid w:val="0"/>
        <w:spacing w:after="0" w:line="240" w:lineRule="auto"/>
        <w:ind w:firstLine="567"/>
        <w:jc w:val="both"/>
        <w:rPr>
          <w:rFonts w:ascii="Bookman Old Style" w:hAnsi="Bookman Old Style"/>
          <w:sz w:val="26"/>
          <w:szCs w:val="26"/>
          <w:lang w:val="uk-UA"/>
        </w:rPr>
      </w:pPr>
      <w:r w:rsidRPr="005B00BF">
        <w:rPr>
          <w:rFonts w:ascii="Bookman Old Style" w:hAnsi="Bookman Old Style"/>
          <w:sz w:val="26"/>
          <w:szCs w:val="26"/>
          <w:lang w:val="uk-UA"/>
        </w:rPr>
        <w:t>0,004</w:t>
      </w:r>
      <w:r w:rsidRPr="00896272">
        <w:rPr>
          <w:rFonts w:ascii="Bookman Old Style" w:hAnsi="Bookman Old Style"/>
          <w:sz w:val="26"/>
          <w:szCs w:val="26"/>
          <w:lang w:val="uk-UA"/>
        </w:rPr>
        <w:t xml:space="preserve"> т та 108 л – Краматорський район (</w:t>
      </w:r>
      <w:proofErr w:type="spellStart"/>
      <w:r w:rsidRPr="00896272">
        <w:rPr>
          <w:rFonts w:ascii="Bookman Old Style" w:hAnsi="Bookman Old Style"/>
          <w:sz w:val="26"/>
          <w:szCs w:val="26"/>
          <w:lang w:val="uk-UA"/>
        </w:rPr>
        <w:t>Іллінівська</w:t>
      </w:r>
      <w:proofErr w:type="spellEnd"/>
      <w:r w:rsidRPr="00896272">
        <w:rPr>
          <w:rFonts w:ascii="Bookman Old Style" w:hAnsi="Bookman Old Style"/>
          <w:sz w:val="26"/>
          <w:szCs w:val="26"/>
          <w:lang w:val="uk-UA"/>
        </w:rPr>
        <w:t xml:space="preserve"> сільська територіальна громада, с.</w:t>
      </w:r>
      <w:r w:rsidR="000D014F">
        <w:rPr>
          <w:rFonts w:ascii="Bookman Old Style" w:hAnsi="Bookman Old Style"/>
          <w:sz w:val="26"/>
          <w:szCs w:val="26"/>
          <w:lang w:val="uk-UA"/>
        </w:rPr>
        <w:t> </w:t>
      </w:r>
      <w:proofErr w:type="spellStart"/>
      <w:r w:rsidRPr="00896272">
        <w:rPr>
          <w:rFonts w:ascii="Bookman Old Style" w:hAnsi="Bookman Old Style"/>
          <w:sz w:val="26"/>
          <w:szCs w:val="26"/>
          <w:lang w:val="uk-UA"/>
        </w:rPr>
        <w:t>Іллінівка</w:t>
      </w:r>
      <w:proofErr w:type="spellEnd"/>
      <w:r w:rsidRPr="00896272">
        <w:rPr>
          <w:rFonts w:ascii="Bookman Old Style" w:hAnsi="Bookman Old Style"/>
          <w:sz w:val="26"/>
          <w:szCs w:val="26"/>
          <w:lang w:val="uk-UA"/>
        </w:rPr>
        <w:t xml:space="preserve">). Власник – </w:t>
      </w:r>
      <w:r w:rsidRPr="00896272">
        <w:rPr>
          <w:rFonts w:ascii="Bookman Old Style" w:hAnsi="Bookman Old Style"/>
          <w:sz w:val="26"/>
          <w:szCs w:val="26"/>
          <w:lang w:val="uk-UA"/>
        </w:rPr>
        <w:lastRenderedPageBreak/>
        <w:t>СТОВ</w:t>
      </w:r>
      <w:r w:rsidR="000D014F">
        <w:rPr>
          <w:rFonts w:ascii="Bookman Old Style" w:hAnsi="Bookman Old Style"/>
          <w:sz w:val="26"/>
          <w:szCs w:val="26"/>
          <w:lang w:val="uk-UA"/>
        </w:rPr>
        <w:t> </w:t>
      </w:r>
      <w:r w:rsidRPr="00896272">
        <w:rPr>
          <w:rFonts w:ascii="Bookman Old Style" w:hAnsi="Bookman Old Style"/>
          <w:sz w:val="26"/>
          <w:szCs w:val="26"/>
          <w:lang w:val="uk-UA"/>
        </w:rPr>
        <w:t>«Імпульс». Стан складу – добрий;</w:t>
      </w:r>
    </w:p>
    <w:p w:rsidR="0037224C" w:rsidRPr="00896272" w:rsidRDefault="0037224C" w:rsidP="00C60F11">
      <w:pPr>
        <w:spacing w:after="0" w:line="240" w:lineRule="auto"/>
        <w:ind w:firstLine="567"/>
        <w:jc w:val="both"/>
        <w:rPr>
          <w:rFonts w:ascii="Bookman Old Style" w:hAnsi="Bookman Old Style"/>
          <w:sz w:val="26"/>
          <w:szCs w:val="26"/>
          <w:lang w:val="uk-UA"/>
        </w:rPr>
      </w:pPr>
      <w:r w:rsidRPr="00896272">
        <w:rPr>
          <w:rFonts w:ascii="Bookman Old Style" w:hAnsi="Bookman Old Style"/>
          <w:sz w:val="26"/>
          <w:szCs w:val="26"/>
          <w:lang w:val="uk-UA"/>
        </w:rPr>
        <w:t>2,0 т – Бахмутський район (Бахмутська міська територіальна громада, с.</w:t>
      </w:r>
      <w:r w:rsidR="00AA1D1F">
        <w:rPr>
          <w:rFonts w:ascii="Bookman Old Style" w:hAnsi="Bookman Old Style"/>
          <w:sz w:val="26"/>
          <w:szCs w:val="26"/>
          <w:lang w:val="uk-UA"/>
        </w:rPr>
        <w:t> </w:t>
      </w:r>
      <w:r w:rsidRPr="00896272">
        <w:rPr>
          <w:rFonts w:ascii="Bookman Old Style" w:hAnsi="Bookman Old Style"/>
          <w:sz w:val="26"/>
          <w:szCs w:val="26"/>
          <w:lang w:val="uk-UA"/>
        </w:rPr>
        <w:t>Іванівське). Власник – ТДВ</w:t>
      </w:r>
      <w:r w:rsidR="00AA1D1F">
        <w:rPr>
          <w:rFonts w:ascii="Bookman Old Style" w:hAnsi="Bookman Old Style"/>
          <w:sz w:val="26"/>
          <w:szCs w:val="26"/>
          <w:lang w:val="uk-UA"/>
        </w:rPr>
        <w:t> </w:t>
      </w:r>
      <w:r w:rsidRPr="00896272">
        <w:rPr>
          <w:rFonts w:ascii="Bookman Old Style" w:hAnsi="Bookman Old Style"/>
          <w:sz w:val="26"/>
          <w:szCs w:val="26"/>
          <w:lang w:val="uk-UA"/>
        </w:rPr>
        <w:t xml:space="preserve">«Красносільське». Стан складу – незадовільний. (оскільки с. Іванівське Бахмутської міської територіальної громади знаходиться в зоні ведення активних бойових дій, інформація зазначена станом на 01.01.2023). </w:t>
      </w:r>
    </w:p>
    <w:p w:rsidR="0037224C" w:rsidRPr="00896272" w:rsidRDefault="0037224C" w:rsidP="00C60F11">
      <w:pPr>
        <w:spacing w:after="0" w:line="240" w:lineRule="auto"/>
        <w:ind w:firstLine="567"/>
        <w:jc w:val="both"/>
        <w:rPr>
          <w:rFonts w:ascii="Bookman Old Style" w:hAnsi="Bookman Old Style"/>
          <w:sz w:val="26"/>
          <w:szCs w:val="26"/>
          <w:lang w:val="uk-UA"/>
        </w:rPr>
      </w:pPr>
      <w:r w:rsidRPr="00896272">
        <w:rPr>
          <w:rFonts w:ascii="Bookman Old Style" w:hAnsi="Bookman Old Style"/>
          <w:sz w:val="26"/>
          <w:szCs w:val="26"/>
          <w:lang w:val="uk-UA"/>
        </w:rPr>
        <w:t xml:space="preserve">У 2023 році з території області вивезення на утилізацію та знешкодження непридатних пестицидів не здійснювалось. </w:t>
      </w:r>
    </w:p>
    <w:p w:rsidR="0037224C" w:rsidRPr="00896272" w:rsidRDefault="005B00BF" w:rsidP="00C60F11">
      <w:pPr>
        <w:spacing w:after="0" w:line="240" w:lineRule="auto"/>
        <w:ind w:firstLine="567"/>
        <w:jc w:val="both"/>
        <w:rPr>
          <w:rFonts w:ascii="Bookman Old Style" w:hAnsi="Bookman Old Style"/>
          <w:i/>
          <w:sz w:val="26"/>
          <w:szCs w:val="26"/>
          <w:lang w:val="uk-UA"/>
        </w:rPr>
      </w:pPr>
      <w:r w:rsidRPr="00896272">
        <w:rPr>
          <w:rFonts w:ascii="Bookman Old Style" w:hAnsi="Bookman Old Style"/>
          <w:i/>
          <w:sz w:val="26"/>
          <w:szCs w:val="26"/>
          <w:lang w:val="uk-UA"/>
        </w:rPr>
        <w:t>Розвиток</w:t>
      </w:r>
      <w:r w:rsidR="008A0D98" w:rsidRPr="00896272">
        <w:rPr>
          <w:rFonts w:ascii="Bookman Old Style" w:hAnsi="Bookman Old Style"/>
          <w:i/>
          <w:sz w:val="26"/>
          <w:szCs w:val="26"/>
          <w:lang w:val="uk-UA"/>
        </w:rPr>
        <w:t xml:space="preserve"> природно-заповідного фонду Донецької області протягом 2020-2024</w:t>
      </w:r>
      <w:r w:rsidR="00A177FF">
        <w:rPr>
          <w:rFonts w:ascii="Bookman Old Style" w:hAnsi="Bookman Old Style"/>
          <w:i/>
          <w:sz w:val="26"/>
          <w:szCs w:val="26"/>
          <w:lang w:val="uk-UA"/>
        </w:rPr>
        <w:t> </w:t>
      </w:r>
      <w:r w:rsidR="008A0D98" w:rsidRPr="00896272">
        <w:rPr>
          <w:rFonts w:ascii="Bookman Old Style" w:hAnsi="Bookman Old Style"/>
          <w:i/>
          <w:sz w:val="26"/>
          <w:szCs w:val="26"/>
          <w:lang w:val="uk-UA"/>
        </w:rPr>
        <w:t>років</w:t>
      </w:r>
    </w:p>
    <w:p w:rsidR="008A0D98" w:rsidRPr="00896272" w:rsidRDefault="008A0D98" w:rsidP="00C60F11">
      <w:pPr>
        <w:snapToGrid w:val="0"/>
        <w:spacing w:after="0" w:line="240" w:lineRule="auto"/>
        <w:ind w:firstLine="567"/>
        <w:jc w:val="both"/>
        <w:rPr>
          <w:rFonts w:ascii="Bookman Old Style" w:hAnsi="Bookman Old Style"/>
          <w:sz w:val="26"/>
          <w:szCs w:val="26"/>
          <w:lang w:val="uk-UA"/>
        </w:rPr>
      </w:pPr>
      <w:r w:rsidRPr="00896272">
        <w:rPr>
          <w:rFonts w:ascii="Bookman Old Style" w:hAnsi="Bookman Old Style"/>
          <w:sz w:val="26"/>
          <w:szCs w:val="26"/>
          <w:lang w:val="uk-UA"/>
        </w:rPr>
        <w:t xml:space="preserve">Згідно із Стратегією розвитку Донецької області на період до 2027 року, затвердженою розпорядженням голови облдержадміністрації, керівника обласної військово-цивільної адміністрації від </w:t>
      </w:r>
      <w:r w:rsidRPr="00896272">
        <w:rPr>
          <w:rFonts w:ascii="Bookman Old Style" w:hAnsi="Bookman Old Style"/>
          <w:sz w:val="26"/>
          <w:szCs w:val="26"/>
          <w:lang w:val="uk-UA"/>
        </w:rPr>
        <w:t>17</w:t>
      </w:r>
      <w:r w:rsidR="00AA1D1F">
        <w:rPr>
          <w:rFonts w:ascii="Bookman Old Style" w:hAnsi="Bookman Old Style"/>
          <w:sz w:val="26"/>
          <w:szCs w:val="26"/>
          <w:lang w:val="uk-UA"/>
        </w:rPr>
        <w:t>.02.</w:t>
      </w:r>
      <w:r w:rsidRPr="00896272">
        <w:rPr>
          <w:rFonts w:ascii="Bookman Old Style" w:hAnsi="Bookman Old Style"/>
          <w:sz w:val="26"/>
          <w:szCs w:val="26"/>
          <w:lang w:val="uk-UA"/>
        </w:rPr>
        <w:t>2020 №</w:t>
      </w:r>
      <w:r w:rsidR="00AA1D1F">
        <w:rPr>
          <w:rFonts w:ascii="Bookman Old Style" w:hAnsi="Bookman Old Style"/>
          <w:sz w:val="26"/>
          <w:szCs w:val="26"/>
          <w:lang w:val="uk-UA"/>
        </w:rPr>
        <w:t> </w:t>
      </w:r>
      <w:r w:rsidRPr="00896272">
        <w:rPr>
          <w:rFonts w:ascii="Bookman Old Style" w:hAnsi="Bookman Old Style"/>
          <w:sz w:val="26"/>
          <w:szCs w:val="26"/>
          <w:lang w:val="uk-UA"/>
        </w:rPr>
        <w:t>147/5-20, визначений прогнозний показник площі природно-заповідного фонду Донецької області (далі – ПЗФ) у 2027 році має досягти 4,6%.</w:t>
      </w:r>
    </w:p>
    <w:p w:rsidR="008A0D98" w:rsidRPr="00896272" w:rsidRDefault="008A0D98" w:rsidP="00C60F11">
      <w:pPr>
        <w:snapToGrid w:val="0"/>
        <w:spacing w:after="0" w:line="240" w:lineRule="auto"/>
        <w:ind w:firstLine="567"/>
        <w:jc w:val="both"/>
        <w:rPr>
          <w:rFonts w:ascii="Bookman Old Style" w:hAnsi="Bookman Old Style"/>
          <w:sz w:val="26"/>
          <w:szCs w:val="26"/>
          <w:lang w:val="uk-UA"/>
        </w:rPr>
      </w:pPr>
      <w:r w:rsidRPr="00896272">
        <w:rPr>
          <w:rFonts w:ascii="Bookman Old Style" w:hAnsi="Bookman Old Style"/>
          <w:sz w:val="26"/>
          <w:szCs w:val="26"/>
          <w:lang w:val="uk-UA"/>
        </w:rPr>
        <w:t>ПЗФ Донецької області станом на 01.01.2025 має у своєму складі 192 територій та об’єктів фактичною площею 110363,641 га (4,</w:t>
      </w:r>
      <w:r w:rsidR="00AA1D1F">
        <w:rPr>
          <w:rFonts w:ascii="Bookman Old Style" w:hAnsi="Bookman Old Style"/>
          <w:sz w:val="26"/>
          <w:szCs w:val="26"/>
          <w:lang w:val="uk-UA"/>
        </w:rPr>
        <w:t>2</w:t>
      </w:r>
      <w:r w:rsidRPr="00896272">
        <w:rPr>
          <w:rFonts w:ascii="Bookman Old Style" w:hAnsi="Bookman Old Style"/>
          <w:sz w:val="26"/>
          <w:szCs w:val="26"/>
          <w:lang w:val="uk-UA"/>
        </w:rPr>
        <w:t>% території області).</w:t>
      </w:r>
    </w:p>
    <w:p w:rsidR="008A0D98" w:rsidRPr="00896272" w:rsidRDefault="008A0D98" w:rsidP="00C60F11">
      <w:pPr>
        <w:snapToGrid w:val="0"/>
        <w:spacing w:after="0" w:line="240" w:lineRule="auto"/>
        <w:ind w:firstLine="567"/>
        <w:jc w:val="both"/>
        <w:rPr>
          <w:rFonts w:ascii="Bookman Old Style" w:hAnsi="Bookman Old Style"/>
          <w:sz w:val="26"/>
          <w:szCs w:val="26"/>
          <w:lang w:val="uk-UA"/>
        </w:rPr>
      </w:pPr>
      <w:r w:rsidRPr="00896272">
        <w:rPr>
          <w:rFonts w:ascii="Bookman Old Style" w:hAnsi="Bookman Old Style"/>
          <w:sz w:val="26"/>
          <w:szCs w:val="26"/>
          <w:lang w:val="uk-UA"/>
        </w:rPr>
        <w:t>В структурі ПЗФ 1</w:t>
      </w:r>
      <w:r w:rsidR="00F344EA" w:rsidRPr="00896272">
        <w:rPr>
          <w:rFonts w:ascii="Bookman Old Style" w:hAnsi="Bookman Old Style"/>
          <w:sz w:val="26"/>
          <w:szCs w:val="26"/>
          <w:lang w:val="uk-UA"/>
        </w:rPr>
        <w:t> </w:t>
      </w:r>
      <w:r w:rsidRPr="00896272">
        <w:rPr>
          <w:rFonts w:ascii="Bookman Old Style" w:hAnsi="Bookman Old Style"/>
          <w:sz w:val="26"/>
          <w:szCs w:val="26"/>
          <w:lang w:val="uk-UA"/>
        </w:rPr>
        <w:t>природний заповідник, 2</w:t>
      </w:r>
      <w:r w:rsidR="00F344EA" w:rsidRPr="00896272">
        <w:rPr>
          <w:rFonts w:ascii="Bookman Old Style" w:hAnsi="Bookman Old Style"/>
          <w:sz w:val="26"/>
          <w:szCs w:val="26"/>
          <w:lang w:val="uk-UA"/>
        </w:rPr>
        <w:t> </w:t>
      </w:r>
      <w:r w:rsidRPr="00896272">
        <w:rPr>
          <w:rFonts w:ascii="Bookman Old Style" w:hAnsi="Bookman Old Style"/>
          <w:sz w:val="26"/>
          <w:szCs w:val="26"/>
          <w:lang w:val="uk-UA"/>
        </w:rPr>
        <w:t>національних природних парка, 6 регіональних ландшафтних парка, 1</w:t>
      </w:r>
      <w:r w:rsidR="00F344EA" w:rsidRPr="00896272">
        <w:rPr>
          <w:rFonts w:ascii="Bookman Old Style" w:hAnsi="Bookman Old Style"/>
          <w:sz w:val="26"/>
          <w:szCs w:val="26"/>
          <w:lang w:val="uk-UA"/>
        </w:rPr>
        <w:t> </w:t>
      </w:r>
      <w:r w:rsidRPr="00896272">
        <w:rPr>
          <w:rFonts w:ascii="Bookman Old Style" w:hAnsi="Bookman Old Style"/>
          <w:sz w:val="26"/>
          <w:szCs w:val="26"/>
          <w:lang w:val="uk-UA"/>
        </w:rPr>
        <w:t>ботанічний сад загальнодержавного значення, 8</w:t>
      </w:r>
      <w:r w:rsidR="00F344EA" w:rsidRPr="00896272">
        <w:rPr>
          <w:rFonts w:ascii="Bookman Old Style" w:hAnsi="Bookman Old Style"/>
          <w:sz w:val="26"/>
          <w:szCs w:val="26"/>
          <w:lang w:val="uk-UA"/>
        </w:rPr>
        <w:t> </w:t>
      </w:r>
      <w:r w:rsidRPr="00896272">
        <w:rPr>
          <w:rFonts w:ascii="Bookman Old Style" w:hAnsi="Bookman Old Style"/>
          <w:sz w:val="26"/>
          <w:szCs w:val="26"/>
          <w:lang w:val="uk-UA"/>
        </w:rPr>
        <w:t>заказників загальнодержавного значення, 10 пам’яток природи загальнодержавного значення, 116 заказників місцевого значення, 31 пам’ятка природи місцевого значення, 12</w:t>
      </w:r>
      <w:r w:rsidR="000C60A1" w:rsidRPr="00896272">
        <w:rPr>
          <w:rFonts w:ascii="Bookman Old Style" w:hAnsi="Bookman Old Style"/>
          <w:sz w:val="26"/>
          <w:szCs w:val="26"/>
          <w:lang w:val="uk-UA"/>
        </w:rPr>
        <w:t> </w:t>
      </w:r>
      <w:r w:rsidRPr="00896272">
        <w:rPr>
          <w:rFonts w:ascii="Bookman Old Style" w:hAnsi="Bookman Old Style"/>
          <w:sz w:val="26"/>
          <w:szCs w:val="26"/>
          <w:lang w:val="uk-UA"/>
        </w:rPr>
        <w:t>заповідних урочищ, 3 парки-пам'ятки садово-паркового мистецтва місцевого значення.</w:t>
      </w:r>
    </w:p>
    <w:p w:rsidR="008A0D98" w:rsidRPr="00896272" w:rsidRDefault="008A0D98" w:rsidP="00C60F11">
      <w:pPr>
        <w:spacing w:after="0" w:line="240" w:lineRule="auto"/>
        <w:rPr>
          <w:rFonts w:ascii="Bookman Old Style" w:hAnsi="Bookman Old Style"/>
          <w:i/>
          <w:sz w:val="26"/>
          <w:szCs w:val="26"/>
          <w:lang w:val="uk-UA"/>
        </w:rPr>
        <w:sectPr w:rsidR="008A0D98" w:rsidRPr="00896272" w:rsidSect="0037224C">
          <w:type w:val="continuous"/>
          <w:pgSz w:w="11906" w:h="16838"/>
          <w:pgMar w:top="1134" w:right="567" w:bottom="1134" w:left="1701" w:header="709" w:footer="709" w:gutter="0"/>
          <w:cols w:num="2" w:space="720"/>
        </w:sectPr>
      </w:pPr>
    </w:p>
    <w:p w:rsidR="004E520A" w:rsidRDefault="00D508EE" w:rsidP="00C60F11">
      <w:pPr>
        <w:snapToGrid w:val="0"/>
        <w:spacing w:after="0" w:line="240" w:lineRule="auto"/>
        <w:ind w:firstLine="567"/>
        <w:jc w:val="both"/>
        <w:rPr>
          <w:rFonts w:ascii="Bookman Old Style" w:hAnsi="Bookman Old Style"/>
          <w:sz w:val="26"/>
          <w:szCs w:val="26"/>
          <w:lang w:val="uk-UA"/>
        </w:rPr>
      </w:pPr>
      <w:r w:rsidRPr="00896272">
        <w:rPr>
          <w:rFonts w:ascii="Times New Roman" w:eastAsia="Times New Roman" w:hAnsi="Times New Roman" w:cs="Times New Roman"/>
          <w:noProof/>
          <w:sz w:val="24"/>
          <w:szCs w:val="24"/>
          <w:lang w:eastAsia="ru-RU"/>
        </w:rPr>
        <w:drawing>
          <wp:anchor distT="0" distB="0" distL="114300" distR="114300" simplePos="0" relativeHeight="251661824" behindDoc="0" locked="0" layoutInCell="1" allowOverlap="1" wp14:anchorId="034683CE" wp14:editId="433B3740">
            <wp:simplePos x="0" y="0"/>
            <wp:positionH relativeFrom="margin">
              <wp:posOffset>-12700</wp:posOffset>
            </wp:positionH>
            <wp:positionV relativeFrom="paragraph">
              <wp:posOffset>164465</wp:posOffset>
            </wp:positionV>
            <wp:extent cx="5836920" cy="2274570"/>
            <wp:effectExtent l="0" t="0" r="0" b="0"/>
            <wp:wrapSquare wrapText="bothSides"/>
            <wp:docPr id="114894195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4E520A" w:rsidRPr="00896272">
        <w:rPr>
          <w:rFonts w:ascii="Bookman Old Style" w:hAnsi="Bookman Old Style"/>
          <w:sz w:val="26"/>
          <w:szCs w:val="26"/>
          <w:lang w:val="uk-UA"/>
        </w:rPr>
        <w:t>При цьому 85 території та об’єкта природно-заповідного фонду загальною площею 44346,2 залишаються на тимчасово окупованих територіях області, зокрема, Донецький ботанічний сад Національної академії наук України, національний природний парк «</w:t>
      </w:r>
      <w:proofErr w:type="spellStart"/>
      <w:r w:rsidR="004E520A" w:rsidRPr="00896272">
        <w:rPr>
          <w:rFonts w:ascii="Bookman Old Style" w:hAnsi="Bookman Old Style"/>
          <w:sz w:val="26"/>
          <w:szCs w:val="26"/>
          <w:lang w:val="uk-UA"/>
        </w:rPr>
        <w:t>Меотида</w:t>
      </w:r>
      <w:proofErr w:type="spellEnd"/>
      <w:r w:rsidR="004E520A" w:rsidRPr="00896272">
        <w:rPr>
          <w:rFonts w:ascii="Bookman Old Style" w:hAnsi="Bookman Old Style"/>
          <w:sz w:val="26"/>
          <w:szCs w:val="26"/>
          <w:lang w:val="uk-UA"/>
        </w:rPr>
        <w:t xml:space="preserve">», частина території національного природного парка «Святі Гори», </w:t>
      </w:r>
      <w:r w:rsidR="004E520A" w:rsidRPr="00896272">
        <w:rPr>
          <w:rFonts w:ascii="Bookman Old Style" w:hAnsi="Bookman Old Style"/>
          <w:sz w:val="26"/>
          <w:szCs w:val="26"/>
          <w:lang w:val="uk-UA"/>
        </w:rPr>
        <w:lastRenderedPageBreak/>
        <w:t>регіональні ландшафтні парки «Донецький кряж», «</w:t>
      </w:r>
      <w:proofErr w:type="spellStart"/>
      <w:r w:rsidR="004E520A" w:rsidRPr="00896272">
        <w:rPr>
          <w:rFonts w:ascii="Bookman Old Style" w:hAnsi="Bookman Old Style"/>
          <w:sz w:val="26"/>
          <w:szCs w:val="26"/>
          <w:lang w:val="uk-UA"/>
        </w:rPr>
        <w:t>Зуївський</w:t>
      </w:r>
      <w:proofErr w:type="spellEnd"/>
      <w:r w:rsidR="004E520A" w:rsidRPr="00896272">
        <w:rPr>
          <w:rFonts w:ascii="Bookman Old Style" w:hAnsi="Bookman Old Style"/>
          <w:sz w:val="26"/>
          <w:szCs w:val="26"/>
          <w:lang w:val="uk-UA"/>
        </w:rPr>
        <w:t>» та «</w:t>
      </w:r>
      <w:proofErr w:type="spellStart"/>
      <w:r w:rsidR="004E520A" w:rsidRPr="00896272">
        <w:rPr>
          <w:rFonts w:ascii="Bookman Old Style" w:hAnsi="Bookman Old Style"/>
          <w:sz w:val="26"/>
          <w:szCs w:val="26"/>
          <w:lang w:val="uk-UA"/>
        </w:rPr>
        <w:t>Меотида</w:t>
      </w:r>
      <w:proofErr w:type="spellEnd"/>
      <w:r w:rsidR="004E520A" w:rsidRPr="00896272">
        <w:rPr>
          <w:rFonts w:ascii="Bookman Old Style" w:hAnsi="Bookman Old Style"/>
          <w:sz w:val="26"/>
          <w:szCs w:val="26"/>
          <w:lang w:val="uk-UA"/>
        </w:rPr>
        <w:t xml:space="preserve">», окремі ділянки Українського степового природного заповідника </w:t>
      </w:r>
      <w:r w:rsidR="004E520A" w:rsidRPr="00896272">
        <w:rPr>
          <w:rFonts w:ascii="Bookman Old Style" w:hAnsi="Bookman Old Style"/>
          <w:sz w:val="26"/>
          <w:szCs w:val="26"/>
          <w:lang w:val="uk-UA"/>
        </w:rPr>
        <w:t>Національної академії наук України (відділення «</w:t>
      </w:r>
      <w:proofErr w:type="spellStart"/>
      <w:r w:rsidR="004E520A" w:rsidRPr="00896272">
        <w:rPr>
          <w:rFonts w:ascii="Bookman Old Style" w:hAnsi="Bookman Old Style"/>
          <w:sz w:val="26"/>
          <w:szCs w:val="26"/>
          <w:lang w:val="uk-UA"/>
        </w:rPr>
        <w:t>Хомутовський</w:t>
      </w:r>
      <w:proofErr w:type="spellEnd"/>
      <w:r w:rsidR="004E520A" w:rsidRPr="00896272">
        <w:rPr>
          <w:rFonts w:ascii="Bookman Old Style" w:hAnsi="Bookman Old Style"/>
          <w:sz w:val="26"/>
          <w:szCs w:val="26"/>
          <w:lang w:val="uk-UA"/>
        </w:rPr>
        <w:t xml:space="preserve"> степ», «Кальміуське», «Кам’яні Могили»).</w:t>
      </w:r>
    </w:p>
    <w:p w:rsidR="00EF2CF8" w:rsidRDefault="00EF2CF8" w:rsidP="00C60F11">
      <w:pPr>
        <w:snapToGrid w:val="0"/>
        <w:spacing w:after="0" w:line="240" w:lineRule="auto"/>
        <w:ind w:firstLine="567"/>
        <w:jc w:val="both"/>
        <w:rPr>
          <w:rFonts w:ascii="Bookman Old Style" w:hAnsi="Bookman Old Style"/>
          <w:sz w:val="26"/>
          <w:szCs w:val="26"/>
          <w:lang w:val="uk-UA"/>
        </w:rPr>
      </w:pPr>
    </w:p>
    <w:p w:rsidR="004E520A" w:rsidRPr="00896272" w:rsidRDefault="004E520A" w:rsidP="008059F0">
      <w:pPr>
        <w:widowControl w:val="0"/>
        <w:shd w:val="clear" w:color="auto" w:fill="FFFFFF"/>
        <w:spacing w:after="0" w:line="240" w:lineRule="auto"/>
        <w:textAlignment w:val="baseline"/>
        <w:rPr>
          <w:rFonts w:ascii="Bookman Old Style" w:eastAsia="Calibri" w:hAnsi="Bookman Old Style"/>
          <w:sz w:val="26"/>
          <w:szCs w:val="26"/>
          <w:lang w:val="uk-UA"/>
        </w:rPr>
        <w:sectPr w:rsidR="004E520A" w:rsidRPr="00896272" w:rsidSect="004E520A">
          <w:type w:val="continuous"/>
          <w:pgSz w:w="11906" w:h="16838"/>
          <w:pgMar w:top="1134" w:right="567" w:bottom="1134" w:left="1701" w:header="709" w:footer="709" w:gutter="0"/>
          <w:cols w:num="2" w:space="720"/>
        </w:sectPr>
      </w:pPr>
    </w:p>
    <w:p w:rsidR="008059F0" w:rsidRDefault="008059F0" w:rsidP="00C60F11">
      <w:pPr>
        <w:widowControl w:val="0"/>
        <w:shd w:val="clear" w:color="auto" w:fill="FFFFFF"/>
        <w:spacing w:after="0" w:line="240" w:lineRule="auto"/>
        <w:ind w:firstLine="567"/>
        <w:jc w:val="right"/>
        <w:textAlignment w:val="baseline"/>
        <w:rPr>
          <w:rFonts w:ascii="Bookman Old Style" w:eastAsia="Calibri" w:hAnsi="Bookman Old Style"/>
          <w:sz w:val="26"/>
          <w:szCs w:val="26"/>
          <w:lang w:val="uk-UA"/>
        </w:rPr>
      </w:pPr>
    </w:p>
    <w:p w:rsidR="000B430E" w:rsidRDefault="000B430E" w:rsidP="00C60F11">
      <w:pPr>
        <w:widowControl w:val="0"/>
        <w:shd w:val="clear" w:color="auto" w:fill="FFFFFF"/>
        <w:spacing w:after="0" w:line="240" w:lineRule="auto"/>
        <w:ind w:firstLine="567"/>
        <w:jc w:val="right"/>
        <w:textAlignment w:val="baseline"/>
        <w:rPr>
          <w:rFonts w:ascii="Bookman Old Style" w:eastAsia="Calibri" w:hAnsi="Bookman Old Style"/>
          <w:sz w:val="26"/>
          <w:szCs w:val="26"/>
          <w:lang w:val="uk-UA"/>
        </w:rPr>
      </w:pPr>
      <w:r w:rsidRPr="00896272">
        <w:rPr>
          <w:rFonts w:ascii="Bookman Old Style" w:eastAsia="Calibri" w:hAnsi="Bookman Old Style"/>
          <w:sz w:val="26"/>
          <w:szCs w:val="26"/>
          <w:lang w:val="uk-UA"/>
        </w:rPr>
        <w:t xml:space="preserve">Таблиця </w:t>
      </w:r>
      <w:r w:rsidR="000D38CE" w:rsidRPr="00896272">
        <w:rPr>
          <w:rFonts w:ascii="Bookman Old Style" w:eastAsia="Calibri" w:hAnsi="Bookman Old Style"/>
          <w:sz w:val="26"/>
          <w:szCs w:val="26"/>
          <w:lang w:val="uk-UA"/>
        </w:rPr>
        <w:t>2</w:t>
      </w:r>
      <w:r w:rsidRPr="00896272">
        <w:rPr>
          <w:rFonts w:ascii="Bookman Old Style" w:eastAsia="Calibri" w:hAnsi="Bookman Old Style"/>
          <w:sz w:val="26"/>
          <w:szCs w:val="26"/>
          <w:lang w:val="uk-UA"/>
        </w:rPr>
        <w:t>.</w:t>
      </w:r>
      <w:r w:rsidR="00D13A1B">
        <w:rPr>
          <w:rFonts w:ascii="Bookman Old Style" w:eastAsia="Calibri" w:hAnsi="Bookman Old Style"/>
          <w:sz w:val="26"/>
          <w:szCs w:val="26"/>
          <w:lang w:val="uk-UA"/>
        </w:rPr>
        <w:t>10</w:t>
      </w:r>
    </w:p>
    <w:p w:rsidR="005170BD" w:rsidRDefault="005170BD" w:rsidP="00EF2CF8">
      <w:pPr>
        <w:widowControl w:val="0"/>
        <w:shd w:val="clear" w:color="auto" w:fill="FFFFFF"/>
        <w:spacing w:after="0" w:line="240" w:lineRule="auto"/>
        <w:jc w:val="center"/>
        <w:textAlignment w:val="baseline"/>
        <w:rPr>
          <w:rFonts w:ascii="Bookman Old Style" w:eastAsia="Calibri" w:hAnsi="Bookman Old Style"/>
          <w:b/>
          <w:sz w:val="26"/>
          <w:szCs w:val="26"/>
          <w:lang w:val="uk-UA"/>
        </w:rPr>
      </w:pPr>
      <w:r w:rsidRPr="005170BD">
        <w:rPr>
          <w:rFonts w:ascii="Bookman Old Style" w:eastAsia="Calibri" w:hAnsi="Bookman Old Style"/>
          <w:b/>
          <w:sz w:val="26"/>
          <w:szCs w:val="26"/>
          <w:lang w:val="uk-UA"/>
        </w:rPr>
        <w:t xml:space="preserve">Кількість створених об'єктів природно-заповідного </w:t>
      </w:r>
    </w:p>
    <w:p w:rsidR="00EF2CF8" w:rsidRPr="00EF2CF8" w:rsidRDefault="005170BD" w:rsidP="00EF2CF8">
      <w:pPr>
        <w:widowControl w:val="0"/>
        <w:shd w:val="clear" w:color="auto" w:fill="FFFFFF"/>
        <w:spacing w:after="0" w:line="240" w:lineRule="auto"/>
        <w:jc w:val="center"/>
        <w:textAlignment w:val="baseline"/>
        <w:rPr>
          <w:rFonts w:ascii="Bookman Old Style" w:eastAsia="Calibri" w:hAnsi="Bookman Old Style"/>
          <w:b/>
          <w:sz w:val="26"/>
          <w:szCs w:val="26"/>
          <w:lang w:val="uk-UA"/>
        </w:rPr>
      </w:pPr>
      <w:r w:rsidRPr="005170BD">
        <w:rPr>
          <w:rFonts w:ascii="Bookman Old Style" w:eastAsia="Calibri" w:hAnsi="Bookman Old Style"/>
          <w:b/>
          <w:sz w:val="26"/>
          <w:szCs w:val="26"/>
          <w:lang w:val="uk-UA"/>
        </w:rPr>
        <w:t>фонду по роках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1528"/>
        <w:gridCol w:w="1290"/>
        <w:gridCol w:w="3238"/>
        <w:gridCol w:w="3041"/>
      </w:tblGrid>
      <w:tr w:rsidR="000E72A9" w:rsidRPr="00F121F9" w:rsidTr="005068C2">
        <w:trPr>
          <w:trHeight w:val="513"/>
        </w:trPr>
        <w:tc>
          <w:tcPr>
            <w:tcW w:w="0" w:type="auto"/>
            <w:vMerge w:val="restart"/>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Рік</w:t>
            </w:r>
          </w:p>
        </w:tc>
        <w:tc>
          <w:tcPr>
            <w:tcW w:w="0" w:type="auto"/>
            <w:gridSpan w:val="2"/>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 xml:space="preserve">Створено об’єктів ПЗФ, </w:t>
            </w:r>
          </w:p>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 xml:space="preserve">в </w:t>
            </w:r>
            <w:proofErr w:type="spellStart"/>
            <w:r w:rsidRPr="000E72A9">
              <w:rPr>
                <w:rFonts w:ascii="Bookman Old Style" w:eastAsia="Times New Roman" w:hAnsi="Bookman Old Style" w:cs="Times New Roman"/>
                <w:lang w:val="uk-UA" w:eastAsia="ru-RU"/>
              </w:rPr>
              <w:t>т.ч</w:t>
            </w:r>
            <w:proofErr w:type="spellEnd"/>
            <w:r w:rsidRPr="000E72A9">
              <w:rPr>
                <w:rFonts w:ascii="Bookman Old Style" w:eastAsia="Times New Roman" w:hAnsi="Bookman Old Style" w:cs="Times New Roman"/>
                <w:lang w:val="uk-UA" w:eastAsia="ru-RU"/>
              </w:rPr>
              <w:t>.</w:t>
            </w:r>
          </w:p>
        </w:tc>
        <w:tc>
          <w:tcPr>
            <w:tcW w:w="3238" w:type="dxa"/>
            <w:vMerge w:val="restart"/>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Фактична площа ПЗФ на кінець року, га</w:t>
            </w:r>
          </w:p>
        </w:tc>
        <w:tc>
          <w:tcPr>
            <w:tcW w:w="0" w:type="auto"/>
            <w:vMerge w:val="restart"/>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Відсоток від загальної площі області</w:t>
            </w:r>
          </w:p>
        </w:tc>
      </w:tr>
      <w:tr w:rsidR="000E72A9" w:rsidRPr="00F121F9" w:rsidTr="005068C2">
        <w:trPr>
          <w:trHeight w:val="423"/>
        </w:trPr>
        <w:tc>
          <w:tcPr>
            <w:tcW w:w="0" w:type="auto"/>
            <w:vMerge/>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p>
        </w:tc>
        <w:tc>
          <w:tcPr>
            <w:tcW w:w="0" w:type="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Кількість, од.</w:t>
            </w:r>
          </w:p>
        </w:tc>
        <w:tc>
          <w:tcPr>
            <w:tcW w:w="0" w:type="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Площа, га</w:t>
            </w:r>
          </w:p>
        </w:tc>
        <w:tc>
          <w:tcPr>
            <w:tcW w:w="3238" w:type="dxa"/>
            <w:vMerge/>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p>
        </w:tc>
        <w:tc>
          <w:tcPr>
            <w:tcW w:w="0" w:type="auto"/>
            <w:vMerge/>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p>
        </w:tc>
      </w:tr>
      <w:tr w:rsidR="000E72A9" w:rsidRPr="00F121F9" w:rsidTr="005068C2">
        <w:trPr>
          <w:trHeight w:val="195"/>
        </w:trPr>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2019</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Calibri" w:hAnsi="Bookman Old Style" w:cs="Times New Roman"/>
                <w:lang w:val="uk-UA" w:eastAsia="ru-RU"/>
              </w:rPr>
            </w:pPr>
            <w:r w:rsidRPr="000E72A9">
              <w:rPr>
                <w:rFonts w:ascii="Bookman Old Style" w:eastAsia="Calibri" w:hAnsi="Bookman Old Style" w:cs="Times New Roman"/>
                <w:lang w:val="uk-UA" w:eastAsia="ru-RU"/>
              </w:rPr>
              <w:t>25</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2735,65</w:t>
            </w:r>
          </w:p>
        </w:tc>
        <w:tc>
          <w:tcPr>
            <w:tcW w:w="3238" w:type="dxa"/>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99997</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3,77</w:t>
            </w:r>
          </w:p>
        </w:tc>
      </w:tr>
      <w:tr w:rsidR="000E72A9" w:rsidRPr="00F121F9" w:rsidTr="005068C2">
        <w:trPr>
          <w:trHeight w:val="195"/>
        </w:trPr>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2020</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Calibri" w:hAnsi="Bookman Old Style" w:cs="Times New Roman"/>
                <w:lang w:val="uk-UA" w:eastAsia="ru-RU"/>
              </w:rPr>
            </w:pPr>
            <w:r w:rsidRPr="000E72A9">
              <w:rPr>
                <w:rFonts w:ascii="Bookman Old Style" w:eastAsia="Calibri" w:hAnsi="Bookman Old Style" w:cs="Times New Roman"/>
                <w:lang w:val="uk-UA" w:eastAsia="ru-RU"/>
              </w:rPr>
              <w:t>5</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372,44</w:t>
            </w:r>
          </w:p>
        </w:tc>
        <w:tc>
          <w:tcPr>
            <w:tcW w:w="3238" w:type="dxa"/>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100369</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3,78</w:t>
            </w:r>
          </w:p>
        </w:tc>
      </w:tr>
      <w:tr w:rsidR="000E72A9" w:rsidRPr="00F121F9" w:rsidTr="005068C2">
        <w:trPr>
          <w:trHeight w:val="195"/>
        </w:trPr>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2021</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Calibri" w:hAnsi="Bookman Old Style" w:cs="Times New Roman"/>
                <w:lang w:val="uk-UA" w:eastAsia="ru-RU"/>
              </w:rPr>
            </w:pPr>
            <w:r w:rsidRPr="000E72A9">
              <w:rPr>
                <w:rFonts w:ascii="Bookman Old Style" w:eastAsia="Calibri" w:hAnsi="Bookman Old Style" w:cs="Times New Roman"/>
                <w:lang w:val="uk-UA" w:eastAsia="ru-RU"/>
              </w:rPr>
              <w:t>9</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2381,76</w:t>
            </w:r>
          </w:p>
        </w:tc>
        <w:tc>
          <w:tcPr>
            <w:tcW w:w="3238" w:type="dxa"/>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102751</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3,87</w:t>
            </w:r>
          </w:p>
        </w:tc>
      </w:tr>
      <w:tr w:rsidR="000E72A9" w:rsidRPr="00F121F9" w:rsidTr="005068C2">
        <w:trPr>
          <w:trHeight w:val="195"/>
        </w:trPr>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2022</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Calibri" w:hAnsi="Bookman Old Style" w:cs="Times New Roman"/>
                <w:lang w:val="uk-UA" w:eastAsia="ru-RU"/>
              </w:rPr>
            </w:pPr>
            <w:r w:rsidRPr="000E72A9">
              <w:rPr>
                <w:rFonts w:ascii="Bookman Old Style" w:eastAsia="Calibri" w:hAnsi="Bookman Old Style" w:cs="Times New Roman"/>
                <w:lang w:val="uk-UA" w:eastAsia="ru-RU"/>
              </w:rPr>
              <w:t>1</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720,2616</w:t>
            </w:r>
          </w:p>
        </w:tc>
        <w:tc>
          <w:tcPr>
            <w:tcW w:w="3238" w:type="dxa"/>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103471</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3,90</w:t>
            </w:r>
          </w:p>
        </w:tc>
      </w:tr>
      <w:tr w:rsidR="000E72A9" w:rsidRPr="00F121F9" w:rsidTr="005068C2">
        <w:trPr>
          <w:trHeight w:val="195"/>
        </w:trPr>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2023</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Calibri" w:hAnsi="Bookman Old Style" w:cs="Times New Roman"/>
                <w:lang w:val="uk-UA" w:eastAsia="ru-RU"/>
              </w:rPr>
            </w:pPr>
            <w:r w:rsidRPr="000E72A9">
              <w:rPr>
                <w:rFonts w:ascii="Bookman Old Style" w:eastAsia="Calibri" w:hAnsi="Bookman Old Style" w:cs="Times New Roman"/>
                <w:lang w:val="uk-UA" w:eastAsia="ru-RU"/>
              </w:rPr>
              <w:t>2</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66,5</w:t>
            </w:r>
          </w:p>
        </w:tc>
        <w:tc>
          <w:tcPr>
            <w:tcW w:w="3238" w:type="dxa"/>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110051*</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4,15*</w:t>
            </w:r>
          </w:p>
        </w:tc>
      </w:tr>
      <w:tr w:rsidR="000E72A9" w:rsidRPr="00F121F9" w:rsidTr="005068C2">
        <w:trPr>
          <w:trHeight w:val="195"/>
        </w:trPr>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2024</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Calibri" w:hAnsi="Bookman Old Style" w:cs="Times New Roman"/>
                <w:lang w:val="uk-UA" w:eastAsia="ru-RU"/>
              </w:rPr>
            </w:pPr>
            <w:r w:rsidRPr="000E72A9">
              <w:rPr>
                <w:rFonts w:ascii="Bookman Old Style" w:eastAsia="Calibri" w:hAnsi="Bookman Old Style" w:cs="Times New Roman"/>
                <w:lang w:val="uk-UA" w:eastAsia="ru-RU"/>
              </w:rPr>
              <w:t>2</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312,8</w:t>
            </w:r>
          </w:p>
        </w:tc>
        <w:tc>
          <w:tcPr>
            <w:tcW w:w="3238" w:type="dxa"/>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110364</w:t>
            </w:r>
          </w:p>
        </w:tc>
        <w:tc>
          <w:tcPr>
            <w:tcW w:w="0" w:type="auto"/>
            <w:shd w:val="clear" w:color="auto" w:fill="auto"/>
            <w:vAlign w:val="center"/>
          </w:tcPr>
          <w:p w:rsidR="000E72A9" w:rsidRPr="000E72A9" w:rsidRDefault="000E72A9" w:rsidP="005068C2">
            <w:pPr>
              <w:spacing w:after="0" w:line="240" w:lineRule="auto"/>
              <w:jc w:val="center"/>
              <w:rPr>
                <w:rFonts w:ascii="Bookman Old Style" w:eastAsia="Times New Roman" w:hAnsi="Bookman Old Style" w:cs="Times New Roman"/>
                <w:lang w:val="uk-UA" w:eastAsia="ru-RU"/>
              </w:rPr>
            </w:pPr>
            <w:r w:rsidRPr="000E72A9">
              <w:rPr>
                <w:rFonts w:ascii="Bookman Old Style" w:eastAsia="Times New Roman" w:hAnsi="Bookman Old Style" w:cs="Times New Roman"/>
                <w:lang w:val="uk-UA" w:eastAsia="ru-RU"/>
              </w:rPr>
              <w:t>4,16</w:t>
            </w:r>
          </w:p>
        </w:tc>
      </w:tr>
    </w:tbl>
    <w:p w:rsidR="00AF507A" w:rsidRDefault="00AF507A" w:rsidP="00C60F11">
      <w:pPr>
        <w:autoSpaceDE w:val="0"/>
        <w:autoSpaceDN w:val="0"/>
        <w:adjustRightInd w:val="0"/>
        <w:spacing w:after="0" w:line="240" w:lineRule="auto"/>
        <w:ind w:firstLine="567"/>
        <w:jc w:val="both"/>
        <w:rPr>
          <w:rFonts w:ascii="Bookman Old Style" w:hAnsi="Bookman Old Style" w:cs="Times New Roman"/>
          <w:lang w:val="uk-UA"/>
        </w:rPr>
      </w:pPr>
    </w:p>
    <w:p w:rsidR="00A74AB8" w:rsidRPr="008059F0" w:rsidRDefault="00FA7314" w:rsidP="00C60F11">
      <w:pPr>
        <w:autoSpaceDE w:val="0"/>
        <w:autoSpaceDN w:val="0"/>
        <w:adjustRightInd w:val="0"/>
        <w:spacing w:after="0" w:line="240" w:lineRule="auto"/>
        <w:ind w:firstLine="567"/>
        <w:jc w:val="both"/>
        <w:rPr>
          <w:rFonts w:ascii="Bookman Old Style" w:hAnsi="Bookman Old Style" w:cs="Times New Roman"/>
          <w:sz w:val="21"/>
          <w:szCs w:val="21"/>
          <w:lang w:val="uk-UA"/>
        </w:rPr>
      </w:pPr>
      <w:r w:rsidRPr="008059F0">
        <w:rPr>
          <w:rFonts w:ascii="Bookman Old Style" w:hAnsi="Bookman Old Style" w:cs="Times New Roman"/>
          <w:sz w:val="21"/>
          <w:szCs w:val="21"/>
          <w:lang w:val="uk-UA"/>
        </w:rPr>
        <w:t xml:space="preserve">* - перерахована площа ПЗФ загальнодержавного значення, до складу якої увійшла площа ПЗФ місцевого значення. </w:t>
      </w:r>
    </w:p>
    <w:p w:rsidR="000C60A1" w:rsidRPr="001B5581" w:rsidRDefault="000C60A1" w:rsidP="00C60F11">
      <w:pPr>
        <w:autoSpaceDE w:val="0"/>
        <w:autoSpaceDN w:val="0"/>
        <w:adjustRightInd w:val="0"/>
        <w:spacing w:after="0" w:line="240" w:lineRule="auto"/>
        <w:ind w:firstLine="567"/>
        <w:jc w:val="both"/>
        <w:rPr>
          <w:rFonts w:ascii="Bookman Old Style" w:hAnsi="Bookman Old Style" w:cs="Times New Roman"/>
          <w:sz w:val="26"/>
          <w:szCs w:val="26"/>
          <w:lang w:val="uk-UA"/>
        </w:rPr>
      </w:pPr>
    </w:p>
    <w:p w:rsidR="001B5581" w:rsidRDefault="001B5581" w:rsidP="00C60F11">
      <w:pPr>
        <w:snapToGrid w:val="0"/>
        <w:spacing w:after="0" w:line="240" w:lineRule="auto"/>
        <w:ind w:firstLine="567"/>
        <w:rPr>
          <w:rFonts w:ascii="Bookman Old Style" w:hAnsi="Bookman Old Style"/>
          <w:sz w:val="26"/>
          <w:szCs w:val="26"/>
          <w:highlight w:val="green"/>
          <w:lang w:val="uk-UA"/>
        </w:rPr>
        <w:sectPr w:rsidR="001B5581" w:rsidSect="0037224C">
          <w:type w:val="continuous"/>
          <w:pgSz w:w="11906" w:h="16838"/>
          <w:pgMar w:top="1134" w:right="567" w:bottom="1134" w:left="1701" w:header="709" w:footer="709" w:gutter="0"/>
          <w:cols w:space="720"/>
        </w:sectPr>
      </w:pPr>
    </w:p>
    <w:p w:rsidR="001B5581" w:rsidRPr="00896272" w:rsidRDefault="001B5581" w:rsidP="00C60F11">
      <w:pPr>
        <w:snapToGrid w:val="0"/>
        <w:spacing w:after="0" w:line="240" w:lineRule="auto"/>
        <w:ind w:firstLine="567"/>
        <w:jc w:val="both"/>
        <w:rPr>
          <w:rFonts w:ascii="Bookman Old Style" w:hAnsi="Bookman Old Style"/>
          <w:sz w:val="26"/>
          <w:szCs w:val="26"/>
          <w:lang w:val="uk-UA"/>
        </w:rPr>
      </w:pPr>
      <w:r w:rsidRPr="00896272">
        <w:rPr>
          <w:rFonts w:ascii="Bookman Old Style" w:hAnsi="Bookman Old Style"/>
          <w:sz w:val="26"/>
          <w:szCs w:val="26"/>
          <w:lang w:val="uk-UA"/>
        </w:rPr>
        <w:t>Загалом станом на 06.01.2025 розроблено 37</w:t>
      </w:r>
      <w:r w:rsidR="00EF2CF8">
        <w:rPr>
          <w:rFonts w:ascii="Bookman Old Style" w:hAnsi="Bookman Old Style"/>
          <w:sz w:val="26"/>
          <w:szCs w:val="26"/>
          <w:lang w:val="uk-UA"/>
        </w:rPr>
        <w:t> </w:t>
      </w:r>
      <w:r w:rsidRPr="00896272">
        <w:rPr>
          <w:rFonts w:ascii="Bookman Old Style" w:hAnsi="Bookman Old Style"/>
          <w:sz w:val="26"/>
          <w:szCs w:val="26"/>
          <w:lang w:val="uk-UA"/>
        </w:rPr>
        <w:t xml:space="preserve">проектів створення об’єктів ПЗФ місцевого значення загальною площею 4510,7706 га. </w:t>
      </w:r>
    </w:p>
    <w:p w:rsidR="001B5581" w:rsidRPr="00896272" w:rsidRDefault="001B5581" w:rsidP="00C60F11">
      <w:pPr>
        <w:snapToGrid w:val="0"/>
        <w:spacing w:after="0" w:line="240" w:lineRule="auto"/>
        <w:ind w:firstLine="567"/>
        <w:jc w:val="both"/>
        <w:rPr>
          <w:rFonts w:ascii="Bookman Old Style" w:hAnsi="Bookman Old Style"/>
          <w:sz w:val="26"/>
          <w:szCs w:val="26"/>
          <w:lang w:val="uk-UA"/>
        </w:rPr>
      </w:pPr>
      <w:r w:rsidRPr="00896272">
        <w:rPr>
          <w:rFonts w:ascii="Bookman Old Style" w:hAnsi="Bookman Old Style"/>
          <w:sz w:val="26"/>
          <w:szCs w:val="26"/>
          <w:lang w:val="uk-UA"/>
        </w:rPr>
        <w:t xml:space="preserve">Станом на 06.01.2025 року за рахунок коштів обласного фонду охорони навколишнього природного середовища повністю встановлено межі територій 61 об’єкту природно-заповідного фонду загальнодержавного та місцевого значення та частково </w:t>
      </w:r>
      <w:r w:rsidRPr="00896272">
        <w:rPr>
          <w:rFonts w:ascii="Bookman Old Style" w:hAnsi="Bookman Old Style"/>
          <w:sz w:val="26"/>
          <w:szCs w:val="26"/>
          <w:lang w:val="uk-UA"/>
        </w:rPr>
        <w:t>встановлено межі територій 1</w:t>
      </w:r>
      <w:r w:rsidR="00EF2CF8">
        <w:rPr>
          <w:rFonts w:ascii="Bookman Old Style" w:hAnsi="Bookman Old Style"/>
          <w:sz w:val="26"/>
          <w:szCs w:val="26"/>
          <w:lang w:val="uk-UA"/>
        </w:rPr>
        <w:t> </w:t>
      </w:r>
      <w:r w:rsidRPr="00896272">
        <w:rPr>
          <w:rFonts w:ascii="Bookman Old Style" w:hAnsi="Bookman Old Style"/>
          <w:sz w:val="26"/>
          <w:szCs w:val="26"/>
          <w:lang w:val="uk-UA"/>
        </w:rPr>
        <w:t>об’єкту природно-заповідного фонду місцевого значення, відомості про які внесені до Державного земельного кадастру. Роботи з встановлення меж територій ще 5 об’єктів природно-заповідного фонду місцевого значення тимчасово призупинені на час до припинення або скасування правового режиму воєнного стану.</w:t>
      </w:r>
    </w:p>
    <w:p w:rsidR="001B5581" w:rsidRDefault="001B5581" w:rsidP="00C60F11">
      <w:pPr>
        <w:widowControl w:val="0"/>
        <w:shd w:val="clear" w:color="auto" w:fill="FFFFFF"/>
        <w:spacing w:after="0" w:line="240" w:lineRule="auto"/>
        <w:ind w:firstLine="567"/>
        <w:textAlignment w:val="baseline"/>
        <w:rPr>
          <w:rFonts w:ascii="Bookman Old Style" w:eastAsia="Calibri" w:hAnsi="Bookman Old Style"/>
          <w:sz w:val="26"/>
          <w:szCs w:val="26"/>
          <w:lang w:val="uk-UA"/>
        </w:rPr>
        <w:sectPr w:rsidR="001B5581" w:rsidSect="001B5581">
          <w:type w:val="continuous"/>
          <w:pgSz w:w="11906" w:h="16838"/>
          <w:pgMar w:top="1134" w:right="567" w:bottom="1134" w:left="1701" w:header="709" w:footer="709" w:gutter="0"/>
          <w:cols w:num="2" w:space="720"/>
        </w:sectPr>
      </w:pPr>
    </w:p>
    <w:p w:rsidR="0037224C" w:rsidRDefault="0037224C" w:rsidP="00C60F11">
      <w:pPr>
        <w:widowControl w:val="0"/>
        <w:shd w:val="clear" w:color="auto" w:fill="FFFFFF"/>
        <w:spacing w:after="0" w:line="240" w:lineRule="auto"/>
        <w:ind w:firstLine="567"/>
        <w:textAlignment w:val="baseline"/>
        <w:rPr>
          <w:rFonts w:ascii="Bookman Old Style" w:eastAsia="Calibri" w:hAnsi="Bookman Old Style"/>
          <w:sz w:val="26"/>
          <w:szCs w:val="26"/>
          <w:lang w:val="uk-UA"/>
        </w:rPr>
      </w:pPr>
    </w:p>
    <w:p w:rsidR="00E05BE2" w:rsidRDefault="00E05BE2" w:rsidP="00C60F11">
      <w:pPr>
        <w:widowControl w:val="0"/>
        <w:shd w:val="clear" w:color="auto" w:fill="FFFFFF"/>
        <w:spacing w:after="0" w:line="240" w:lineRule="auto"/>
        <w:ind w:firstLine="567"/>
        <w:textAlignment w:val="baseline"/>
        <w:rPr>
          <w:rFonts w:ascii="Bookman Old Style" w:eastAsia="Calibri" w:hAnsi="Bookman Old Style"/>
          <w:sz w:val="26"/>
          <w:szCs w:val="26"/>
          <w:lang w:val="uk-UA"/>
        </w:rPr>
        <w:sectPr w:rsidR="00E05BE2" w:rsidSect="0037224C">
          <w:type w:val="continuous"/>
          <w:pgSz w:w="11906" w:h="16838"/>
          <w:pgMar w:top="1134" w:right="567" w:bottom="1134" w:left="1701" w:header="709" w:footer="709" w:gutter="0"/>
          <w:cols w:space="720"/>
        </w:sectPr>
      </w:pPr>
    </w:p>
    <w:p w:rsidR="00F43401" w:rsidRPr="00F43401" w:rsidRDefault="00F43401" w:rsidP="00CF5510">
      <w:pPr>
        <w:widowControl w:val="0"/>
        <w:shd w:val="clear" w:color="auto" w:fill="FFFFFF"/>
        <w:spacing w:after="0" w:line="240" w:lineRule="auto"/>
        <w:ind w:firstLine="567"/>
        <w:textAlignment w:val="baseline"/>
        <w:rPr>
          <w:rFonts w:ascii="Bookman Old Style" w:eastAsia="Calibri" w:hAnsi="Bookman Old Style"/>
          <w:sz w:val="26"/>
          <w:szCs w:val="26"/>
          <w:lang w:val="uk-UA"/>
        </w:rPr>
      </w:pPr>
    </w:p>
    <w:sectPr w:rsidR="00F43401" w:rsidRPr="00F43401" w:rsidSect="00CF5510">
      <w:footerReference w:type="default" r:id="rId33"/>
      <w:type w:val="continuous"/>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3477" w:rsidRDefault="00E83477">
      <w:pPr>
        <w:spacing w:after="0" w:line="240" w:lineRule="auto"/>
      </w:pPr>
      <w:r>
        <w:separator/>
      </w:r>
    </w:p>
  </w:endnote>
  <w:endnote w:type="continuationSeparator" w:id="0">
    <w:p w:rsidR="00E83477" w:rsidRDefault="00E8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a">
    <w:altName w:val="Calibri"/>
    <w:panose1 w:val="020B0604020202020204"/>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enQuanYi Micro Hei">
    <w:panose1 w:val="020B0604020202020204"/>
    <w:charset w:val="00"/>
    <w:family w:val="roman"/>
    <w:notTrueType/>
    <w:pitch w:val="default"/>
  </w:font>
  <w:font w:name="Lohit Hindi">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 New Roman (Основной текст">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2CF8" w:rsidRDefault="00EF2CF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3477" w:rsidRDefault="00E83477">
      <w:pPr>
        <w:spacing w:after="0" w:line="240" w:lineRule="auto"/>
      </w:pPr>
      <w:r>
        <w:separator/>
      </w:r>
    </w:p>
  </w:footnote>
  <w:footnote w:type="continuationSeparator" w:id="0">
    <w:p w:rsidR="00E83477" w:rsidRDefault="00E8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2CF8" w:rsidRDefault="00EF2CF8">
    <w:pPr>
      <w:pBdr>
        <w:top w:val="nil"/>
        <w:left w:val="nil"/>
        <w:bottom w:val="nil"/>
        <w:right w:val="nil"/>
        <w:between w:val="nil"/>
      </w:pBdr>
      <w:tabs>
        <w:tab w:val="center" w:pos="4677"/>
        <w:tab w:val="right" w:pos="9355"/>
      </w:tabs>
      <w:spacing w:after="0" w:line="240" w:lineRule="auto"/>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fldChar w:fldCharType="begin"/>
    </w:r>
    <w:r>
      <w:rPr>
        <w:rFonts w:ascii="Bookman Old Style" w:eastAsia="Bookman Old Style" w:hAnsi="Bookman Old Style" w:cs="Bookman Old Style"/>
        <w:color w:val="000000"/>
        <w:sz w:val="24"/>
        <w:szCs w:val="24"/>
      </w:rPr>
      <w:instrText>PAGE</w:instrText>
    </w:r>
    <w:r>
      <w:rPr>
        <w:rFonts w:ascii="Bookman Old Style" w:eastAsia="Bookman Old Style" w:hAnsi="Bookman Old Style" w:cs="Bookman Old Style"/>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2CF8" w:rsidRDefault="00EF2CF8">
    <w:pPr>
      <w:pBdr>
        <w:top w:val="nil"/>
        <w:left w:val="nil"/>
        <w:bottom w:val="nil"/>
        <w:right w:val="nil"/>
        <w:between w:val="nil"/>
      </w:pBdr>
      <w:tabs>
        <w:tab w:val="center" w:pos="4677"/>
        <w:tab w:val="right" w:pos="9355"/>
      </w:tabs>
      <w:spacing w:after="0" w:line="240" w:lineRule="auto"/>
      <w:jc w:val="right"/>
      <w:rPr>
        <w:color w:val="000000"/>
        <w:sz w:val="28"/>
        <w:szCs w:val="28"/>
      </w:rPr>
    </w:pPr>
    <w:r>
      <w:rPr>
        <w:color w:val="000000"/>
        <w:sz w:val="28"/>
        <w:szCs w:val="28"/>
      </w:rPr>
      <w:fldChar w:fldCharType="begin"/>
    </w:r>
    <w:r>
      <w:rPr>
        <w:rFonts w:ascii="Calibri" w:eastAsia="Calibri" w:hAnsi="Calibri" w:cs="Calibri"/>
        <w:color w:val="000000"/>
        <w:sz w:val="28"/>
        <w:szCs w:val="28"/>
      </w:rPr>
      <w:instrText>PAGE</w:instrText>
    </w:r>
    <w:r>
      <w:rPr>
        <w:color w:val="000000"/>
        <w:sz w:val="28"/>
        <w:szCs w:val="28"/>
      </w:rPr>
      <w:fldChar w:fldCharType="separate"/>
    </w:r>
    <w:r w:rsidR="00E8458B">
      <w:rPr>
        <w:rFonts w:ascii="Calibri" w:eastAsia="Calibri" w:hAnsi="Calibri" w:cs="Calibri"/>
        <w:noProof/>
        <w:color w:val="000000"/>
        <w:sz w:val="28"/>
        <w:szCs w:val="28"/>
      </w:rPr>
      <w:t>62</w:t>
    </w:r>
    <w:r>
      <w:rPr>
        <w:color w:val="000000"/>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2CF8" w:rsidRDefault="00EF2CF8">
    <w:pPr>
      <w:pBdr>
        <w:top w:val="nil"/>
        <w:left w:val="nil"/>
        <w:bottom w:val="nil"/>
        <w:right w:val="nil"/>
        <w:between w:val="nil"/>
      </w:pBdr>
      <w:tabs>
        <w:tab w:val="center" w:pos="4677"/>
        <w:tab w:val="right" w:pos="9355"/>
      </w:tabs>
      <w:spacing w:after="0" w:line="240" w:lineRule="auto"/>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fldChar w:fldCharType="begin"/>
    </w:r>
    <w:r>
      <w:rPr>
        <w:rFonts w:ascii="Bookman Old Style" w:eastAsia="Bookman Old Style" w:hAnsi="Bookman Old Style" w:cs="Bookman Old Style"/>
        <w:color w:val="000000"/>
        <w:sz w:val="24"/>
        <w:szCs w:val="24"/>
      </w:rPr>
      <w:instrText>PAGE</w:instrText>
    </w:r>
    <w:r>
      <w:rPr>
        <w:rFonts w:ascii="Bookman Old Style" w:eastAsia="Bookman Old Style" w:hAnsi="Bookman Old Style" w:cs="Bookman Old Style"/>
        <w:color w:val="000000"/>
        <w:sz w:val="24"/>
        <w:szCs w:val="24"/>
      </w:rPr>
      <w:fldChar w:fldCharType="separate"/>
    </w:r>
    <w:r w:rsidR="004B281D">
      <w:rPr>
        <w:rFonts w:ascii="Bookman Old Style" w:eastAsia="Bookman Old Style" w:hAnsi="Bookman Old Style" w:cs="Bookman Old Style"/>
        <w:noProof/>
        <w:color w:val="000000"/>
        <w:sz w:val="24"/>
        <w:szCs w:val="24"/>
      </w:rPr>
      <w:t>12</w:t>
    </w:r>
    <w:r>
      <w:rPr>
        <w:rFonts w:ascii="Bookman Old Style" w:eastAsia="Bookman Old Style" w:hAnsi="Bookman Old Style" w:cs="Bookman Old Style"/>
        <w:color w:val="000000"/>
        <w:sz w:val="24"/>
        <w:szCs w:val="24"/>
      </w:rPr>
      <w:fldChar w:fldCharType="end"/>
    </w:r>
  </w:p>
  <w:p w:rsidR="00EF2CF8" w:rsidRDefault="00EF2CF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3DE1"/>
    <w:multiLevelType w:val="multilevel"/>
    <w:tmpl w:val="4C42F7B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064832"/>
    <w:multiLevelType w:val="multilevel"/>
    <w:tmpl w:val="C8921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23125A"/>
    <w:multiLevelType w:val="multilevel"/>
    <w:tmpl w:val="64AEDDB2"/>
    <w:lvl w:ilvl="0">
      <w:start w:val="1"/>
      <w:numFmt w:val="decimal"/>
      <w:pStyle w:val="a"/>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64456DA"/>
    <w:multiLevelType w:val="multilevel"/>
    <w:tmpl w:val="554243B6"/>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E4309E"/>
    <w:multiLevelType w:val="multilevel"/>
    <w:tmpl w:val="DA8819A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E262D8"/>
    <w:multiLevelType w:val="multilevel"/>
    <w:tmpl w:val="9E104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4D2EFD"/>
    <w:multiLevelType w:val="multilevel"/>
    <w:tmpl w:val="BB3A5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944320"/>
    <w:multiLevelType w:val="multilevel"/>
    <w:tmpl w:val="CEF06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8647687">
    <w:abstractNumId w:val="2"/>
  </w:num>
  <w:num w:numId="2" w16cid:durableId="2116751182">
    <w:abstractNumId w:val="3"/>
  </w:num>
  <w:num w:numId="3" w16cid:durableId="192810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76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025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7892989">
    <w:abstractNumId w:val="1"/>
  </w:num>
  <w:num w:numId="7" w16cid:durableId="1315184909">
    <w:abstractNumId w:val="4"/>
  </w:num>
  <w:num w:numId="8" w16cid:durableId="1090734023">
    <w:abstractNumId w:val="6"/>
  </w:num>
  <w:num w:numId="9" w16cid:durableId="1898856526">
    <w:abstractNumId w:val="5"/>
  </w:num>
  <w:num w:numId="10" w16cid:durableId="1308507498">
    <w:abstractNumId w:val="0"/>
  </w:num>
  <w:num w:numId="11" w16cid:durableId="1307662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BC"/>
    <w:rsid w:val="00004BCE"/>
    <w:rsid w:val="00005C8B"/>
    <w:rsid w:val="000115E7"/>
    <w:rsid w:val="000267C5"/>
    <w:rsid w:val="0003220C"/>
    <w:rsid w:val="000343B1"/>
    <w:rsid w:val="0003756F"/>
    <w:rsid w:val="00046160"/>
    <w:rsid w:val="0005616B"/>
    <w:rsid w:val="00067748"/>
    <w:rsid w:val="0007048F"/>
    <w:rsid w:val="00075B59"/>
    <w:rsid w:val="000B430E"/>
    <w:rsid w:val="000B7E4A"/>
    <w:rsid w:val="000C60A1"/>
    <w:rsid w:val="000D014F"/>
    <w:rsid w:val="000D1AFC"/>
    <w:rsid w:val="000D2011"/>
    <w:rsid w:val="000D2D3F"/>
    <w:rsid w:val="000D38CE"/>
    <w:rsid w:val="000D4264"/>
    <w:rsid w:val="000E2164"/>
    <w:rsid w:val="000E603D"/>
    <w:rsid w:val="000E72A9"/>
    <w:rsid w:val="000F4142"/>
    <w:rsid w:val="000F52E7"/>
    <w:rsid w:val="000F6E31"/>
    <w:rsid w:val="001021EE"/>
    <w:rsid w:val="00107079"/>
    <w:rsid w:val="00107989"/>
    <w:rsid w:val="001143F4"/>
    <w:rsid w:val="00131624"/>
    <w:rsid w:val="00144185"/>
    <w:rsid w:val="0015581A"/>
    <w:rsid w:val="001562AB"/>
    <w:rsid w:val="001572F6"/>
    <w:rsid w:val="00157817"/>
    <w:rsid w:val="0016436E"/>
    <w:rsid w:val="00167F73"/>
    <w:rsid w:val="00175541"/>
    <w:rsid w:val="00186AC4"/>
    <w:rsid w:val="00195C8F"/>
    <w:rsid w:val="001975C7"/>
    <w:rsid w:val="001A0C74"/>
    <w:rsid w:val="001A67FC"/>
    <w:rsid w:val="001B5581"/>
    <w:rsid w:val="001C34F8"/>
    <w:rsid w:val="001C354A"/>
    <w:rsid w:val="001F6748"/>
    <w:rsid w:val="00202260"/>
    <w:rsid w:val="002036B6"/>
    <w:rsid w:val="00203ABA"/>
    <w:rsid w:val="00207525"/>
    <w:rsid w:val="002156C8"/>
    <w:rsid w:val="00216C8A"/>
    <w:rsid w:val="00224868"/>
    <w:rsid w:val="00225B21"/>
    <w:rsid w:val="002268D1"/>
    <w:rsid w:val="00230A32"/>
    <w:rsid w:val="00235E89"/>
    <w:rsid w:val="002368BD"/>
    <w:rsid w:val="00243B0B"/>
    <w:rsid w:val="00250A25"/>
    <w:rsid w:val="00253751"/>
    <w:rsid w:val="00257742"/>
    <w:rsid w:val="0026497C"/>
    <w:rsid w:val="002701BC"/>
    <w:rsid w:val="00275CC1"/>
    <w:rsid w:val="00277F38"/>
    <w:rsid w:val="002900E2"/>
    <w:rsid w:val="002972D2"/>
    <w:rsid w:val="002A389B"/>
    <w:rsid w:val="002B785F"/>
    <w:rsid w:val="002C3965"/>
    <w:rsid w:val="002D0AD8"/>
    <w:rsid w:val="002D30B5"/>
    <w:rsid w:val="002D766C"/>
    <w:rsid w:val="002E160F"/>
    <w:rsid w:val="002E23FD"/>
    <w:rsid w:val="002F2BF9"/>
    <w:rsid w:val="002F64AD"/>
    <w:rsid w:val="002F7CAF"/>
    <w:rsid w:val="003047FA"/>
    <w:rsid w:val="00307685"/>
    <w:rsid w:val="003126F5"/>
    <w:rsid w:val="00314786"/>
    <w:rsid w:val="003203A5"/>
    <w:rsid w:val="0032134A"/>
    <w:rsid w:val="00332CBA"/>
    <w:rsid w:val="00335217"/>
    <w:rsid w:val="003402F5"/>
    <w:rsid w:val="003515DF"/>
    <w:rsid w:val="00357B5A"/>
    <w:rsid w:val="00370705"/>
    <w:rsid w:val="0037224C"/>
    <w:rsid w:val="0038389B"/>
    <w:rsid w:val="0038454B"/>
    <w:rsid w:val="003910FE"/>
    <w:rsid w:val="00391DB0"/>
    <w:rsid w:val="003A54B4"/>
    <w:rsid w:val="003B669D"/>
    <w:rsid w:val="003C2A61"/>
    <w:rsid w:val="003C3612"/>
    <w:rsid w:val="003D2BB8"/>
    <w:rsid w:val="003D4A18"/>
    <w:rsid w:val="003D6CBA"/>
    <w:rsid w:val="003F0577"/>
    <w:rsid w:val="004015CC"/>
    <w:rsid w:val="00404788"/>
    <w:rsid w:val="00414583"/>
    <w:rsid w:val="0041646A"/>
    <w:rsid w:val="0042125B"/>
    <w:rsid w:val="0042586A"/>
    <w:rsid w:val="0045394B"/>
    <w:rsid w:val="00462E28"/>
    <w:rsid w:val="0046562E"/>
    <w:rsid w:val="00465926"/>
    <w:rsid w:val="00465F30"/>
    <w:rsid w:val="004708B5"/>
    <w:rsid w:val="00470E49"/>
    <w:rsid w:val="00473F5A"/>
    <w:rsid w:val="00474EAF"/>
    <w:rsid w:val="00491797"/>
    <w:rsid w:val="00497D71"/>
    <w:rsid w:val="004A2FF5"/>
    <w:rsid w:val="004B281D"/>
    <w:rsid w:val="004B71B6"/>
    <w:rsid w:val="004D0307"/>
    <w:rsid w:val="004D4174"/>
    <w:rsid w:val="004D5B86"/>
    <w:rsid w:val="004E520A"/>
    <w:rsid w:val="004E6F28"/>
    <w:rsid w:val="004E7A1C"/>
    <w:rsid w:val="004F7974"/>
    <w:rsid w:val="00500C94"/>
    <w:rsid w:val="00506CBC"/>
    <w:rsid w:val="005170BD"/>
    <w:rsid w:val="00517F45"/>
    <w:rsid w:val="0052778F"/>
    <w:rsid w:val="00540ED9"/>
    <w:rsid w:val="00541E0E"/>
    <w:rsid w:val="005437A7"/>
    <w:rsid w:val="005457F9"/>
    <w:rsid w:val="00553521"/>
    <w:rsid w:val="0055543E"/>
    <w:rsid w:val="0056027A"/>
    <w:rsid w:val="00560629"/>
    <w:rsid w:val="00560CB0"/>
    <w:rsid w:val="005617F8"/>
    <w:rsid w:val="00563963"/>
    <w:rsid w:val="005651EA"/>
    <w:rsid w:val="00571C04"/>
    <w:rsid w:val="00572266"/>
    <w:rsid w:val="005736DE"/>
    <w:rsid w:val="00573775"/>
    <w:rsid w:val="00594FA3"/>
    <w:rsid w:val="0059790F"/>
    <w:rsid w:val="005A0A21"/>
    <w:rsid w:val="005B00BF"/>
    <w:rsid w:val="005C0F71"/>
    <w:rsid w:val="005D0CBA"/>
    <w:rsid w:val="005E03D4"/>
    <w:rsid w:val="005E0B1C"/>
    <w:rsid w:val="005F0478"/>
    <w:rsid w:val="005F48F1"/>
    <w:rsid w:val="00600515"/>
    <w:rsid w:val="0060334B"/>
    <w:rsid w:val="0060478D"/>
    <w:rsid w:val="00606A54"/>
    <w:rsid w:val="00612C98"/>
    <w:rsid w:val="0061356E"/>
    <w:rsid w:val="00615F45"/>
    <w:rsid w:val="006243DA"/>
    <w:rsid w:val="00637003"/>
    <w:rsid w:val="006600BC"/>
    <w:rsid w:val="006629FA"/>
    <w:rsid w:val="00682E91"/>
    <w:rsid w:val="00685A44"/>
    <w:rsid w:val="0068776B"/>
    <w:rsid w:val="006A1A42"/>
    <w:rsid w:val="006D7A8B"/>
    <w:rsid w:val="006E32D6"/>
    <w:rsid w:val="006E6C4C"/>
    <w:rsid w:val="00703C98"/>
    <w:rsid w:val="0070488B"/>
    <w:rsid w:val="007135DC"/>
    <w:rsid w:val="00716AD1"/>
    <w:rsid w:val="007244A5"/>
    <w:rsid w:val="007259BE"/>
    <w:rsid w:val="00726AB8"/>
    <w:rsid w:val="00730768"/>
    <w:rsid w:val="00750F35"/>
    <w:rsid w:val="00757C52"/>
    <w:rsid w:val="00760A62"/>
    <w:rsid w:val="00762EB3"/>
    <w:rsid w:val="007722F8"/>
    <w:rsid w:val="00776307"/>
    <w:rsid w:val="007A7516"/>
    <w:rsid w:val="007B15CC"/>
    <w:rsid w:val="007B3E83"/>
    <w:rsid w:val="007B40E8"/>
    <w:rsid w:val="007B7725"/>
    <w:rsid w:val="007D3596"/>
    <w:rsid w:val="007E0114"/>
    <w:rsid w:val="007E2C53"/>
    <w:rsid w:val="007E3F5E"/>
    <w:rsid w:val="007F4DDD"/>
    <w:rsid w:val="007F59D7"/>
    <w:rsid w:val="008059F0"/>
    <w:rsid w:val="008145A4"/>
    <w:rsid w:val="00824926"/>
    <w:rsid w:val="00825988"/>
    <w:rsid w:val="00825F72"/>
    <w:rsid w:val="00826A66"/>
    <w:rsid w:val="008310E9"/>
    <w:rsid w:val="008323B1"/>
    <w:rsid w:val="0085237A"/>
    <w:rsid w:val="00863452"/>
    <w:rsid w:val="00887130"/>
    <w:rsid w:val="00896272"/>
    <w:rsid w:val="008A0D98"/>
    <w:rsid w:val="008A10BC"/>
    <w:rsid w:val="008A4A99"/>
    <w:rsid w:val="008B59B9"/>
    <w:rsid w:val="008B6140"/>
    <w:rsid w:val="008C4320"/>
    <w:rsid w:val="008C6D7C"/>
    <w:rsid w:val="008C74F7"/>
    <w:rsid w:val="00903903"/>
    <w:rsid w:val="0090785E"/>
    <w:rsid w:val="00927C9A"/>
    <w:rsid w:val="009538AC"/>
    <w:rsid w:val="00964846"/>
    <w:rsid w:val="0097591E"/>
    <w:rsid w:val="00986DD9"/>
    <w:rsid w:val="0098710B"/>
    <w:rsid w:val="00987883"/>
    <w:rsid w:val="00990AB4"/>
    <w:rsid w:val="009A4079"/>
    <w:rsid w:val="009A7019"/>
    <w:rsid w:val="009B0B26"/>
    <w:rsid w:val="009B7870"/>
    <w:rsid w:val="009E54FF"/>
    <w:rsid w:val="009F0B6B"/>
    <w:rsid w:val="009F21AA"/>
    <w:rsid w:val="009F3973"/>
    <w:rsid w:val="00A03968"/>
    <w:rsid w:val="00A130B0"/>
    <w:rsid w:val="00A14403"/>
    <w:rsid w:val="00A14949"/>
    <w:rsid w:val="00A177FF"/>
    <w:rsid w:val="00A3355E"/>
    <w:rsid w:val="00A4396A"/>
    <w:rsid w:val="00A46773"/>
    <w:rsid w:val="00A4748E"/>
    <w:rsid w:val="00A50968"/>
    <w:rsid w:val="00A53019"/>
    <w:rsid w:val="00A55D75"/>
    <w:rsid w:val="00A567FA"/>
    <w:rsid w:val="00A65BED"/>
    <w:rsid w:val="00A7061C"/>
    <w:rsid w:val="00A73AC8"/>
    <w:rsid w:val="00A74AB8"/>
    <w:rsid w:val="00A850D9"/>
    <w:rsid w:val="00AA1D1F"/>
    <w:rsid w:val="00AA3615"/>
    <w:rsid w:val="00AA6E7F"/>
    <w:rsid w:val="00AC2572"/>
    <w:rsid w:val="00AC53C6"/>
    <w:rsid w:val="00AC68EF"/>
    <w:rsid w:val="00AD0189"/>
    <w:rsid w:val="00AD23C4"/>
    <w:rsid w:val="00AE3642"/>
    <w:rsid w:val="00AF507A"/>
    <w:rsid w:val="00B02F5F"/>
    <w:rsid w:val="00B04B61"/>
    <w:rsid w:val="00B20937"/>
    <w:rsid w:val="00B22274"/>
    <w:rsid w:val="00B23815"/>
    <w:rsid w:val="00B41788"/>
    <w:rsid w:val="00B51142"/>
    <w:rsid w:val="00B51453"/>
    <w:rsid w:val="00B635A2"/>
    <w:rsid w:val="00B65821"/>
    <w:rsid w:val="00B71FDA"/>
    <w:rsid w:val="00B7211E"/>
    <w:rsid w:val="00B8247B"/>
    <w:rsid w:val="00B82AC0"/>
    <w:rsid w:val="00B870B4"/>
    <w:rsid w:val="00B90EF9"/>
    <w:rsid w:val="00B92972"/>
    <w:rsid w:val="00B93374"/>
    <w:rsid w:val="00B9535F"/>
    <w:rsid w:val="00B972E6"/>
    <w:rsid w:val="00BC0E35"/>
    <w:rsid w:val="00BC1E08"/>
    <w:rsid w:val="00BD1A74"/>
    <w:rsid w:val="00BD38EE"/>
    <w:rsid w:val="00BD5542"/>
    <w:rsid w:val="00BE0822"/>
    <w:rsid w:val="00BE25A6"/>
    <w:rsid w:val="00BE5624"/>
    <w:rsid w:val="00BF1731"/>
    <w:rsid w:val="00C06B08"/>
    <w:rsid w:val="00C334A1"/>
    <w:rsid w:val="00C40F2B"/>
    <w:rsid w:val="00C435D3"/>
    <w:rsid w:val="00C46850"/>
    <w:rsid w:val="00C525A8"/>
    <w:rsid w:val="00C56A9A"/>
    <w:rsid w:val="00C56E4F"/>
    <w:rsid w:val="00C605D0"/>
    <w:rsid w:val="00C60F11"/>
    <w:rsid w:val="00C67B40"/>
    <w:rsid w:val="00C75A9C"/>
    <w:rsid w:val="00C80BDE"/>
    <w:rsid w:val="00C9526B"/>
    <w:rsid w:val="00CA0D47"/>
    <w:rsid w:val="00CA5E13"/>
    <w:rsid w:val="00CB3792"/>
    <w:rsid w:val="00CB5277"/>
    <w:rsid w:val="00CB5CDA"/>
    <w:rsid w:val="00CB7701"/>
    <w:rsid w:val="00CC4F95"/>
    <w:rsid w:val="00CD5900"/>
    <w:rsid w:val="00CD6EF1"/>
    <w:rsid w:val="00CD725F"/>
    <w:rsid w:val="00CF5510"/>
    <w:rsid w:val="00D05A2D"/>
    <w:rsid w:val="00D10236"/>
    <w:rsid w:val="00D13A1B"/>
    <w:rsid w:val="00D16A21"/>
    <w:rsid w:val="00D3286B"/>
    <w:rsid w:val="00D34841"/>
    <w:rsid w:val="00D36AF1"/>
    <w:rsid w:val="00D408B8"/>
    <w:rsid w:val="00D508EE"/>
    <w:rsid w:val="00D70D74"/>
    <w:rsid w:val="00D75601"/>
    <w:rsid w:val="00D81B06"/>
    <w:rsid w:val="00D90EDF"/>
    <w:rsid w:val="00DA0965"/>
    <w:rsid w:val="00DA4FE6"/>
    <w:rsid w:val="00DB12D0"/>
    <w:rsid w:val="00DE2AB1"/>
    <w:rsid w:val="00DE627F"/>
    <w:rsid w:val="00DF0FEA"/>
    <w:rsid w:val="00DF1E23"/>
    <w:rsid w:val="00DF68EA"/>
    <w:rsid w:val="00DF7068"/>
    <w:rsid w:val="00E00456"/>
    <w:rsid w:val="00E013FD"/>
    <w:rsid w:val="00E05BE2"/>
    <w:rsid w:val="00E06319"/>
    <w:rsid w:val="00E11827"/>
    <w:rsid w:val="00E16171"/>
    <w:rsid w:val="00E20F8A"/>
    <w:rsid w:val="00E230AD"/>
    <w:rsid w:val="00E2601C"/>
    <w:rsid w:val="00E27EB5"/>
    <w:rsid w:val="00E309E1"/>
    <w:rsid w:val="00E3606B"/>
    <w:rsid w:val="00E53070"/>
    <w:rsid w:val="00E60791"/>
    <w:rsid w:val="00E61F7C"/>
    <w:rsid w:val="00E71C56"/>
    <w:rsid w:val="00E81F9E"/>
    <w:rsid w:val="00E83477"/>
    <w:rsid w:val="00E8382B"/>
    <w:rsid w:val="00E8458B"/>
    <w:rsid w:val="00E96FBD"/>
    <w:rsid w:val="00E97C9D"/>
    <w:rsid w:val="00EA13AF"/>
    <w:rsid w:val="00EA4A37"/>
    <w:rsid w:val="00EB04C5"/>
    <w:rsid w:val="00EB27D6"/>
    <w:rsid w:val="00EC6BFB"/>
    <w:rsid w:val="00EC70E6"/>
    <w:rsid w:val="00ED6910"/>
    <w:rsid w:val="00EE5E0D"/>
    <w:rsid w:val="00EE6A1E"/>
    <w:rsid w:val="00EF2CF8"/>
    <w:rsid w:val="00F0596D"/>
    <w:rsid w:val="00F07BAC"/>
    <w:rsid w:val="00F133CD"/>
    <w:rsid w:val="00F24CF2"/>
    <w:rsid w:val="00F25B76"/>
    <w:rsid w:val="00F344EA"/>
    <w:rsid w:val="00F3490A"/>
    <w:rsid w:val="00F43401"/>
    <w:rsid w:val="00F4486C"/>
    <w:rsid w:val="00F44CB9"/>
    <w:rsid w:val="00F516AD"/>
    <w:rsid w:val="00F53C16"/>
    <w:rsid w:val="00F5647E"/>
    <w:rsid w:val="00F56E7A"/>
    <w:rsid w:val="00F63FBD"/>
    <w:rsid w:val="00F81A82"/>
    <w:rsid w:val="00F93D30"/>
    <w:rsid w:val="00FA1ECD"/>
    <w:rsid w:val="00FA7314"/>
    <w:rsid w:val="00FB0FB6"/>
    <w:rsid w:val="00FC37F1"/>
    <w:rsid w:val="00FD0568"/>
    <w:rsid w:val="00FF0442"/>
    <w:rsid w:val="00FF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FCA2"/>
  <w15:docId w15:val="{1B252F60-E63F-48C5-B464-7661A8F7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1"/>
    <w:uiPriority w:val="9"/>
    <w:qFormat/>
    <w:rsid w:val="004539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semiHidden/>
    <w:unhideWhenUsed/>
    <w:qFormat/>
    <w:rsid w:val="0045394B"/>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0"/>
    <w:next w:val="a0"/>
    <w:link w:val="30"/>
    <w:uiPriority w:val="9"/>
    <w:semiHidden/>
    <w:unhideWhenUsed/>
    <w:qFormat/>
    <w:rsid w:val="0045394B"/>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0"/>
    <w:next w:val="a0"/>
    <w:link w:val="40"/>
    <w:uiPriority w:val="9"/>
    <w:unhideWhenUsed/>
    <w:qFormat/>
    <w:rsid w:val="0045394B"/>
    <w:pPr>
      <w:keepNext/>
      <w:keepLines/>
      <w:spacing w:before="40" w:after="0" w:line="276" w:lineRule="auto"/>
      <w:outlineLvl w:val="3"/>
    </w:pPr>
    <w:rPr>
      <w:rFonts w:ascii="Cambria" w:eastAsia="Times New Roman" w:hAnsi="Cambria" w:cs="Times New Roman"/>
      <w:b/>
      <w:bCs/>
      <w:i/>
      <w:iCs/>
      <w:color w:val="4F81BD"/>
      <w:lang w:val="uk-UA" w:eastAsia="ru-RU"/>
    </w:rPr>
  </w:style>
  <w:style w:type="paragraph" w:styleId="5">
    <w:name w:val="heading 5"/>
    <w:basedOn w:val="a0"/>
    <w:next w:val="a0"/>
    <w:link w:val="50"/>
    <w:uiPriority w:val="9"/>
    <w:unhideWhenUsed/>
    <w:qFormat/>
    <w:rsid w:val="0045394B"/>
    <w:pPr>
      <w:keepNext/>
      <w:keepLines/>
      <w:spacing w:before="40" w:after="0" w:line="276" w:lineRule="auto"/>
      <w:outlineLvl w:val="4"/>
    </w:pPr>
    <w:rPr>
      <w:rFonts w:ascii="Cambria" w:eastAsia="Times New Roman" w:hAnsi="Cambria" w:cs="Times New Roman"/>
      <w:color w:val="365F91"/>
      <w:lang w:val="uk-UA" w:eastAsia="ru-RU"/>
    </w:rPr>
  </w:style>
  <w:style w:type="paragraph" w:styleId="6">
    <w:name w:val="heading 6"/>
    <w:basedOn w:val="a0"/>
    <w:next w:val="a0"/>
    <w:link w:val="60"/>
    <w:uiPriority w:val="9"/>
    <w:unhideWhenUsed/>
    <w:qFormat/>
    <w:rsid w:val="0045394B"/>
    <w:pPr>
      <w:keepNext/>
      <w:keepLines/>
      <w:spacing w:before="40" w:after="0" w:line="276" w:lineRule="auto"/>
      <w:outlineLvl w:val="5"/>
    </w:pPr>
    <w:rPr>
      <w:rFonts w:ascii="Cambria" w:eastAsia="Times New Roman" w:hAnsi="Cambria" w:cs="Times New Roman"/>
      <w:color w:val="243F60"/>
      <w:lang w:val="uk-UA" w:eastAsia="ru-RU"/>
    </w:rPr>
  </w:style>
  <w:style w:type="paragraph" w:styleId="7">
    <w:name w:val="heading 7"/>
    <w:basedOn w:val="a0"/>
    <w:next w:val="a0"/>
    <w:link w:val="70"/>
    <w:uiPriority w:val="9"/>
    <w:unhideWhenUsed/>
    <w:qFormat/>
    <w:rsid w:val="0045394B"/>
    <w:pPr>
      <w:keepNext/>
      <w:keepLines/>
      <w:spacing w:before="40" w:after="0" w:line="276" w:lineRule="auto"/>
      <w:outlineLvl w:val="6"/>
    </w:pPr>
    <w:rPr>
      <w:rFonts w:ascii="Cambria" w:eastAsia="Times New Roman" w:hAnsi="Cambria" w:cs="Times New Roman"/>
      <w:i/>
      <w:iCs/>
      <w:color w:val="243F60"/>
      <w:lang w:val="uk-UA" w:eastAsia="ru-RU"/>
    </w:rPr>
  </w:style>
  <w:style w:type="paragraph" w:styleId="8">
    <w:name w:val="heading 8"/>
    <w:basedOn w:val="a0"/>
    <w:next w:val="a0"/>
    <w:link w:val="80"/>
    <w:uiPriority w:val="9"/>
    <w:unhideWhenUsed/>
    <w:qFormat/>
    <w:rsid w:val="0045394B"/>
    <w:pPr>
      <w:keepNext/>
      <w:keepLines/>
      <w:spacing w:before="40" w:after="0" w:line="276" w:lineRule="auto"/>
      <w:outlineLvl w:val="7"/>
    </w:pPr>
    <w:rPr>
      <w:rFonts w:ascii="Cambria" w:eastAsia="Times New Roman" w:hAnsi="Cambria" w:cs="Times New Roman"/>
      <w:color w:val="272727"/>
      <w:sz w:val="21"/>
      <w:szCs w:val="21"/>
      <w:lang w:val="uk-UA" w:eastAsia="ru-RU"/>
    </w:rPr>
  </w:style>
  <w:style w:type="paragraph" w:styleId="9">
    <w:name w:val="heading 9"/>
    <w:basedOn w:val="a0"/>
    <w:next w:val="a0"/>
    <w:link w:val="90"/>
    <w:uiPriority w:val="9"/>
    <w:unhideWhenUsed/>
    <w:qFormat/>
    <w:rsid w:val="0045394B"/>
    <w:pPr>
      <w:keepNext/>
      <w:keepLines/>
      <w:spacing w:before="40" w:after="0" w:line="276" w:lineRule="auto"/>
      <w:outlineLvl w:val="8"/>
    </w:pPr>
    <w:rPr>
      <w:rFonts w:ascii="Cambria" w:eastAsia="Times New Roman" w:hAnsi="Cambria" w:cs="Times New Roman"/>
      <w:i/>
      <w:iCs/>
      <w:color w:val="272727"/>
      <w:sz w:val="21"/>
      <w:szCs w:val="21"/>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аголовок 11"/>
    <w:basedOn w:val="a0"/>
    <w:next w:val="a0"/>
    <w:link w:val="10"/>
    <w:uiPriority w:val="9"/>
    <w:qFormat/>
    <w:rsid w:val="0045394B"/>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210">
    <w:name w:val="Заголовок 21"/>
    <w:basedOn w:val="a0"/>
    <w:next w:val="a0"/>
    <w:uiPriority w:val="9"/>
    <w:unhideWhenUsed/>
    <w:qFormat/>
    <w:rsid w:val="0045394B"/>
    <w:pPr>
      <w:keepNext/>
      <w:keepLines/>
      <w:spacing w:before="40" w:after="0" w:line="276" w:lineRule="auto"/>
      <w:outlineLvl w:val="1"/>
    </w:pPr>
    <w:rPr>
      <w:rFonts w:ascii="Calibri Light" w:eastAsia="Times New Roman" w:hAnsi="Calibri Light" w:cs="Times New Roman"/>
      <w:color w:val="2E74B5"/>
      <w:sz w:val="26"/>
      <w:szCs w:val="26"/>
      <w:lang w:val="uk-UA" w:eastAsia="ru-RU"/>
    </w:rPr>
  </w:style>
  <w:style w:type="paragraph" w:customStyle="1" w:styleId="31">
    <w:name w:val="Заголовок 31"/>
    <w:basedOn w:val="a0"/>
    <w:next w:val="a0"/>
    <w:uiPriority w:val="9"/>
    <w:unhideWhenUsed/>
    <w:qFormat/>
    <w:rsid w:val="0045394B"/>
    <w:pPr>
      <w:keepNext/>
      <w:keepLines/>
      <w:spacing w:before="40" w:after="0" w:line="276" w:lineRule="auto"/>
      <w:outlineLvl w:val="2"/>
    </w:pPr>
    <w:rPr>
      <w:rFonts w:ascii="Calibri Light" w:eastAsia="Times New Roman" w:hAnsi="Calibri Light" w:cs="Times New Roman"/>
      <w:color w:val="1F4D78"/>
      <w:sz w:val="24"/>
      <w:szCs w:val="24"/>
      <w:lang w:val="uk-UA" w:eastAsia="ru-RU"/>
    </w:rPr>
  </w:style>
  <w:style w:type="character" w:customStyle="1" w:styleId="40">
    <w:name w:val="Заголовок 4 Знак"/>
    <w:basedOn w:val="a1"/>
    <w:link w:val="4"/>
    <w:uiPriority w:val="9"/>
    <w:rsid w:val="0045394B"/>
    <w:rPr>
      <w:rFonts w:ascii="Cambria" w:eastAsia="Times New Roman" w:hAnsi="Cambria" w:cs="Times New Roman"/>
      <w:b/>
      <w:bCs/>
      <w:i/>
      <w:iCs/>
      <w:color w:val="4F81BD"/>
      <w:lang w:val="uk-UA" w:eastAsia="ru-RU"/>
    </w:rPr>
  </w:style>
  <w:style w:type="character" w:customStyle="1" w:styleId="50">
    <w:name w:val="Заголовок 5 Знак"/>
    <w:basedOn w:val="a1"/>
    <w:link w:val="5"/>
    <w:uiPriority w:val="9"/>
    <w:rsid w:val="0045394B"/>
    <w:rPr>
      <w:rFonts w:ascii="Cambria" w:eastAsia="Times New Roman" w:hAnsi="Cambria" w:cs="Times New Roman"/>
      <w:color w:val="365F91"/>
      <w:lang w:val="uk-UA" w:eastAsia="ru-RU"/>
    </w:rPr>
  </w:style>
  <w:style w:type="character" w:customStyle="1" w:styleId="60">
    <w:name w:val="Заголовок 6 Знак"/>
    <w:basedOn w:val="a1"/>
    <w:link w:val="6"/>
    <w:uiPriority w:val="9"/>
    <w:rsid w:val="0045394B"/>
    <w:rPr>
      <w:rFonts w:ascii="Cambria" w:eastAsia="Times New Roman" w:hAnsi="Cambria" w:cs="Times New Roman"/>
      <w:color w:val="243F60"/>
      <w:lang w:val="uk-UA" w:eastAsia="ru-RU"/>
    </w:rPr>
  </w:style>
  <w:style w:type="character" w:customStyle="1" w:styleId="70">
    <w:name w:val="Заголовок 7 Знак"/>
    <w:basedOn w:val="a1"/>
    <w:link w:val="7"/>
    <w:uiPriority w:val="9"/>
    <w:rsid w:val="0045394B"/>
    <w:rPr>
      <w:rFonts w:ascii="Cambria" w:eastAsia="Times New Roman" w:hAnsi="Cambria" w:cs="Times New Roman"/>
      <w:i/>
      <w:iCs/>
      <w:color w:val="243F60"/>
      <w:lang w:val="uk-UA" w:eastAsia="ru-RU"/>
    </w:rPr>
  </w:style>
  <w:style w:type="character" w:customStyle="1" w:styleId="80">
    <w:name w:val="Заголовок 8 Знак"/>
    <w:basedOn w:val="a1"/>
    <w:link w:val="8"/>
    <w:uiPriority w:val="9"/>
    <w:rsid w:val="0045394B"/>
    <w:rPr>
      <w:rFonts w:ascii="Cambria" w:eastAsia="Times New Roman" w:hAnsi="Cambria" w:cs="Times New Roman"/>
      <w:color w:val="272727"/>
      <w:sz w:val="21"/>
      <w:szCs w:val="21"/>
      <w:lang w:val="uk-UA" w:eastAsia="ru-RU"/>
    </w:rPr>
  </w:style>
  <w:style w:type="character" w:customStyle="1" w:styleId="90">
    <w:name w:val="Заголовок 9 Знак"/>
    <w:basedOn w:val="a1"/>
    <w:link w:val="9"/>
    <w:uiPriority w:val="9"/>
    <w:rsid w:val="0045394B"/>
    <w:rPr>
      <w:rFonts w:ascii="Cambria" w:eastAsia="Times New Roman" w:hAnsi="Cambria" w:cs="Times New Roman"/>
      <w:i/>
      <w:iCs/>
      <w:color w:val="272727"/>
      <w:sz w:val="21"/>
      <w:szCs w:val="21"/>
      <w:lang w:val="uk-UA" w:eastAsia="ru-RU"/>
    </w:rPr>
  </w:style>
  <w:style w:type="numbering" w:customStyle="1" w:styleId="12">
    <w:name w:val="Нет списка1"/>
    <w:next w:val="a3"/>
    <w:uiPriority w:val="99"/>
    <w:semiHidden/>
    <w:unhideWhenUsed/>
    <w:rsid w:val="0045394B"/>
  </w:style>
  <w:style w:type="table" w:customStyle="1" w:styleId="TableNormal">
    <w:name w:val="Table Normal"/>
    <w:rsid w:val="0045394B"/>
    <w:pPr>
      <w:spacing w:after="200" w:line="276" w:lineRule="auto"/>
    </w:pPr>
    <w:rPr>
      <w:rFonts w:ascii="Calibri" w:eastAsia="Calibri" w:hAnsi="Calibri" w:cs="Calibri"/>
      <w:lang w:val="uk-UA" w:eastAsia="ru-RU"/>
    </w:rPr>
    <w:tblPr>
      <w:tblCellMar>
        <w:top w:w="0" w:type="dxa"/>
        <w:left w:w="0" w:type="dxa"/>
        <w:bottom w:w="0" w:type="dxa"/>
        <w:right w:w="0" w:type="dxa"/>
      </w:tblCellMar>
    </w:tblPr>
  </w:style>
  <w:style w:type="paragraph" w:styleId="a4">
    <w:name w:val="Title"/>
    <w:aliases w:val="Заголовок1"/>
    <w:basedOn w:val="a0"/>
    <w:next w:val="a0"/>
    <w:link w:val="13"/>
    <w:uiPriority w:val="10"/>
    <w:qFormat/>
    <w:rsid w:val="0045394B"/>
    <w:pPr>
      <w:spacing w:after="0" w:line="240" w:lineRule="auto"/>
      <w:contextualSpacing/>
    </w:pPr>
    <w:rPr>
      <w:rFonts w:ascii="Cambria" w:eastAsia="Times New Roman" w:hAnsi="Cambria" w:cs="Times New Roman"/>
      <w:spacing w:val="-10"/>
      <w:kern w:val="28"/>
      <w:sz w:val="56"/>
      <w:szCs w:val="56"/>
      <w:lang w:val="uk-UA" w:eastAsia="ru-RU"/>
    </w:rPr>
  </w:style>
  <w:style w:type="character" w:customStyle="1" w:styleId="13">
    <w:name w:val="Заголовок Знак1"/>
    <w:aliases w:val="Заголовок1 Знак"/>
    <w:basedOn w:val="a1"/>
    <w:link w:val="a4"/>
    <w:uiPriority w:val="10"/>
    <w:rsid w:val="0045394B"/>
    <w:rPr>
      <w:rFonts w:ascii="Cambria" w:eastAsia="Times New Roman" w:hAnsi="Cambria" w:cs="Times New Roman"/>
      <w:spacing w:val="-10"/>
      <w:kern w:val="28"/>
      <w:sz w:val="56"/>
      <w:szCs w:val="56"/>
      <w:lang w:val="uk-UA" w:eastAsia="ru-RU"/>
    </w:rPr>
  </w:style>
  <w:style w:type="character" w:customStyle="1" w:styleId="10">
    <w:name w:val="Заголовок 1 Знак"/>
    <w:basedOn w:val="a1"/>
    <w:link w:val="110"/>
    <w:uiPriority w:val="9"/>
    <w:rsid w:val="0045394B"/>
    <w:rPr>
      <w:rFonts w:ascii="Calibri Light" w:eastAsia="Times New Roman" w:hAnsi="Calibri Light" w:cs="Times New Roman"/>
      <w:b/>
      <w:bCs/>
      <w:color w:val="2E74B5"/>
      <w:sz w:val="28"/>
      <w:szCs w:val="28"/>
    </w:rPr>
  </w:style>
  <w:style w:type="character" w:customStyle="1" w:styleId="21">
    <w:name w:val="Заголовок 2 Знак"/>
    <w:basedOn w:val="a1"/>
    <w:link w:val="20"/>
    <w:uiPriority w:val="9"/>
    <w:rsid w:val="0045394B"/>
    <w:rPr>
      <w:rFonts w:ascii="Calibri Light" w:eastAsia="Times New Roman" w:hAnsi="Calibri Light" w:cs="Times New Roman"/>
      <w:color w:val="2E74B5"/>
      <w:sz w:val="26"/>
      <w:szCs w:val="26"/>
    </w:rPr>
  </w:style>
  <w:style w:type="character" w:customStyle="1" w:styleId="30">
    <w:name w:val="Заголовок 3 Знак"/>
    <w:basedOn w:val="a1"/>
    <w:link w:val="3"/>
    <w:uiPriority w:val="9"/>
    <w:rsid w:val="0045394B"/>
    <w:rPr>
      <w:rFonts w:ascii="Calibri Light" w:eastAsia="Times New Roman" w:hAnsi="Calibri Light" w:cs="Times New Roman"/>
      <w:color w:val="1F4D78"/>
      <w:sz w:val="24"/>
      <w:szCs w:val="24"/>
    </w:rPr>
  </w:style>
  <w:style w:type="character" w:customStyle="1" w:styleId="11">
    <w:name w:val="Заголовок 1 Знак1"/>
    <w:basedOn w:val="a1"/>
    <w:link w:val="1"/>
    <w:uiPriority w:val="9"/>
    <w:rsid w:val="0045394B"/>
    <w:rPr>
      <w:rFonts w:asciiTheme="majorHAnsi" w:eastAsiaTheme="majorEastAsia" w:hAnsiTheme="majorHAnsi" w:cstheme="majorBidi"/>
      <w:color w:val="2E74B5" w:themeColor="accent1" w:themeShade="BF"/>
      <w:sz w:val="32"/>
      <w:szCs w:val="32"/>
    </w:rPr>
  </w:style>
  <w:style w:type="paragraph" w:styleId="a5">
    <w:name w:val="TOC Heading"/>
    <w:basedOn w:val="1"/>
    <w:next w:val="a0"/>
    <w:uiPriority w:val="39"/>
    <w:unhideWhenUsed/>
    <w:qFormat/>
    <w:rsid w:val="0045394B"/>
    <w:pPr>
      <w:spacing w:before="480" w:line="276" w:lineRule="auto"/>
      <w:outlineLvl w:val="9"/>
    </w:pPr>
    <w:rPr>
      <w:b/>
      <w:bCs/>
      <w:sz w:val="28"/>
      <w:szCs w:val="28"/>
      <w:lang w:val="uk-UA" w:eastAsia="ru-RU"/>
    </w:rPr>
  </w:style>
  <w:style w:type="paragraph" w:styleId="22">
    <w:name w:val="toc 2"/>
    <w:basedOn w:val="a0"/>
    <w:next w:val="a0"/>
    <w:autoRedefine/>
    <w:uiPriority w:val="39"/>
    <w:unhideWhenUsed/>
    <w:qFormat/>
    <w:rsid w:val="0045394B"/>
    <w:pPr>
      <w:spacing w:after="100" w:line="276" w:lineRule="auto"/>
      <w:ind w:left="220"/>
    </w:pPr>
    <w:rPr>
      <w:rFonts w:ascii="Calibri" w:eastAsia="Calibri" w:hAnsi="Calibri" w:cs="Calibri"/>
      <w:lang w:val="uk-UA" w:eastAsia="ru-RU"/>
    </w:rPr>
  </w:style>
  <w:style w:type="paragraph" w:styleId="14">
    <w:name w:val="toc 1"/>
    <w:basedOn w:val="a0"/>
    <w:next w:val="a0"/>
    <w:autoRedefine/>
    <w:uiPriority w:val="39"/>
    <w:unhideWhenUsed/>
    <w:qFormat/>
    <w:rsid w:val="0045394B"/>
    <w:pPr>
      <w:tabs>
        <w:tab w:val="right" w:leader="dot" w:pos="9628"/>
      </w:tabs>
      <w:spacing w:after="100" w:line="276" w:lineRule="auto"/>
    </w:pPr>
    <w:rPr>
      <w:rFonts w:ascii="Bookman Old Style" w:eastAsia="Times New Roman" w:hAnsi="Bookman Old Style" w:cs="Times New Roman"/>
      <w:bCs/>
      <w:noProof/>
      <w:lang w:val="uk-UA" w:eastAsia="ru-RU"/>
    </w:rPr>
  </w:style>
  <w:style w:type="paragraph" w:styleId="32">
    <w:name w:val="toc 3"/>
    <w:basedOn w:val="a0"/>
    <w:next w:val="a0"/>
    <w:autoRedefine/>
    <w:uiPriority w:val="39"/>
    <w:unhideWhenUsed/>
    <w:qFormat/>
    <w:rsid w:val="0045394B"/>
    <w:pPr>
      <w:spacing w:after="100" w:line="276" w:lineRule="auto"/>
      <w:ind w:left="440"/>
    </w:pPr>
    <w:rPr>
      <w:rFonts w:ascii="Calibri" w:eastAsia="Calibri" w:hAnsi="Calibri" w:cs="Calibri"/>
      <w:lang w:val="uk-UA" w:eastAsia="ru-RU"/>
    </w:rPr>
  </w:style>
  <w:style w:type="paragraph" w:customStyle="1" w:styleId="41">
    <w:name w:val="Заголовок 41"/>
    <w:basedOn w:val="a0"/>
    <w:next w:val="a0"/>
    <w:uiPriority w:val="9"/>
    <w:unhideWhenUsed/>
    <w:qFormat/>
    <w:rsid w:val="0045394B"/>
    <w:pPr>
      <w:keepNext/>
      <w:keepLines/>
      <w:spacing w:before="200" w:after="0" w:line="276" w:lineRule="auto"/>
      <w:outlineLvl w:val="3"/>
    </w:pPr>
    <w:rPr>
      <w:rFonts w:ascii="Cambria" w:eastAsia="Times New Roman" w:hAnsi="Cambria" w:cs="Times New Roman"/>
      <w:b/>
      <w:bCs/>
      <w:i/>
      <w:iCs/>
      <w:color w:val="4F81BD"/>
      <w:lang w:val="uk-UA" w:eastAsia="ru-RU"/>
    </w:rPr>
  </w:style>
  <w:style w:type="paragraph" w:customStyle="1" w:styleId="51">
    <w:name w:val="Заголовок 51"/>
    <w:basedOn w:val="a0"/>
    <w:next w:val="a0"/>
    <w:uiPriority w:val="9"/>
    <w:unhideWhenUsed/>
    <w:qFormat/>
    <w:rsid w:val="0045394B"/>
    <w:pPr>
      <w:keepNext/>
      <w:keepLines/>
      <w:spacing w:before="40" w:after="0" w:line="276" w:lineRule="auto"/>
      <w:outlineLvl w:val="4"/>
    </w:pPr>
    <w:rPr>
      <w:rFonts w:ascii="Cambria" w:eastAsia="Times New Roman" w:hAnsi="Cambria" w:cs="Times New Roman"/>
      <w:color w:val="365F91"/>
      <w:lang w:val="uk-UA" w:eastAsia="ru-RU"/>
    </w:rPr>
  </w:style>
  <w:style w:type="paragraph" w:customStyle="1" w:styleId="61">
    <w:name w:val="Заголовок 61"/>
    <w:basedOn w:val="a0"/>
    <w:next w:val="a0"/>
    <w:uiPriority w:val="9"/>
    <w:unhideWhenUsed/>
    <w:qFormat/>
    <w:rsid w:val="0045394B"/>
    <w:pPr>
      <w:keepNext/>
      <w:keepLines/>
      <w:spacing w:before="40" w:after="0" w:line="276" w:lineRule="auto"/>
      <w:outlineLvl w:val="5"/>
    </w:pPr>
    <w:rPr>
      <w:rFonts w:ascii="Cambria" w:eastAsia="Times New Roman" w:hAnsi="Cambria" w:cs="Times New Roman"/>
      <w:color w:val="243F60"/>
      <w:lang w:val="uk-UA" w:eastAsia="ru-RU"/>
    </w:rPr>
  </w:style>
  <w:style w:type="paragraph" w:customStyle="1" w:styleId="71">
    <w:name w:val="Заголовок 71"/>
    <w:basedOn w:val="a0"/>
    <w:next w:val="a0"/>
    <w:uiPriority w:val="9"/>
    <w:unhideWhenUsed/>
    <w:qFormat/>
    <w:rsid w:val="0045394B"/>
    <w:pPr>
      <w:keepNext/>
      <w:keepLines/>
      <w:spacing w:before="40" w:after="0" w:line="276" w:lineRule="auto"/>
      <w:outlineLvl w:val="6"/>
    </w:pPr>
    <w:rPr>
      <w:rFonts w:ascii="Cambria" w:eastAsia="Times New Roman" w:hAnsi="Cambria" w:cs="Times New Roman"/>
      <w:i/>
      <w:iCs/>
      <w:color w:val="243F60"/>
      <w:lang w:val="uk-UA" w:eastAsia="ru-RU"/>
    </w:rPr>
  </w:style>
  <w:style w:type="paragraph" w:customStyle="1" w:styleId="81">
    <w:name w:val="Заголовок 81"/>
    <w:basedOn w:val="a0"/>
    <w:next w:val="a0"/>
    <w:uiPriority w:val="9"/>
    <w:unhideWhenUsed/>
    <w:qFormat/>
    <w:rsid w:val="0045394B"/>
    <w:pPr>
      <w:keepNext/>
      <w:keepLines/>
      <w:spacing w:before="40" w:after="0" w:line="276" w:lineRule="auto"/>
      <w:outlineLvl w:val="7"/>
    </w:pPr>
    <w:rPr>
      <w:rFonts w:ascii="Cambria" w:eastAsia="Times New Roman" w:hAnsi="Cambria" w:cs="Times New Roman"/>
      <w:color w:val="272727"/>
      <w:sz w:val="21"/>
      <w:szCs w:val="21"/>
      <w:lang w:val="uk-UA" w:eastAsia="ru-RU"/>
    </w:rPr>
  </w:style>
  <w:style w:type="paragraph" w:customStyle="1" w:styleId="91">
    <w:name w:val="Заголовок 91"/>
    <w:basedOn w:val="a0"/>
    <w:next w:val="a0"/>
    <w:uiPriority w:val="9"/>
    <w:unhideWhenUsed/>
    <w:qFormat/>
    <w:rsid w:val="0045394B"/>
    <w:pPr>
      <w:keepNext/>
      <w:keepLines/>
      <w:spacing w:before="40" w:after="0" w:line="276" w:lineRule="auto"/>
      <w:outlineLvl w:val="8"/>
    </w:pPr>
    <w:rPr>
      <w:rFonts w:ascii="Cambria" w:eastAsia="Times New Roman" w:hAnsi="Cambria" w:cs="Times New Roman"/>
      <w:i/>
      <w:iCs/>
      <w:color w:val="272727"/>
      <w:sz w:val="21"/>
      <w:szCs w:val="21"/>
      <w:lang w:val="uk-UA" w:eastAsia="ru-RU"/>
    </w:rPr>
  </w:style>
  <w:style w:type="numbering" w:customStyle="1" w:styleId="111">
    <w:name w:val="Нет списка11"/>
    <w:next w:val="a3"/>
    <w:uiPriority w:val="99"/>
    <w:semiHidden/>
    <w:unhideWhenUsed/>
    <w:rsid w:val="0045394B"/>
  </w:style>
  <w:style w:type="paragraph" w:styleId="a6">
    <w:name w:val="Balloon Text"/>
    <w:basedOn w:val="a0"/>
    <w:link w:val="a7"/>
    <w:uiPriority w:val="99"/>
    <w:semiHidden/>
    <w:unhideWhenUsed/>
    <w:rsid w:val="0045394B"/>
    <w:pPr>
      <w:spacing w:after="0" w:line="240" w:lineRule="auto"/>
    </w:pPr>
    <w:rPr>
      <w:rFonts w:ascii="Tahoma" w:eastAsia="Calibri" w:hAnsi="Tahoma" w:cs="Tahoma"/>
      <w:sz w:val="16"/>
      <w:szCs w:val="16"/>
      <w:lang w:val="uk-UA" w:eastAsia="ru-RU"/>
    </w:rPr>
  </w:style>
  <w:style w:type="character" w:customStyle="1" w:styleId="a7">
    <w:name w:val="Текст выноски Знак"/>
    <w:basedOn w:val="a1"/>
    <w:link w:val="a6"/>
    <w:uiPriority w:val="99"/>
    <w:semiHidden/>
    <w:rsid w:val="0045394B"/>
    <w:rPr>
      <w:rFonts w:ascii="Tahoma" w:eastAsia="Calibri" w:hAnsi="Tahoma" w:cs="Tahoma"/>
      <w:sz w:val="16"/>
      <w:szCs w:val="16"/>
      <w:lang w:val="uk-UA" w:eastAsia="ru-RU"/>
    </w:rPr>
  </w:style>
  <w:style w:type="paragraph" w:styleId="a8">
    <w:name w:val="header"/>
    <w:basedOn w:val="a0"/>
    <w:link w:val="a9"/>
    <w:uiPriority w:val="99"/>
    <w:unhideWhenUsed/>
    <w:rsid w:val="0045394B"/>
    <w:pPr>
      <w:tabs>
        <w:tab w:val="center" w:pos="4677"/>
        <w:tab w:val="right" w:pos="9355"/>
      </w:tabs>
      <w:spacing w:after="0" w:line="240" w:lineRule="auto"/>
    </w:pPr>
    <w:rPr>
      <w:rFonts w:ascii="Calibri" w:eastAsia="Calibri" w:hAnsi="Calibri" w:cs="Calibri"/>
      <w:lang w:val="uk-UA" w:eastAsia="ru-RU"/>
    </w:rPr>
  </w:style>
  <w:style w:type="character" w:customStyle="1" w:styleId="a9">
    <w:name w:val="Верхний колонтитул Знак"/>
    <w:basedOn w:val="a1"/>
    <w:link w:val="a8"/>
    <w:uiPriority w:val="99"/>
    <w:rsid w:val="0045394B"/>
    <w:rPr>
      <w:rFonts w:ascii="Calibri" w:eastAsia="Calibri" w:hAnsi="Calibri" w:cs="Calibri"/>
      <w:lang w:val="uk-UA" w:eastAsia="ru-RU"/>
    </w:rPr>
  </w:style>
  <w:style w:type="paragraph" w:styleId="aa">
    <w:name w:val="footer"/>
    <w:basedOn w:val="a0"/>
    <w:link w:val="ab"/>
    <w:uiPriority w:val="99"/>
    <w:unhideWhenUsed/>
    <w:rsid w:val="0045394B"/>
    <w:pPr>
      <w:tabs>
        <w:tab w:val="center" w:pos="4677"/>
        <w:tab w:val="right" w:pos="9355"/>
      </w:tabs>
      <w:spacing w:after="0" w:line="240" w:lineRule="auto"/>
    </w:pPr>
    <w:rPr>
      <w:rFonts w:ascii="Calibri" w:eastAsia="Calibri" w:hAnsi="Calibri" w:cs="Calibri"/>
      <w:lang w:val="uk-UA" w:eastAsia="ru-RU"/>
    </w:rPr>
  </w:style>
  <w:style w:type="character" w:customStyle="1" w:styleId="ab">
    <w:name w:val="Нижний колонтитул Знак"/>
    <w:basedOn w:val="a1"/>
    <w:link w:val="aa"/>
    <w:uiPriority w:val="99"/>
    <w:rsid w:val="0045394B"/>
    <w:rPr>
      <w:rFonts w:ascii="Calibri" w:eastAsia="Calibri" w:hAnsi="Calibri" w:cs="Calibri"/>
      <w:lang w:val="uk-UA" w:eastAsia="ru-RU"/>
    </w:rPr>
  </w:style>
  <w:style w:type="character" w:styleId="ac">
    <w:name w:val="Emphasis"/>
    <w:basedOn w:val="a1"/>
    <w:uiPriority w:val="20"/>
    <w:qFormat/>
    <w:rsid w:val="0045394B"/>
    <w:rPr>
      <w:i/>
      <w:iCs/>
    </w:rPr>
  </w:style>
  <w:style w:type="character" w:customStyle="1" w:styleId="rvts9">
    <w:name w:val="rvts9"/>
    <w:basedOn w:val="a1"/>
    <w:rsid w:val="0045394B"/>
  </w:style>
  <w:style w:type="character" w:styleId="ad">
    <w:name w:val="Strong"/>
    <w:basedOn w:val="a1"/>
    <w:uiPriority w:val="22"/>
    <w:qFormat/>
    <w:rsid w:val="0045394B"/>
    <w:rPr>
      <w:b/>
      <w:bCs/>
    </w:rPr>
  </w:style>
  <w:style w:type="table" w:styleId="ae">
    <w:name w:val="Table Grid"/>
    <w:basedOn w:val="a2"/>
    <w:uiPriority w:val="59"/>
    <w:rsid w:val="0045394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basedOn w:val="a1"/>
    <w:uiPriority w:val="99"/>
    <w:unhideWhenUsed/>
    <w:rsid w:val="0045394B"/>
    <w:rPr>
      <w:color w:val="0000FF"/>
      <w:u w:val="single"/>
    </w:rPr>
  </w:style>
  <w:style w:type="paragraph" w:customStyle="1" w:styleId="DecimalAligned">
    <w:name w:val="Decimal Aligned"/>
    <w:basedOn w:val="a0"/>
    <w:uiPriority w:val="40"/>
    <w:qFormat/>
    <w:rsid w:val="0045394B"/>
    <w:pPr>
      <w:tabs>
        <w:tab w:val="decimal" w:pos="360"/>
      </w:tabs>
      <w:spacing w:after="200" w:line="276" w:lineRule="auto"/>
    </w:pPr>
    <w:rPr>
      <w:rFonts w:ascii="Calibri" w:eastAsia="Calibri" w:hAnsi="Calibri" w:cs="Calibri"/>
      <w:lang w:val="uk-UA" w:eastAsia="ru-RU"/>
    </w:rPr>
  </w:style>
  <w:style w:type="paragraph" w:customStyle="1" w:styleId="16">
    <w:name w:val="Текст сноски1"/>
    <w:basedOn w:val="a0"/>
    <w:next w:val="af"/>
    <w:link w:val="af0"/>
    <w:unhideWhenUsed/>
    <w:rsid w:val="0045394B"/>
    <w:pPr>
      <w:spacing w:after="0" w:line="240" w:lineRule="auto"/>
    </w:pPr>
    <w:rPr>
      <w:rFonts w:ascii="Calibri" w:eastAsia="Times New Roman" w:hAnsi="Calibri" w:cs="Calibri"/>
      <w:sz w:val="20"/>
      <w:szCs w:val="20"/>
      <w:lang w:val="uk-UA" w:eastAsia="ru-RU"/>
    </w:rPr>
  </w:style>
  <w:style w:type="character" w:customStyle="1" w:styleId="af0">
    <w:name w:val="Текст сноски Знак"/>
    <w:basedOn w:val="a1"/>
    <w:link w:val="16"/>
    <w:rsid w:val="0045394B"/>
    <w:rPr>
      <w:rFonts w:ascii="Calibri" w:eastAsia="Times New Roman" w:hAnsi="Calibri" w:cs="Calibri"/>
      <w:sz w:val="20"/>
      <w:szCs w:val="20"/>
      <w:lang w:val="uk-UA" w:eastAsia="ru-RU"/>
    </w:rPr>
  </w:style>
  <w:style w:type="character" w:customStyle="1" w:styleId="17">
    <w:name w:val="Слабое выделение1"/>
    <w:basedOn w:val="a1"/>
    <w:uiPriority w:val="19"/>
    <w:qFormat/>
    <w:rsid w:val="0045394B"/>
    <w:rPr>
      <w:i/>
      <w:iCs/>
      <w:color w:val="7F7F7F"/>
    </w:rPr>
  </w:style>
  <w:style w:type="table" w:customStyle="1" w:styleId="-11">
    <w:name w:val="Светлая заливка - Акцент 11"/>
    <w:basedOn w:val="a2"/>
    <w:next w:val="-1"/>
    <w:uiPriority w:val="60"/>
    <w:rsid w:val="0045394B"/>
    <w:pPr>
      <w:spacing w:after="0" w:line="240" w:lineRule="auto"/>
    </w:pPr>
    <w:rPr>
      <w:rFonts w:ascii="Calibri" w:eastAsia="Times New Roman" w:hAnsi="Calibri" w:cs="Calibri"/>
      <w:color w:val="365F91"/>
      <w:lang w:val="uk-UA"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1">
    <w:name w:val="List Paragraph"/>
    <w:aliases w:val="Dot pt,F5 List Paragraph,List Paragraph1,List Paragraph Char Char Char,Indicator Text,Numbered Para 1,Bullet 1,Bullet Points,List Paragraph2,MAIN CONTENT,Normal numbered,Issue Action POC,3,просто,Colorful List - Accent 11,No Spacing1,2,E,EC"/>
    <w:basedOn w:val="a0"/>
    <w:link w:val="af2"/>
    <w:uiPriority w:val="34"/>
    <w:qFormat/>
    <w:rsid w:val="0045394B"/>
    <w:pPr>
      <w:spacing w:after="0" w:line="240" w:lineRule="auto"/>
      <w:ind w:left="720"/>
      <w:contextualSpacing/>
    </w:pPr>
    <w:rPr>
      <w:rFonts w:ascii="Arial" w:eastAsia="Calibri" w:hAnsi="Arial" w:cs="Times New Roman"/>
      <w:lang w:val="en-US" w:eastAsia="ru-RU"/>
    </w:rPr>
  </w:style>
  <w:style w:type="table" w:customStyle="1" w:styleId="18">
    <w:name w:val="Сетка таблицы1"/>
    <w:basedOn w:val="a2"/>
    <w:next w:val="ae"/>
    <w:rsid w:val="0045394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45394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af4">
    <w:name w:val="Нормальний текст"/>
    <w:basedOn w:val="a0"/>
    <w:rsid w:val="0045394B"/>
    <w:pPr>
      <w:spacing w:before="120" w:after="0" w:line="240" w:lineRule="auto"/>
      <w:ind w:firstLine="567"/>
    </w:pPr>
    <w:rPr>
      <w:rFonts w:ascii="Antiqua" w:eastAsia="Times New Roman" w:hAnsi="Antiqua" w:cs="Times New Roman"/>
      <w:sz w:val="26"/>
      <w:szCs w:val="20"/>
      <w:lang w:val="uk-UA" w:eastAsia="ru-RU"/>
    </w:rPr>
  </w:style>
  <w:style w:type="paragraph" w:styleId="23">
    <w:name w:val="Body Text Indent 2"/>
    <w:basedOn w:val="a0"/>
    <w:link w:val="24"/>
    <w:uiPriority w:val="99"/>
    <w:rsid w:val="0045394B"/>
    <w:pPr>
      <w:spacing w:after="120" w:line="480" w:lineRule="auto"/>
      <w:ind w:left="283"/>
    </w:pPr>
    <w:rPr>
      <w:rFonts w:ascii="Calibri" w:eastAsia="Calibri" w:hAnsi="Calibri" w:cs="Times New Roman"/>
      <w:lang w:val="uk-UA" w:eastAsia="ru-RU"/>
    </w:rPr>
  </w:style>
  <w:style w:type="character" w:customStyle="1" w:styleId="24">
    <w:name w:val="Основной текст с отступом 2 Знак"/>
    <w:basedOn w:val="a1"/>
    <w:link w:val="23"/>
    <w:uiPriority w:val="99"/>
    <w:rsid w:val="0045394B"/>
    <w:rPr>
      <w:rFonts w:ascii="Calibri" w:eastAsia="Calibri" w:hAnsi="Calibri" w:cs="Times New Roman"/>
      <w:lang w:val="uk-UA" w:eastAsia="ru-RU"/>
    </w:rPr>
  </w:style>
  <w:style w:type="table" w:customStyle="1" w:styleId="25">
    <w:name w:val="Сетка таблицы2"/>
    <w:basedOn w:val="a2"/>
    <w:next w:val="ae"/>
    <w:uiPriority w:val="59"/>
    <w:rsid w:val="0045394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сетка 4 — акцент 11"/>
    <w:basedOn w:val="a2"/>
    <w:next w:val="-413"/>
    <w:uiPriority w:val="49"/>
    <w:rsid w:val="0045394B"/>
    <w:pPr>
      <w:spacing w:after="0" w:line="240" w:lineRule="auto"/>
    </w:pPr>
    <w:rPr>
      <w:rFonts w:ascii="Calibri" w:eastAsia="Calibri" w:hAnsi="Calibri" w:cs="Calibri"/>
      <w:lang w:val="uk-UA" w:eastAsia="ru-R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19">
    <w:name w:val="Неразрешенное упоминание1"/>
    <w:basedOn w:val="a1"/>
    <w:uiPriority w:val="99"/>
    <w:semiHidden/>
    <w:unhideWhenUsed/>
    <w:rsid w:val="0045394B"/>
    <w:rPr>
      <w:color w:val="605E5C"/>
      <w:shd w:val="clear" w:color="auto" w:fill="E1DFDD"/>
    </w:rPr>
  </w:style>
  <w:style w:type="paragraph" w:customStyle="1" w:styleId="1a">
    <w:name w:val="Без интервала1"/>
    <w:next w:val="af5"/>
    <w:link w:val="af6"/>
    <w:qFormat/>
    <w:rsid w:val="0045394B"/>
    <w:pPr>
      <w:spacing w:after="0" w:line="240" w:lineRule="auto"/>
    </w:pPr>
    <w:rPr>
      <w:rFonts w:ascii="Calibri" w:eastAsia="Times New Roman" w:hAnsi="Calibri" w:cs="Calibri"/>
      <w:lang w:val="uk-UA" w:eastAsia="ru-RU"/>
    </w:rPr>
  </w:style>
  <w:style w:type="character" w:customStyle="1" w:styleId="af6">
    <w:name w:val="Без интервала Знак"/>
    <w:basedOn w:val="a1"/>
    <w:link w:val="1a"/>
    <w:rsid w:val="0045394B"/>
    <w:rPr>
      <w:rFonts w:ascii="Calibri" w:eastAsia="Times New Roman" w:hAnsi="Calibri" w:cs="Calibri"/>
      <w:lang w:val="uk-UA" w:eastAsia="ru-RU"/>
    </w:rPr>
  </w:style>
  <w:style w:type="paragraph" w:styleId="af7">
    <w:name w:val="caption"/>
    <w:uiPriority w:val="35"/>
    <w:qFormat/>
    <w:rsid w:val="0045394B"/>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000000"/>
      <w:sz w:val="36"/>
      <w:szCs w:val="36"/>
      <w:bdr w:val="nil"/>
      <w:lang w:val="uk-UA" w:eastAsia="ru-RU"/>
      <w14:textOutline w14:w="12700" w14:cap="flat" w14:cmpd="sng" w14:algn="ctr">
        <w14:noFill/>
        <w14:prstDash w14:val="solid"/>
        <w14:miter w14:lim="400000"/>
      </w14:textOutline>
    </w:rPr>
  </w:style>
  <w:style w:type="table" w:customStyle="1" w:styleId="TableNormal1">
    <w:name w:val="Table Normal1"/>
    <w:uiPriority w:val="2"/>
    <w:qFormat/>
    <w:rsid w:val="004539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uk-UA" w:eastAsia="ru-RU"/>
    </w:rPr>
    <w:tblPr>
      <w:tblInd w:w="0" w:type="dxa"/>
      <w:tblCellMar>
        <w:top w:w="0" w:type="dxa"/>
        <w:left w:w="0" w:type="dxa"/>
        <w:bottom w:w="0" w:type="dxa"/>
        <w:right w:w="0" w:type="dxa"/>
      </w:tblCellMar>
    </w:tblPr>
  </w:style>
  <w:style w:type="table" w:customStyle="1" w:styleId="-110">
    <w:name w:val="Светлый список - Акцент 11"/>
    <w:basedOn w:val="a2"/>
    <w:next w:val="-10"/>
    <w:uiPriority w:val="61"/>
    <w:rsid w:val="0045394B"/>
    <w:pPr>
      <w:spacing w:after="0" w:line="240" w:lineRule="auto"/>
    </w:pPr>
    <w:rPr>
      <w:rFonts w:ascii="Calibri" w:eastAsia="Calibri" w:hAnsi="Calibri" w:cs="Calibri"/>
      <w:lang w:val="uk-UA"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354">
    <w:name w:val="2354"/>
    <w:aliases w:val="baiaagaaboqcaaadaacaaav2bwaaaaaaaaaaaaaaaaaaaaaaaaaaaaaaaaaaaaaaaaaaaaaaaaaaaaaaaaaaaaaaaaaaaaaaaaaaaaaaaaaaaaaaaaaaaaaaaaaaaaaaaaaaaaaaaaaaaaaaaaaaaaaaaaaaaaaaaaaaaaaaaaaaaaaaaaaaaaaaaaaaaaaaaaaaaaaaaaaaaaaaaaaaaaaaaaaaaaaaaaaaaaaa"/>
    <w:basedOn w:val="a0"/>
    <w:rsid w:val="0045394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af8">
    <w:name w:val="Стиль"/>
    <w:uiPriority w:val="99"/>
    <w:rsid w:val="0045394B"/>
    <w:pPr>
      <w:widowControl w:val="0"/>
      <w:spacing w:after="0" w:line="240" w:lineRule="auto"/>
    </w:pPr>
    <w:rPr>
      <w:rFonts w:ascii="Times New Roman" w:eastAsia="Times New Roman" w:hAnsi="Times New Roman" w:cs="Times New Roman"/>
      <w:spacing w:val="-1"/>
      <w:kern w:val="65535"/>
      <w:position w:val="-1"/>
      <w:sz w:val="24"/>
      <w:szCs w:val="20"/>
      <w:lang w:val="uk-UA" w:eastAsia="ru-RU"/>
    </w:rPr>
  </w:style>
  <w:style w:type="paragraph" w:styleId="33">
    <w:name w:val="Body Text Indent 3"/>
    <w:basedOn w:val="a0"/>
    <w:link w:val="34"/>
    <w:uiPriority w:val="99"/>
    <w:semiHidden/>
    <w:unhideWhenUsed/>
    <w:rsid w:val="0045394B"/>
    <w:pPr>
      <w:spacing w:after="120" w:line="276" w:lineRule="auto"/>
      <w:ind w:left="283"/>
    </w:pPr>
    <w:rPr>
      <w:rFonts w:ascii="Calibri" w:eastAsia="Calibri" w:hAnsi="Calibri" w:cs="Calibri"/>
      <w:sz w:val="16"/>
      <w:szCs w:val="16"/>
      <w:lang w:val="uk-UA" w:eastAsia="ru-RU"/>
    </w:rPr>
  </w:style>
  <w:style w:type="character" w:customStyle="1" w:styleId="34">
    <w:name w:val="Основной текст с отступом 3 Знак"/>
    <w:basedOn w:val="a1"/>
    <w:link w:val="33"/>
    <w:uiPriority w:val="99"/>
    <w:semiHidden/>
    <w:rsid w:val="0045394B"/>
    <w:rPr>
      <w:rFonts w:ascii="Calibri" w:eastAsia="Calibri" w:hAnsi="Calibri" w:cs="Calibri"/>
      <w:sz w:val="16"/>
      <w:szCs w:val="16"/>
      <w:lang w:val="uk-UA" w:eastAsia="ru-RU"/>
    </w:rPr>
  </w:style>
  <w:style w:type="paragraph" w:styleId="af9">
    <w:name w:val="Body Text"/>
    <w:basedOn w:val="a0"/>
    <w:link w:val="afa"/>
    <w:uiPriority w:val="99"/>
    <w:unhideWhenUsed/>
    <w:rsid w:val="0045394B"/>
    <w:pPr>
      <w:spacing w:after="120" w:line="276" w:lineRule="auto"/>
    </w:pPr>
    <w:rPr>
      <w:rFonts w:ascii="Calibri" w:eastAsia="Calibri" w:hAnsi="Calibri" w:cs="Calibri"/>
      <w:lang w:val="uk-UA" w:eastAsia="ru-RU"/>
    </w:rPr>
  </w:style>
  <w:style w:type="character" w:customStyle="1" w:styleId="afa">
    <w:name w:val="Основной текст Знак"/>
    <w:basedOn w:val="a1"/>
    <w:link w:val="af9"/>
    <w:uiPriority w:val="99"/>
    <w:rsid w:val="0045394B"/>
    <w:rPr>
      <w:rFonts w:ascii="Calibri" w:eastAsia="Calibri" w:hAnsi="Calibri" w:cs="Calibri"/>
      <w:lang w:val="uk-UA" w:eastAsia="ru-RU"/>
    </w:rPr>
  </w:style>
  <w:style w:type="paragraph" w:styleId="26">
    <w:name w:val="Body Text 2"/>
    <w:basedOn w:val="a0"/>
    <w:link w:val="27"/>
    <w:uiPriority w:val="99"/>
    <w:semiHidden/>
    <w:unhideWhenUsed/>
    <w:rsid w:val="0045394B"/>
    <w:pPr>
      <w:spacing w:after="120" w:line="480" w:lineRule="auto"/>
    </w:pPr>
    <w:rPr>
      <w:rFonts w:ascii="Calibri" w:eastAsia="Calibri" w:hAnsi="Calibri" w:cs="Calibri"/>
      <w:lang w:val="uk-UA" w:eastAsia="ru-RU"/>
    </w:rPr>
  </w:style>
  <w:style w:type="character" w:customStyle="1" w:styleId="27">
    <w:name w:val="Основной текст 2 Знак"/>
    <w:basedOn w:val="a1"/>
    <w:link w:val="26"/>
    <w:uiPriority w:val="99"/>
    <w:semiHidden/>
    <w:rsid w:val="0045394B"/>
    <w:rPr>
      <w:rFonts w:ascii="Calibri" w:eastAsia="Calibri" w:hAnsi="Calibri" w:cs="Calibri"/>
      <w:lang w:val="uk-UA" w:eastAsia="ru-RU"/>
    </w:rPr>
  </w:style>
  <w:style w:type="paragraph" w:customStyle="1" w:styleId="1b">
    <w:name w:val="Стиль1"/>
    <w:basedOn w:val="a0"/>
    <w:link w:val="1c"/>
    <w:qFormat/>
    <w:rsid w:val="0045394B"/>
    <w:pPr>
      <w:keepNext/>
      <w:widowControl w:val="0"/>
      <w:autoSpaceDE w:val="0"/>
      <w:autoSpaceDN w:val="0"/>
      <w:spacing w:before="120" w:after="0" w:line="240" w:lineRule="auto"/>
      <w:ind w:firstLine="709"/>
      <w:jc w:val="both"/>
    </w:pPr>
    <w:rPr>
      <w:rFonts w:ascii="Times New Roman" w:eastAsia="Times New Roman" w:hAnsi="Times New Roman" w:cs="Times New Roman"/>
      <w:sz w:val="28"/>
      <w:szCs w:val="28"/>
      <w:lang w:val="uk-UA" w:eastAsia="bg-BG" w:bidi="uk-UA"/>
    </w:rPr>
  </w:style>
  <w:style w:type="character" w:customStyle="1" w:styleId="1c">
    <w:name w:val="Стиль1 Знак"/>
    <w:basedOn w:val="a1"/>
    <w:link w:val="1b"/>
    <w:rsid w:val="0045394B"/>
    <w:rPr>
      <w:rFonts w:ascii="Times New Roman" w:eastAsia="Times New Roman" w:hAnsi="Times New Roman" w:cs="Times New Roman"/>
      <w:sz w:val="28"/>
      <w:szCs w:val="28"/>
      <w:lang w:val="uk-UA" w:eastAsia="bg-BG" w:bidi="uk-UA"/>
    </w:rPr>
  </w:style>
  <w:style w:type="paragraph" w:styleId="a">
    <w:name w:val="List Bullet"/>
    <w:basedOn w:val="a0"/>
    <w:uiPriority w:val="99"/>
    <w:unhideWhenUsed/>
    <w:rsid w:val="0045394B"/>
    <w:pPr>
      <w:numPr>
        <w:numId w:val="1"/>
      </w:numPr>
      <w:spacing w:after="200" w:line="276" w:lineRule="auto"/>
      <w:contextualSpacing/>
    </w:pPr>
    <w:rPr>
      <w:rFonts w:ascii="Calibri" w:eastAsia="Calibri" w:hAnsi="Calibri" w:cs="Calibri"/>
      <w:lang w:val="uk-UA" w:eastAsia="ru-RU"/>
    </w:rPr>
  </w:style>
  <w:style w:type="paragraph" w:customStyle="1" w:styleId="afb">
    <w:name w:val="Колонтитул"/>
    <w:rsid w:val="0045394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uk-UA" w:eastAsia="ru-RU"/>
    </w:rPr>
  </w:style>
  <w:style w:type="numbering" w:customStyle="1" w:styleId="afc">
    <w:name w:val="Пункты"/>
    <w:rsid w:val="0045394B"/>
  </w:style>
  <w:style w:type="paragraph" w:customStyle="1" w:styleId="410">
    <w:name w:val="Оглавление 41"/>
    <w:basedOn w:val="a0"/>
    <w:next w:val="a0"/>
    <w:autoRedefine/>
    <w:uiPriority w:val="39"/>
    <w:unhideWhenUsed/>
    <w:rsid w:val="0045394B"/>
    <w:pPr>
      <w:spacing w:after="100"/>
      <w:ind w:left="660"/>
    </w:pPr>
    <w:rPr>
      <w:rFonts w:ascii="Calibri" w:eastAsia="Times New Roman" w:hAnsi="Calibri" w:cs="Calibri"/>
      <w:lang w:val="uk-UA" w:eastAsia="ru-RU"/>
    </w:rPr>
  </w:style>
  <w:style w:type="paragraph" w:customStyle="1" w:styleId="510">
    <w:name w:val="Оглавление 51"/>
    <w:basedOn w:val="a0"/>
    <w:next w:val="a0"/>
    <w:autoRedefine/>
    <w:uiPriority w:val="39"/>
    <w:unhideWhenUsed/>
    <w:rsid w:val="0045394B"/>
    <w:pPr>
      <w:spacing w:after="100"/>
      <w:ind w:left="880"/>
    </w:pPr>
    <w:rPr>
      <w:rFonts w:ascii="Calibri" w:eastAsia="Times New Roman" w:hAnsi="Calibri" w:cs="Calibri"/>
      <w:lang w:val="uk-UA" w:eastAsia="ru-RU"/>
    </w:rPr>
  </w:style>
  <w:style w:type="paragraph" w:customStyle="1" w:styleId="610">
    <w:name w:val="Оглавление 61"/>
    <w:basedOn w:val="a0"/>
    <w:next w:val="a0"/>
    <w:autoRedefine/>
    <w:uiPriority w:val="39"/>
    <w:unhideWhenUsed/>
    <w:rsid w:val="0045394B"/>
    <w:pPr>
      <w:spacing w:after="100"/>
      <w:ind w:left="1100"/>
    </w:pPr>
    <w:rPr>
      <w:rFonts w:ascii="Calibri" w:eastAsia="Times New Roman" w:hAnsi="Calibri" w:cs="Calibri"/>
      <w:lang w:val="uk-UA" w:eastAsia="ru-RU"/>
    </w:rPr>
  </w:style>
  <w:style w:type="paragraph" w:customStyle="1" w:styleId="710">
    <w:name w:val="Оглавление 71"/>
    <w:basedOn w:val="a0"/>
    <w:next w:val="a0"/>
    <w:autoRedefine/>
    <w:uiPriority w:val="39"/>
    <w:unhideWhenUsed/>
    <w:rsid w:val="0045394B"/>
    <w:pPr>
      <w:spacing w:after="100"/>
      <w:ind w:left="1320"/>
    </w:pPr>
    <w:rPr>
      <w:rFonts w:ascii="Calibri" w:eastAsia="Times New Roman" w:hAnsi="Calibri" w:cs="Calibri"/>
      <w:lang w:val="uk-UA" w:eastAsia="ru-RU"/>
    </w:rPr>
  </w:style>
  <w:style w:type="paragraph" w:customStyle="1" w:styleId="810">
    <w:name w:val="Оглавление 81"/>
    <w:basedOn w:val="a0"/>
    <w:next w:val="a0"/>
    <w:autoRedefine/>
    <w:uiPriority w:val="39"/>
    <w:unhideWhenUsed/>
    <w:rsid w:val="0045394B"/>
    <w:pPr>
      <w:spacing w:after="100"/>
      <w:ind w:left="1540"/>
    </w:pPr>
    <w:rPr>
      <w:rFonts w:ascii="Calibri" w:eastAsia="Times New Roman" w:hAnsi="Calibri" w:cs="Calibri"/>
      <w:lang w:val="uk-UA" w:eastAsia="ru-RU"/>
    </w:rPr>
  </w:style>
  <w:style w:type="paragraph" w:customStyle="1" w:styleId="910">
    <w:name w:val="Оглавление 91"/>
    <w:basedOn w:val="a0"/>
    <w:next w:val="a0"/>
    <w:autoRedefine/>
    <w:uiPriority w:val="39"/>
    <w:unhideWhenUsed/>
    <w:rsid w:val="0045394B"/>
    <w:pPr>
      <w:spacing w:after="100"/>
      <w:ind w:left="1760"/>
    </w:pPr>
    <w:rPr>
      <w:rFonts w:ascii="Calibri" w:eastAsia="Times New Roman" w:hAnsi="Calibri" w:cs="Calibri"/>
      <w:lang w:val="uk-UA" w:eastAsia="ru-RU"/>
    </w:rPr>
  </w:style>
  <w:style w:type="character" w:styleId="afd">
    <w:name w:val="footnote reference"/>
    <w:rsid w:val="0045394B"/>
    <w:rPr>
      <w:vertAlign w:val="superscript"/>
    </w:rPr>
  </w:style>
  <w:style w:type="paragraph" w:customStyle="1" w:styleId="28">
    <w:name w:val="Стиль2"/>
    <w:basedOn w:val="1b"/>
    <w:link w:val="29"/>
    <w:uiPriority w:val="1"/>
    <w:qFormat/>
    <w:rsid w:val="0045394B"/>
    <w:pPr>
      <w:keepNext w:val="0"/>
      <w:widowControl/>
      <w:spacing w:before="0" w:after="120"/>
    </w:pPr>
    <w:rPr>
      <w:color w:val="00B050"/>
    </w:rPr>
  </w:style>
  <w:style w:type="character" w:customStyle="1" w:styleId="29">
    <w:name w:val="Стиль2 Знак"/>
    <w:basedOn w:val="1c"/>
    <w:link w:val="28"/>
    <w:uiPriority w:val="1"/>
    <w:rsid w:val="0045394B"/>
    <w:rPr>
      <w:rFonts w:ascii="Times New Roman" w:eastAsia="Times New Roman" w:hAnsi="Times New Roman" w:cs="Times New Roman"/>
      <w:color w:val="00B050"/>
      <w:sz w:val="28"/>
      <w:szCs w:val="28"/>
      <w:lang w:val="uk-UA" w:eastAsia="bg-BG" w:bidi="uk-UA"/>
    </w:rPr>
  </w:style>
  <w:style w:type="paragraph" w:customStyle="1" w:styleId="afe">
    <w:name w:val="По умолчанию"/>
    <w:rsid w:val="0045394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uk-UA" w:eastAsia="uk-UA"/>
      <w14:textOutline w14:w="0" w14:cap="flat" w14:cmpd="sng" w14:algn="ctr">
        <w14:noFill/>
        <w14:prstDash w14:val="solid"/>
        <w14:bevel/>
      </w14:textOutline>
    </w:rPr>
  </w:style>
  <w:style w:type="paragraph" w:customStyle="1" w:styleId="aff">
    <w:name w:val="Текстовый блок"/>
    <w:rsid w:val="004539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uk-UA" w:eastAsia="ru-RU"/>
    </w:rPr>
  </w:style>
  <w:style w:type="numbering" w:customStyle="1" w:styleId="35">
    <w:name w:val="Импортированный стиль 3"/>
    <w:rsid w:val="0045394B"/>
  </w:style>
  <w:style w:type="paragraph" w:styleId="HTML">
    <w:name w:val="HTML Preformatted"/>
    <w:link w:val="HTML0"/>
    <w:uiPriority w:val="99"/>
    <w:rsid w:val="0045394B"/>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lang w:val="uk-UA" w:eastAsia="ru-RU"/>
    </w:rPr>
  </w:style>
  <w:style w:type="character" w:customStyle="1" w:styleId="HTML0">
    <w:name w:val="Стандартный HTML Знак"/>
    <w:basedOn w:val="a1"/>
    <w:link w:val="HTML"/>
    <w:uiPriority w:val="99"/>
    <w:rsid w:val="0045394B"/>
    <w:rPr>
      <w:rFonts w:ascii="Courier New" w:eastAsia="Arial Unicode MS" w:hAnsi="Courier New" w:cs="Arial Unicode MS"/>
      <w:color w:val="000000"/>
      <w:sz w:val="20"/>
      <w:szCs w:val="20"/>
      <w:u w:color="000000"/>
      <w:bdr w:val="nil"/>
      <w:lang w:val="uk-UA" w:eastAsia="ru-RU"/>
    </w:rPr>
  </w:style>
  <w:style w:type="character" w:customStyle="1" w:styleId="af2">
    <w:name w:val="Абзац списка Знак"/>
    <w:aliases w:val="Dot pt Знак,F5 List Paragraph Знак,List Paragraph1 Знак,List Paragraph Char Char Char Знак,Indicator Text Знак,Numbered Para 1 Знак,Bullet 1 Знак,Bullet Points Знак,List Paragraph2 Знак,MAIN CONTENT Знак,Normal numbered Знак,3 Знак"/>
    <w:link w:val="af1"/>
    <w:uiPriority w:val="34"/>
    <w:qFormat/>
    <w:locked/>
    <w:rsid w:val="0045394B"/>
    <w:rPr>
      <w:rFonts w:ascii="Arial" w:eastAsia="Calibri" w:hAnsi="Arial" w:cs="Times New Roman"/>
      <w:lang w:val="en-US" w:eastAsia="ru-RU"/>
    </w:rPr>
  </w:style>
  <w:style w:type="character" w:customStyle="1" w:styleId="7748">
    <w:name w:val="7748"/>
    <w:aliases w:val="baiaagaaboqcaaadiroaaawxggaaaaaaaaaaaaaaaaaaaaaaaaaaaaaaaaaaaaaaaaaaaaaaaaaaaaaaaaaaaaaaaaaaaaaaaaaaaaaaaaaaaaaaaaaaaaaaaaaaaaaaaaaaaaaaaaaaaaaaaaaaaaaaaaaaaaaaaaaaaaaaaaaaaaaaaaaaaaaaaaaaaaaaaaaaaaaaaaaaaaaaaaaaaaaaaaaaaaaaaaaaaaaa"/>
    <w:rsid w:val="0045394B"/>
  </w:style>
  <w:style w:type="paragraph" w:styleId="aff0">
    <w:name w:val="List"/>
    <w:basedOn w:val="a0"/>
    <w:uiPriority w:val="99"/>
    <w:unhideWhenUsed/>
    <w:rsid w:val="0045394B"/>
    <w:pPr>
      <w:spacing w:after="200" w:line="276" w:lineRule="auto"/>
      <w:ind w:left="283" w:hanging="283"/>
      <w:contextualSpacing/>
    </w:pPr>
    <w:rPr>
      <w:rFonts w:ascii="Calibri" w:eastAsia="Calibri" w:hAnsi="Calibri" w:cs="Calibri"/>
      <w:lang w:val="uk-UA" w:eastAsia="ru-RU"/>
    </w:rPr>
  </w:style>
  <w:style w:type="paragraph" w:styleId="2a">
    <w:name w:val="List 2"/>
    <w:basedOn w:val="a0"/>
    <w:uiPriority w:val="99"/>
    <w:unhideWhenUsed/>
    <w:rsid w:val="0045394B"/>
    <w:pPr>
      <w:spacing w:after="200" w:line="276" w:lineRule="auto"/>
      <w:ind w:left="566" w:hanging="283"/>
      <w:contextualSpacing/>
    </w:pPr>
    <w:rPr>
      <w:rFonts w:ascii="Calibri" w:eastAsia="Calibri" w:hAnsi="Calibri" w:cs="Calibri"/>
      <w:lang w:val="uk-UA" w:eastAsia="ru-RU"/>
    </w:rPr>
  </w:style>
  <w:style w:type="paragraph" w:styleId="2">
    <w:name w:val="List Bullet 2"/>
    <w:basedOn w:val="a0"/>
    <w:uiPriority w:val="99"/>
    <w:unhideWhenUsed/>
    <w:rsid w:val="0045394B"/>
    <w:pPr>
      <w:numPr>
        <w:numId w:val="2"/>
      </w:numPr>
      <w:spacing w:after="200" w:line="276" w:lineRule="auto"/>
      <w:contextualSpacing/>
    </w:pPr>
    <w:rPr>
      <w:rFonts w:ascii="Calibri" w:eastAsia="Calibri" w:hAnsi="Calibri" w:cs="Calibri"/>
      <w:lang w:val="uk-UA" w:eastAsia="ru-RU"/>
    </w:rPr>
  </w:style>
  <w:style w:type="paragraph" w:customStyle="1" w:styleId="1d">
    <w:name w:val="Название1"/>
    <w:basedOn w:val="a0"/>
    <w:next w:val="a0"/>
    <w:uiPriority w:val="10"/>
    <w:qFormat/>
    <w:rsid w:val="0045394B"/>
    <w:pPr>
      <w:spacing w:after="0" w:line="240" w:lineRule="auto"/>
      <w:contextualSpacing/>
    </w:pPr>
    <w:rPr>
      <w:rFonts w:ascii="Cambria" w:eastAsia="Times New Roman" w:hAnsi="Cambria" w:cs="Times New Roman"/>
      <w:spacing w:val="-10"/>
      <w:kern w:val="28"/>
      <w:sz w:val="56"/>
      <w:szCs w:val="56"/>
      <w:lang w:val="uk-UA" w:eastAsia="ru-RU"/>
    </w:rPr>
  </w:style>
  <w:style w:type="paragraph" w:styleId="aff1">
    <w:name w:val="Body Text Indent"/>
    <w:basedOn w:val="a0"/>
    <w:link w:val="aff2"/>
    <w:uiPriority w:val="99"/>
    <w:unhideWhenUsed/>
    <w:rsid w:val="0045394B"/>
    <w:pPr>
      <w:spacing w:after="120" w:line="276" w:lineRule="auto"/>
      <w:ind w:left="283"/>
    </w:pPr>
    <w:rPr>
      <w:rFonts w:ascii="Calibri" w:eastAsia="Calibri" w:hAnsi="Calibri" w:cs="Calibri"/>
      <w:lang w:val="uk-UA" w:eastAsia="ru-RU"/>
    </w:rPr>
  </w:style>
  <w:style w:type="character" w:customStyle="1" w:styleId="aff2">
    <w:name w:val="Основной текст с отступом Знак"/>
    <w:basedOn w:val="a1"/>
    <w:link w:val="aff1"/>
    <w:uiPriority w:val="99"/>
    <w:rsid w:val="0045394B"/>
    <w:rPr>
      <w:rFonts w:ascii="Calibri" w:eastAsia="Calibri" w:hAnsi="Calibri" w:cs="Calibri"/>
      <w:lang w:val="uk-UA" w:eastAsia="ru-RU"/>
    </w:rPr>
  </w:style>
  <w:style w:type="paragraph" w:customStyle="1" w:styleId="1e">
    <w:name w:val="Подзаголовок1"/>
    <w:basedOn w:val="a0"/>
    <w:next w:val="a0"/>
    <w:uiPriority w:val="11"/>
    <w:qFormat/>
    <w:rsid w:val="0045394B"/>
    <w:pPr>
      <w:numPr>
        <w:ilvl w:val="1"/>
      </w:numPr>
      <w:spacing w:line="276" w:lineRule="auto"/>
    </w:pPr>
    <w:rPr>
      <w:rFonts w:ascii="Calibri" w:eastAsia="Times New Roman" w:hAnsi="Calibri" w:cs="Calibri"/>
      <w:color w:val="5A5A5A"/>
      <w:spacing w:val="15"/>
      <w:lang w:val="uk-UA" w:eastAsia="ru-RU"/>
    </w:rPr>
  </w:style>
  <w:style w:type="character" w:customStyle="1" w:styleId="aff3">
    <w:name w:val="Подзаголовок Знак"/>
    <w:basedOn w:val="a1"/>
    <w:link w:val="aff4"/>
    <w:uiPriority w:val="11"/>
    <w:rsid w:val="0045394B"/>
    <w:rPr>
      <w:rFonts w:eastAsia="Times New Roman"/>
      <w:color w:val="5A5A5A"/>
      <w:spacing w:val="15"/>
    </w:rPr>
  </w:style>
  <w:style w:type="paragraph" w:styleId="aff5">
    <w:name w:val="Body Text First Indent"/>
    <w:basedOn w:val="af9"/>
    <w:link w:val="aff6"/>
    <w:uiPriority w:val="99"/>
    <w:unhideWhenUsed/>
    <w:rsid w:val="0045394B"/>
    <w:pPr>
      <w:spacing w:after="200"/>
      <w:ind w:firstLine="360"/>
    </w:pPr>
  </w:style>
  <w:style w:type="character" w:customStyle="1" w:styleId="aff6">
    <w:name w:val="Красная строка Знак"/>
    <w:basedOn w:val="afa"/>
    <w:link w:val="aff5"/>
    <w:uiPriority w:val="99"/>
    <w:rsid w:val="0045394B"/>
    <w:rPr>
      <w:rFonts w:ascii="Calibri" w:eastAsia="Calibri" w:hAnsi="Calibri" w:cs="Calibri"/>
      <w:lang w:val="uk-UA" w:eastAsia="ru-RU"/>
    </w:rPr>
  </w:style>
  <w:style w:type="paragraph" w:styleId="2b">
    <w:name w:val="Body Text First Indent 2"/>
    <w:basedOn w:val="aff1"/>
    <w:link w:val="2c"/>
    <w:uiPriority w:val="99"/>
    <w:unhideWhenUsed/>
    <w:rsid w:val="0045394B"/>
    <w:pPr>
      <w:spacing w:after="200"/>
      <w:ind w:left="360" w:firstLine="360"/>
    </w:pPr>
  </w:style>
  <w:style w:type="character" w:customStyle="1" w:styleId="2c">
    <w:name w:val="Красная строка 2 Знак"/>
    <w:basedOn w:val="aff2"/>
    <w:link w:val="2b"/>
    <w:uiPriority w:val="99"/>
    <w:rsid w:val="0045394B"/>
    <w:rPr>
      <w:rFonts w:ascii="Calibri" w:eastAsia="Calibri" w:hAnsi="Calibri" w:cs="Calibri"/>
      <w:lang w:val="uk-UA" w:eastAsia="ru-RU"/>
    </w:rPr>
  </w:style>
  <w:style w:type="paragraph" w:customStyle="1" w:styleId="120">
    <w:name w:val="Обычный 12"/>
    <w:basedOn w:val="a0"/>
    <w:rsid w:val="0045394B"/>
    <w:pPr>
      <w:spacing w:after="0" w:line="240" w:lineRule="auto"/>
      <w:ind w:firstLine="709"/>
      <w:jc w:val="both"/>
    </w:pPr>
    <w:rPr>
      <w:rFonts w:ascii="Times New Roman" w:eastAsia="Times New Roman" w:hAnsi="Times New Roman" w:cs="Times New Roman"/>
      <w:sz w:val="24"/>
      <w:szCs w:val="20"/>
      <w:lang w:val="uk-UA" w:eastAsia="ru-RU"/>
    </w:rPr>
  </w:style>
  <w:style w:type="character" w:customStyle="1" w:styleId="1f">
    <w:name w:val="Просмотренная гиперссылка1"/>
    <w:basedOn w:val="a1"/>
    <w:uiPriority w:val="99"/>
    <w:semiHidden/>
    <w:unhideWhenUsed/>
    <w:rsid w:val="0045394B"/>
    <w:rPr>
      <w:color w:val="800080"/>
      <w:u w:val="single"/>
    </w:rPr>
  </w:style>
  <w:style w:type="paragraph" w:customStyle="1" w:styleId="Charttitle">
    <w:name w:val="Chart title"/>
    <w:basedOn w:val="a0"/>
    <w:rsid w:val="0045394B"/>
    <w:pPr>
      <w:keepNext/>
      <w:keepLines/>
      <w:tabs>
        <w:tab w:val="num" w:pos="720"/>
      </w:tabs>
      <w:suppressAutoHyphens/>
      <w:spacing w:after="0" w:line="240" w:lineRule="auto"/>
      <w:ind w:left="1701" w:hanging="1701"/>
      <w:jc w:val="both"/>
    </w:pPr>
    <w:rPr>
      <w:rFonts w:ascii="Arial" w:eastAsia="Calibri" w:hAnsi="Arial" w:cs="Arial"/>
      <w:b/>
      <w:bCs/>
      <w:szCs w:val="24"/>
      <w:lang w:val="uk-UA" w:eastAsia="ru-RU"/>
    </w:rPr>
  </w:style>
  <w:style w:type="paragraph" w:customStyle="1" w:styleId="112">
    <w:name w:val="Стиль11"/>
    <w:basedOn w:val="a0"/>
    <w:next w:val="1b"/>
    <w:qFormat/>
    <w:rsid w:val="0045394B"/>
    <w:pPr>
      <w:spacing w:before="120" w:after="0" w:line="240" w:lineRule="auto"/>
      <w:jc w:val="both"/>
    </w:pPr>
    <w:rPr>
      <w:rFonts w:ascii="Times New Roman" w:eastAsia="Calibri" w:hAnsi="Times New Roman" w:cs="Times New Roman"/>
      <w:sz w:val="24"/>
      <w:szCs w:val="24"/>
      <w:lang w:val="uk-UA" w:eastAsia="ru-RU"/>
    </w:rPr>
  </w:style>
  <w:style w:type="paragraph" w:customStyle="1" w:styleId="Textbodyindent">
    <w:name w:val="Text body indent"/>
    <w:basedOn w:val="a0"/>
    <w:rsid w:val="0045394B"/>
    <w:pPr>
      <w:widowControl w:val="0"/>
      <w:suppressAutoHyphens/>
      <w:overflowPunct w:val="0"/>
      <w:autoSpaceDE w:val="0"/>
      <w:spacing w:after="0" w:line="360" w:lineRule="auto"/>
      <w:ind w:firstLine="709"/>
      <w:jc w:val="both"/>
      <w:textAlignment w:val="baseline"/>
    </w:pPr>
    <w:rPr>
      <w:rFonts w:ascii="Times New Roman" w:eastAsia="WenQuanYi Micro Hei" w:hAnsi="Times New Roman" w:cs="Lohit Hindi"/>
      <w:kern w:val="1"/>
      <w:sz w:val="28"/>
      <w:szCs w:val="20"/>
      <w:lang w:val="uk-UA" w:eastAsia="zh-CN" w:bidi="hi-IN"/>
    </w:rPr>
  </w:style>
  <w:style w:type="paragraph" w:customStyle="1" w:styleId="TableParagraph">
    <w:name w:val="Table Paragraph"/>
    <w:basedOn w:val="a0"/>
    <w:uiPriority w:val="1"/>
    <w:qFormat/>
    <w:rsid w:val="0045394B"/>
    <w:pPr>
      <w:widowControl w:val="0"/>
      <w:autoSpaceDE w:val="0"/>
      <w:autoSpaceDN w:val="0"/>
      <w:spacing w:after="0" w:line="240" w:lineRule="auto"/>
    </w:pPr>
    <w:rPr>
      <w:rFonts w:ascii="Arial" w:eastAsia="Arial" w:hAnsi="Arial" w:cs="Times New Roman"/>
      <w:lang w:val="en-US" w:eastAsia="ru-RU"/>
    </w:rPr>
  </w:style>
  <w:style w:type="paragraph" w:customStyle="1" w:styleId="Default">
    <w:name w:val="Default"/>
    <w:rsid w:val="0045394B"/>
    <w:pPr>
      <w:autoSpaceDE w:val="0"/>
      <w:autoSpaceDN w:val="0"/>
      <w:adjustRightInd w:val="0"/>
      <w:spacing w:after="0" w:line="240" w:lineRule="auto"/>
    </w:pPr>
    <w:rPr>
      <w:rFonts w:ascii="Bookman Old Style" w:eastAsia="Calibri" w:hAnsi="Bookman Old Style" w:cs="Bookman Old Style"/>
      <w:color w:val="000000"/>
      <w:sz w:val="24"/>
      <w:szCs w:val="24"/>
      <w:lang w:val="uk-UA" w:eastAsia="uk-UA"/>
    </w:rPr>
  </w:style>
  <w:style w:type="character" w:customStyle="1" w:styleId="411">
    <w:name w:val="Заголовок 4 Знак1"/>
    <w:basedOn w:val="a1"/>
    <w:uiPriority w:val="9"/>
    <w:semiHidden/>
    <w:rsid w:val="0045394B"/>
    <w:rPr>
      <w:rFonts w:ascii="Calibri Light" w:eastAsia="Times New Roman" w:hAnsi="Calibri Light" w:cs="Times New Roman"/>
      <w:i/>
      <w:iCs/>
      <w:color w:val="2E74B5"/>
    </w:rPr>
  </w:style>
  <w:style w:type="character" w:customStyle="1" w:styleId="2d">
    <w:name w:val="Гиперссылка2"/>
    <w:basedOn w:val="a1"/>
    <w:uiPriority w:val="99"/>
    <w:unhideWhenUsed/>
    <w:rsid w:val="0045394B"/>
    <w:rPr>
      <w:color w:val="0563C1"/>
      <w:u w:val="single"/>
    </w:rPr>
  </w:style>
  <w:style w:type="paragraph" w:styleId="af">
    <w:name w:val="footnote text"/>
    <w:basedOn w:val="a0"/>
    <w:link w:val="1f0"/>
    <w:unhideWhenUsed/>
    <w:rsid w:val="0045394B"/>
    <w:pPr>
      <w:spacing w:after="0" w:line="240" w:lineRule="auto"/>
    </w:pPr>
    <w:rPr>
      <w:rFonts w:ascii="Calibri" w:eastAsia="Calibri" w:hAnsi="Calibri" w:cs="Calibri"/>
      <w:sz w:val="20"/>
      <w:szCs w:val="20"/>
      <w:lang w:val="uk-UA" w:eastAsia="ru-RU"/>
    </w:rPr>
  </w:style>
  <w:style w:type="character" w:customStyle="1" w:styleId="1f0">
    <w:name w:val="Текст сноски Знак1"/>
    <w:basedOn w:val="a1"/>
    <w:link w:val="af"/>
    <w:rsid w:val="0045394B"/>
    <w:rPr>
      <w:rFonts w:ascii="Calibri" w:eastAsia="Calibri" w:hAnsi="Calibri" w:cs="Calibri"/>
      <w:sz w:val="20"/>
      <w:szCs w:val="20"/>
      <w:lang w:val="uk-UA" w:eastAsia="ru-RU"/>
    </w:rPr>
  </w:style>
  <w:style w:type="character" w:customStyle="1" w:styleId="2e">
    <w:name w:val="Слабое выделение2"/>
    <w:basedOn w:val="a1"/>
    <w:uiPriority w:val="19"/>
    <w:qFormat/>
    <w:rsid w:val="0045394B"/>
    <w:rPr>
      <w:i/>
      <w:iCs/>
      <w:color w:val="404040"/>
    </w:rPr>
  </w:style>
  <w:style w:type="table" w:customStyle="1" w:styleId="-12">
    <w:name w:val="Светлая заливка - Акцент 12"/>
    <w:basedOn w:val="a2"/>
    <w:next w:val="-1"/>
    <w:uiPriority w:val="60"/>
    <w:semiHidden/>
    <w:unhideWhenUsed/>
    <w:rsid w:val="0045394B"/>
    <w:pPr>
      <w:spacing w:after="0" w:line="240" w:lineRule="auto"/>
    </w:pPr>
    <w:rPr>
      <w:rFonts w:ascii="Calibri" w:eastAsia="Calibri" w:hAnsi="Calibri" w:cs="Calibri"/>
      <w:color w:val="2E74B5"/>
      <w:lang w:val="uk-UA" w:eastAsia="ru-R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412">
    <w:name w:val="Таблица-сетка 4 — акцент 12"/>
    <w:basedOn w:val="a2"/>
    <w:next w:val="-413"/>
    <w:uiPriority w:val="49"/>
    <w:rsid w:val="0045394B"/>
    <w:pPr>
      <w:spacing w:after="0" w:line="240" w:lineRule="auto"/>
    </w:pPr>
    <w:rPr>
      <w:rFonts w:ascii="Calibri" w:eastAsia="Calibri" w:hAnsi="Calibri" w:cs="Calibri"/>
      <w:lang w:val="uk-UA"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611">
    <w:name w:val="Заголовок 6 Знак1"/>
    <w:basedOn w:val="a1"/>
    <w:uiPriority w:val="9"/>
    <w:semiHidden/>
    <w:rsid w:val="0045394B"/>
    <w:rPr>
      <w:rFonts w:ascii="Calibri Light" w:eastAsia="Times New Roman" w:hAnsi="Calibri Light" w:cs="Times New Roman"/>
      <w:color w:val="1F4D78"/>
    </w:rPr>
  </w:style>
  <w:style w:type="paragraph" w:styleId="af5">
    <w:name w:val="No Spacing"/>
    <w:uiPriority w:val="1"/>
    <w:qFormat/>
    <w:rsid w:val="0045394B"/>
    <w:pPr>
      <w:spacing w:after="0" w:line="240" w:lineRule="auto"/>
    </w:pPr>
    <w:rPr>
      <w:rFonts w:ascii="Calibri" w:eastAsia="Calibri" w:hAnsi="Calibri" w:cs="Calibri"/>
      <w:lang w:val="uk-UA" w:eastAsia="ru-RU"/>
    </w:rPr>
  </w:style>
  <w:style w:type="table" w:customStyle="1" w:styleId="-120">
    <w:name w:val="Светлый список - Акцент 12"/>
    <w:basedOn w:val="a2"/>
    <w:next w:val="-10"/>
    <w:uiPriority w:val="61"/>
    <w:unhideWhenUsed/>
    <w:rsid w:val="0045394B"/>
    <w:pPr>
      <w:spacing w:after="0" w:line="240" w:lineRule="auto"/>
    </w:pPr>
    <w:rPr>
      <w:rFonts w:ascii="Calibri" w:eastAsia="Calibri" w:hAnsi="Calibri" w:cs="Calibri"/>
      <w:lang w:val="uk-UA" w:eastAsia="ru-R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511">
    <w:name w:val="Заголовок 5 Знак1"/>
    <w:basedOn w:val="a1"/>
    <w:uiPriority w:val="9"/>
    <w:semiHidden/>
    <w:rsid w:val="0045394B"/>
    <w:rPr>
      <w:rFonts w:ascii="Calibri Light" w:eastAsia="Times New Roman" w:hAnsi="Calibri Light" w:cs="Times New Roman"/>
      <w:color w:val="2E74B5"/>
    </w:rPr>
  </w:style>
  <w:style w:type="character" w:customStyle="1" w:styleId="711">
    <w:name w:val="Заголовок 7 Знак1"/>
    <w:basedOn w:val="a1"/>
    <w:uiPriority w:val="9"/>
    <w:semiHidden/>
    <w:rsid w:val="0045394B"/>
    <w:rPr>
      <w:rFonts w:ascii="Calibri Light" w:eastAsia="Times New Roman" w:hAnsi="Calibri Light" w:cs="Times New Roman"/>
      <w:i/>
      <w:iCs/>
      <w:color w:val="1F4D78"/>
    </w:rPr>
  </w:style>
  <w:style w:type="character" w:customStyle="1" w:styleId="811">
    <w:name w:val="Заголовок 8 Знак1"/>
    <w:basedOn w:val="a1"/>
    <w:uiPriority w:val="9"/>
    <w:semiHidden/>
    <w:rsid w:val="0045394B"/>
    <w:rPr>
      <w:rFonts w:ascii="Calibri Light" w:eastAsia="Times New Roman" w:hAnsi="Calibri Light" w:cs="Times New Roman"/>
      <w:color w:val="272727"/>
      <w:sz w:val="21"/>
      <w:szCs w:val="21"/>
    </w:rPr>
  </w:style>
  <w:style w:type="character" w:customStyle="1" w:styleId="911">
    <w:name w:val="Заголовок 9 Знак1"/>
    <w:basedOn w:val="a1"/>
    <w:uiPriority w:val="9"/>
    <w:semiHidden/>
    <w:rsid w:val="0045394B"/>
    <w:rPr>
      <w:rFonts w:ascii="Calibri Light" w:eastAsia="Times New Roman" w:hAnsi="Calibri Light" w:cs="Times New Roman"/>
      <w:i/>
      <w:iCs/>
      <w:color w:val="272727"/>
      <w:sz w:val="21"/>
      <w:szCs w:val="21"/>
    </w:rPr>
  </w:style>
  <w:style w:type="character" w:customStyle="1" w:styleId="1f1">
    <w:name w:val="Название Знак1"/>
    <w:aliases w:val="Заголовок Знак"/>
    <w:basedOn w:val="a1"/>
    <w:uiPriority w:val="10"/>
    <w:rsid w:val="0045394B"/>
    <w:rPr>
      <w:rFonts w:ascii="Calibri Light" w:eastAsia="Times New Roman" w:hAnsi="Calibri Light" w:cs="Times New Roman"/>
      <w:spacing w:val="-10"/>
      <w:kern w:val="28"/>
      <w:sz w:val="56"/>
      <w:szCs w:val="56"/>
    </w:rPr>
  </w:style>
  <w:style w:type="paragraph" w:styleId="aff4">
    <w:name w:val="Subtitle"/>
    <w:basedOn w:val="a0"/>
    <w:next w:val="a0"/>
    <w:link w:val="aff3"/>
    <w:uiPriority w:val="11"/>
    <w:rsid w:val="0045394B"/>
    <w:pPr>
      <w:spacing w:line="276" w:lineRule="auto"/>
    </w:pPr>
    <w:rPr>
      <w:rFonts w:eastAsia="Times New Roman"/>
      <w:color w:val="5A5A5A"/>
      <w:spacing w:val="15"/>
    </w:rPr>
  </w:style>
  <w:style w:type="character" w:customStyle="1" w:styleId="1f2">
    <w:name w:val="Подзаголовок Знак1"/>
    <w:basedOn w:val="a1"/>
    <w:uiPriority w:val="11"/>
    <w:rsid w:val="0045394B"/>
    <w:rPr>
      <w:rFonts w:eastAsiaTheme="minorEastAsia"/>
      <w:color w:val="5A5A5A" w:themeColor="text1" w:themeTint="A5"/>
      <w:spacing w:val="15"/>
    </w:rPr>
  </w:style>
  <w:style w:type="character" w:customStyle="1" w:styleId="2f">
    <w:name w:val="Просмотренная гиперссылка2"/>
    <w:basedOn w:val="a1"/>
    <w:uiPriority w:val="99"/>
    <w:semiHidden/>
    <w:unhideWhenUsed/>
    <w:rsid w:val="0045394B"/>
    <w:rPr>
      <w:color w:val="954F72"/>
      <w:u w:val="single"/>
    </w:rPr>
  </w:style>
  <w:style w:type="numbering" w:customStyle="1" w:styleId="2f0">
    <w:name w:val="Нет списка2"/>
    <w:next w:val="a3"/>
    <w:uiPriority w:val="99"/>
    <w:semiHidden/>
    <w:unhideWhenUsed/>
    <w:rsid w:val="0045394B"/>
  </w:style>
  <w:style w:type="table" w:customStyle="1" w:styleId="36">
    <w:name w:val="Сетка таблицы3"/>
    <w:basedOn w:val="a2"/>
    <w:next w:val="ae"/>
    <w:uiPriority w:val="39"/>
    <w:rsid w:val="0045394B"/>
    <w:pPr>
      <w:spacing w:after="0" w:line="240" w:lineRule="auto"/>
    </w:pPr>
    <w:rPr>
      <w:rFonts w:ascii="Calibri" w:eastAsia="Calibri" w:hAnsi="Calibri"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Довідка на колегію"/>
    <w:basedOn w:val="a0"/>
    <w:link w:val="aff8"/>
    <w:rsid w:val="0045394B"/>
    <w:pPr>
      <w:spacing w:before="120" w:after="120" w:line="240" w:lineRule="auto"/>
      <w:ind w:firstLine="709"/>
    </w:pPr>
    <w:rPr>
      <w:rFonts w:ascii="Times New Roman" w:eastAsia="Times New Roman" w:hAnsi="Times New Roman" w:cs="Times New Roman"/>
      <w:bCs/>
      <w:sz w:val="24"/>
      <w:szCs w:val="24"/>
      <w:lang w:val="uk-UA" w:eastAsia="ru-RU"/>
    </w:rPr>
  </w:style>
  <w:style w:type="character" w:customStyle="1" w:styleId="aff8">
    <w:name w:val="Довідка на колегію Знак"/>
    <w:link w:val="aff7"/>
    <w:locked/>
    <w:rsid w:val="0045394B"/>
    <w:rPr>
      <w:rFonts w:ascii="Times New Roman" w:eastAsia="Times New Roman" w:hAnsi="Times New Roman" w:cs="Times New Roman"/>
      <w:bCs/>
      <w:sz w:val="24"/>
      <w:szCs w:val="24"/>
      <w:lang w:val="uk-UA" w:eastAsia="ru-RU"/>
    </w:rPr>
  </w:style>
  <w:style w:type="character" w:customStyle="1" w:styleId="hps">
    <w:name w:val="hps"/>
    <w:basedOn w:val="a1"/>
    <w:rsid w:val="0045394B"/>
  </w:style>
  <w:style w:type="character" w:customStyle="1" w:styleId="aff9">
    <w:name w:val="Основной текст_"/>
    <w:uiPriority w:val="99"/>
    <w:rsid w:val="0045394B"/>
    <w:rPr>
      <w:rFonts w:ascii="Times New Roman" w:hAnsi="Times New Roman" w:cs="Times New Roman"/>
      <w:sz w:val="26"/>
      <w:szCs w:val="26"/>
      <w:u w:val="none"/>
    </w:rPr>
  </w:style>
  <w:style w:type="character" w:styleId="affa">
    <w:name w:val="annotation reference"/>
    <w:uiPriority w:val="99"/>
    <w:semiHidden/>
    <w:unhideWhenUsed/>
    <w:rsid w:val="0045394B"/>
    <w:rPr>
      <w:sz w:val="16"/>
      <w:szCs w:val="16"/>
    </w:rPr>
  </w:style>
  <w:style w:type="paragraph" w:styleId="affb">
    <w:name w:val="annotation text"/>
    <w:basedOn w:val="a0"/>
    <w:link w:val="affc"/>
    <w:uiPriority w:val="99"/>
    <w:semiHidden/>
    <w:unhideWhenUsed/>
    <w:rsid w:val="0045394B"/>
    <w:pPr>
      <w:spacing w:after="0" w:line="240" w:lineRule="auto"/>
    </w:pPr>
    <w:rPr>
      <w:rFonts w:ascii="Times New Roman" w:eastAsia="Times New Roman" w:hAnsi="Times New Roman" w:cs="Times New Roman"/>
      <w:sz w:val="20"/>
      <w:szCs w:val="20"/>
      <w:lang w:val="uk-UA" w:eastAsia="ru-RU"/>
    </w:rPr>
  </w:style>
  <w:style w:type="character" w:customStyle="1" w:styleId="affc">
    <w:name w:val="Текст примечания Знак"/>
    <w:basedOn w:val="a1"/>
    <w:link w:val="affb"/>
    <w:uiPriority w:val="99"/>
    <w:semiHidden/>
    <w:rsid w:val="0045394B"/>
    <w:rPr>
      <w:rFonts w:ascii="Times New Roman" w:eastAsia="Times New Roman" w:hAnsi="Times New Roman" w:cs="Times New Roman"/>
      <w:sz w:val="20"/>
      <w:szCs w:val="20"/>
      <w:lang w:val="uk-UA" w:eastAsia="ru-RU"/>
    </w:rPr>
  </w:style>
  <w:style w:type="paragraph" w:styleId="affd">
    <w:name w:val="annotation subject"/>
    <w:basedOn w:val="affb"/>
    <w:next w:val="affb"/>
    <w:link w:val="affe"/>
    <w:uiPriority w:val="99"/>
    <w:semiHidden/>
    <w:unhideWhenUsed/>
    <w:rsid w:val="0045394B"/>
    <w:rPr>
      <w:b/>
      <w:bCs/>
    </w:rPr>
  </w:style>
  <w:style w:type="character" w:customStyle="1" w:styleId="affe">
    <w:name w:val="Тема примечания Знак"/>
    <w:basedOn w:val="affc"/>
    <w:link w:val="affd"/>
    <w:uiPriority w:val="99"/>
    <w:semiHidden/>
    <w:rsid w:val="0045394B"/>
    <w:rPr>
      <w:rFonts w:ascii="Times New Roman" w:eastAsia="Times New Roman" w:hAnsi="Times New Roman" w:cs="Times New Roman"/>
      <w:b/>
      <w:bCs/>
      <w:sz w:val="20"/>
      <w:szCs w:val="20"/>
      <w:lang w:val="uk-UA" w:eastAsia="ru-RU"/>
    </w:rPr>
  </w:style>
  <w:style w:type="character" w:customStyle="1" w:styleId="docdata">
    <w:name w:val="docdata"/>
    <w:aliases w:val="docy,v5,2205,baiaagaaboqcaaadzaqaaaxabaaaaaaaaaaaaaaaaaaaaaaaaaaaaaaaaaaaaaaaaaaaaaaaaaaaaaaaaaaaaaaaaaaaaaaaaaaaaaaaaaaaaaaaaaaaaaaaaaaaaaaaaaaaaaaaaaaaaaaaaaaaaaaaaaaaaaaaaaaaaaaaaaaaaaaaaaaaaaaaaaaaaaaaaaaaaaaaaaaaaaaaaaaaaaaaaaaaaaaaaaaaaaaa"/>
    <w:rsid w:val="0045394B"/>
  </w:style>
  <w:style w:type="paragraph" w:customStyle="1" w:styleId="211">
    <w:name w:val="Основной текст (2)1"/>
    <w:basedOn w:val="a0"/>
    <w:link w:val="2f1"/>
    <w:rsid w:val="0045394B"/>
    <w:pPr>
      <w:widowControl w:val="0"/>
      <w:shd w:val="clear" w:color="auto" w:fill="FFFFFF"/>
      <w:spacing w:before="540" w:after="180" w:line="319" w:lineRule="exact"/>
    </w:pPr>
    <w:rPr>
      <w:rFonts w:ascii="Times New Roman" w:eastAsia="Times New Roman" w:hAnsi="Times New Roman" w:cs="Times New Roman"/>
      <w:sz w:val="28"/>
      <w:szCs w:val="28"/>
      <w:lang w:val="x-none" w:eastAsia="x-none"/>
    </w:rPr>
  </w:style>
  <w:style w:type="character" w:customStyle="1" w:styleId="2f1">
    <w:name w:val="Основной текст (2)_"/>
    <w:link w:val="211"/>
    <w:rsid w:val="0045394B"/>
    <w:rPr>
      <w:rFonts w:ascii="Times New Roman" w:eastAsia="Times New Roman" w:hAnsi="Times New Roman" w:cs="Times New Roman"/>
      <w:sz w:val="28"/>
      <w:szCs w:val="28"/>
      <w:shd w:val="clear" w:color="auto" w:fill="FFFFFF"/>
      <w:lang w:val="x-none" w:eastAsia="x-none"/>
    </w:rPr>
  </w:style>
  <w:style w:type="character" w:customStyle="1" w:styleId="fontstyle01">
    <w:name w:val="fontstyle01"/>
    <w:rsid w:val="0045394B"/>
    <w:rPr>
      <w:rFonts w:ascii="TimesNewRomanPSMT" w:hAnsi="TimesNewRomanPSMT" w:hint="default"/>
      <w:b w:val="0"/>
      <w:bCs w:val="0"/>
      <w:i w:val="0"/>
      <w:iCs w:val="0"/>
      <w:color w:val="000000"/>
      <w:sz w:val="24"/>
      <w:szCs w:val="24"/>
    </w:rPr>
  </w:style>
  <w:style w:type="character" w:customStyle="1" w:styleId="rvts23">
    <w:name w:val="rvts23"/>
    <w:basedOn w:val="a1"/>
    <w:rsid w:val="0045394B"/>
  </w:style>
  <w:style w:type="paragraph" w:customStyle="1" w:styleId="1f3">
    <w:name w:val="Обычный1"/>
    <w:rsid w:val="0045394B"/>
    <w:pPr>
      <w:spacing w:after="0" w:line="240" w:lineRule="auto"/>
    </w:pPr>
    <w:rPr>
      <w:rFonts w:ascii="Times New Roman" w:eastAsia="Times New Roman" w:hAnsi="Times New Roman" w:cs="Times New Roman"/>
      <w:sz w:val="20"/>
      <w:szCs w:val="20"/>
      <w:lang w:val="uk-UA" w:eastAsia="ru-RU"/>
    </w:rPr>
  </w:style>
  <w:style w:type="paragraph" w:customStyle="1" w:styleId="37">
    <w:name w:val="Стиль3"/>
    <w:basedOn w:val="af9"/>
    <w:link w:val="38"/>
    <w:qFormat/>
    <w:rsid w:val="0045394B"/>
    <w:pPr>
      <w:shd w:val="clear" w:color="auto" w:fill="FFFFFF"/>
      <w:spacing w:after="60" w:line="240" w:lineRule="auto"/>
      <w:ind w:firstLine="709"/>
      <w:jc w:val="both"/>
    </w:pPr>
    <w:rPr>
      <w:rFonts w:ascii="Times New Roman" w:eastAsia="Times New Roman" w:hAnsi="Times New Roman" w:cs="Times New Roman"/>
      <w:sz w:val="24"/>
      <w:szCs w:val="28"/>
    </w:rPr>
  </w:style>
  <w:style w:type="character" w:customStyle="1" w:styleId="38">
    <w:name w:val="Стиль3 Знак"/>
    <w:link w:val="37"/>
    <w:rsid w:val="0045394B"/>
    <w:rPr>
      <w:rFonts w:ascii="Times New Roman" w:eastAsia="Times New Roman" w:hAnsi="Times New Roman" w:cs="Times New Roman"/>
      <w:sz w:val="24"/>
      <w:szCs w:val="28"/>
      <w:shd w:val="clear" w:color="auto" w:fill="FFFFFF"/>
      <w:lang w:val="uk-UA" w:eastAsia="ru-RU"/>
    </w:rPr>
  </w:style>
  <w:style w:type="table" w:customStyle="1" w:styleId="113">
    <w:name w:val="Сетка таблицы11"/>
    <w:basedOn w:val="a2"/>
    <w:next w:val="ae"/>
    <w:rsid w:val="0045394B"/>
    <w:pPr>
      <w:spacing w:after="0" w:line="240" w:lineRule="auto"/>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w:rsid w:val="0045394B"/>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table" w:customStyle="1" w:styleId="-121">
    <w:name w:val="Светлая заливка - Акцент 121"/>
    <w:basedOn w:val="a2"/>
    <w:next w:val="-1"/>
    <w:uiPriority w:val="60"/>
    <w:rsid w:val="0045394B"/>
    <w:pPr>
      <w:spacing w:after="0" w:line="240" w:lineRule="auto"/>
    </w:pPr>
    <w:rPr>
      <w:rFonts w:ascii="Calibri" w:eastAsia="Times New Roman" w:hAnsi="Calibri" w:cs="Calibri"/>
      <w:color w:val="365F91"/>
      <w:lang w:val="uk-UA"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f4">
    <w:name w:val="Неразрешенное упоминание1"/>
    <w:basedOn w:val="a1"/>
    <w:uiPriority w:val="99"/>
    <w:semiHidden/>
    <w:unhideWhenUsed/>
    <w:rsid w:val="0045394B"/>
    <w:rPr>
      <w:color w:val="605E5C"/>
      <w:shd w:val="clear" w:color="auto" w:fill="E1DFDD"/>
    </w:rPr>
  </w:style>
  <w:style w:type="numbering" w:customStyle="1" w:styleId="1f5">
    <w:name w:val="Пункты1"/>
    <w:rsid w:val="0045394B"/>
  </w:style>
  <w:style w:type="paragraph" w:customStyle="1" w:styleId="42">
    <w:name w:val="Оглавление 42"/>
    <w:basedOn w:val="a0"/>
    <w:next w:val="a0"/>
    <w:autoRedefine/>
    <w:uiPriority w:val="39"/>
    <w:unhideWhenUsed/>
    <w:rsid w:val="0045394B"/>
    <w:pPr>
      <w:spacing w:after="100"/>
      <w:ind w:left="660"/>
    </w:pPr>
    <w:rPr>
      <w:rFonts w:ascii="Calibri" w:eastAsia="Times New Roman" w:hAnsi="Calibri" w:cs="Calibri"/>
      <w:lang w:val="uk-UA" w:eastAsia="ru-RU"/>
    </w:rPr>
  </w:style>
  <w:style w:type="paragraph" w:customStyle="1" w:styleId="52">
    <w:name w:val="Оглавление 52"/>
    <w:basedOn w:val="a0"/>
    <w:next w:val="a0"/>
    <w:autoRedefine/>
    <w:uiPriority w:val="39"/>
    <w:unhideWhenUsed/>
    <w:rsid w:val="0045394B"/>
    <w:pPr>
      <w:spacing w:after="100"/>
      <w:ind w:left="880"/>
    </w:pPr>
    <w:rPr>
      <w:rFonts w:ascii="Calibri" w:eastAsia="Times New Roman" w:hAnsi="Calibri" w:cs="Calibri"/>
      <w:lang w:val="uk-UA" w:eastAsia="ru-RU"/>
    </w:rPr>
  </w:style>
  <w:style w:type="paragraph" w:customStyle="1" w:styleId="62">
    <w:name w:val="Оглавление 62"/>
    <w:basedOn w:val="a0"/>
    <w:next w:val="a0"/>
    <w:autoRedefine/>
    <w:uiPriority w:val="39"/>
    <w:unhideWhenUsed/>
    <w:rsid w:val="0045394B"/>
    <w:pPr>
      <w:spacing w:after="100"/>
      <w:ind w:left="1100"/>
    </w:pPr>
    <w:rPr>
      <w:rFonts w:ascii="Calibri" w:eastAsia="Times New Roman" w:hAnsi="Calibri" w:cs="Calibri"/>
      <w:lang w:val="uk-UA" w:eastAsia="ru-RU"/>
    </w:rPr>
  </w:style>
  <w:style w:type="paragraph" w:customStyle="1" w:styleId="72">
    <w:name w:val="Оглавление 72"/>
    <w:basedOn w:val="a0"/>
    <w:next w:val="a0"/>
    <w:autoRedefine/>
    <w:uiPriority w:val="39"/>
    <w:unhideWhenUsed/>
    <w:rsid w:val="0045394B"/>
    <w:pPr>
      <w:spacing w:after="100"/>
      <w:ind w:left="1320"/>
    </w:pPr>
    <w:rPr>
      <w:rFonts w:ascii="Calibri" w:eastAsia="Times New Roman" w:hAnsi="Calibri" w:cs="Calibri"/>
      <w:lang w:val="uk-UA" w:eastAsia="ru-RU"/>
    </w:rPr>
  </w:style>
  <w:style w:type="paragraph" w:customStyle="1" w:styleId="82">
    <w:name w:val="Оглавление 82"/>
    <w:basedOn w:val="a0"/>
    <w:next w:val="a0"/>
    <w:autoRedefine/>
    <w:uiPriority w:val="39"/>
    <w:unhideWhenUsed/>
    <w:rsid w:val="0045394B"/>
    <w:pPr>
      <w:spacing w:after="100"/>
      <w:ind w:left="1540"/>
    </w:pPr>
    <w:rPr>
      <w:rFonts w:ascii="Calibri" w:eastAsia="Times New Roman" w:hAnsi="Calibri" w:cs="Calibri"/>
      <w:lang w:val="uk-UA" w:eastAsia="ru-RU"/>
    </w:rPr>
  </w:style>
  <w:style w:type="paragraph" w:customStyle="1" w:styleId="92">
    <w:name w:val="Оглавление 92"/>
    <w:basedOn w:val="a0"/>
    <w:next w:val="a0"/>
    <w:autoRedefine/>
    <w:uiPriority w:val="39"/>
    <w:unhideWhenUsed/>
    <w:rsid w:val="0045394B"/>
    <w:pPr>
      <w:spacing w:after="100"/>
      <w:ind w:left="1760"/>
    </w:pPr>
    <w:rPr>
      <w:rFonts w:ascii="Calibri" w:eastAsia="Times New Roman" w:hAnsi="Calibri" w:cs="Calibri"/>
      <w:lang w:val="uk-UA" w:eastAsia="ru-RU"/>
    </w:rPr>
  </w:style>
  <w:style w:type="numbering" w:customStyle="1" w:styleId="310">
    <w:name w:val="Импортированный стиль 31"/>
    <w:rsid w:val="0045394B"/>
  </w:style>
  <w:style w:type="table" w:customStyle="1" w:styleId="-13">
    <w:name w:val="Светлая заливка - Акцент 13"/>
    <w:basedOn w:val="a2"/>
    <w:next w:val="-1"/>
    <w:uiPriority w:val="60"/>
    <w:rsid w:val="0045394B"/>
    <w:pPr>
      <w:spacing w:after="0" w:line="240" w:lineRule="auto"/>
    </w:pPr>
    <w:rPr>
      <w:rFonts w:ascii="Calibri" w:eastAsia="Times New Roman" w:hAnsi="Calibri" w:cs="Calibri"/>
      <w:color w:val="365F91"/>
      <w:lang w:val="uk-UA"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f3">
    <w:name w:val="Пункты2"/>
    <w:rsid w:val="0045394B"/>
  </w:style>
  <w:style w:type="paragraph" w:customStyle="1" w:styleId="43">
    <w:name w:val="Оглавление 43"/>
    <w:basedOn w:val="a0"/>
    <w:next w:val="a0"/>
    <w:autoRedefine/>
    <w:uiPriority w:val="39"/>
    <w:unhideWhenUsed/>
    <w:rsid w:val="0045394B"/>
    <w:pPr>
      <w:spacing w:after="100"/>
      <w:ind w:left="660"/>
    </w:pPr>
    <w:rPr>
      <w:rFonts w:ascii="Calibri" w:eastAsia="Times New Roman" w:hAnsi="Calibri" w:cs="Calibri"/>
      <w:lang w:val="uk-UA" w:eastAsia="ru-RU"/>
    </w:rPr>
  </w:style>
  <w:style w:type="paragraph" w:customStyle="1" w:styleId="53">
    <w:name w:val="Оглавление 53"/>
    <w:basedOn w:val="a0"/>
    <w:next w:val="a0"/>
    <w:autoRedefine/>
    <w:uiPriority w:val="39"/>
    <w:unhideWhenUsed/>
    <w:rsid w:val="0045394B"/>
    <w:pPr>
      <w:spacing w:after="100"/>
      <w:ind w:left="880"/>
    </w:pPr>
    <w:rPr>
      <w:rFonts w:ascii="Calibri" w:eastAsia="Times New Roman" w:hAnsi="Calibri" w:cs="Calibri"/>
      <w:lang w:val="uk-UA" w:eastAsia="ru-RU"/>
    </w:rPr>
  </w:style>
  <w:style w:type="paragraph" w:customStyle="1" w:styleId="63">
    <w:name w:val="Оглавление 63"/>
    <w:basedOn w:val="a0"/>
    <w:next w:val="a0"/>
    <w:autoRedefine/>
    <w:uiPriority w:val="39"/>
    <w:unhideWhenUsed/>
    <w:rsid w:val="0045394B"/>
    <w:pPr>
      <w:spacing w:after="100"/>
      <w:ind w:left="1100"/>
    </w:pPr>
    <w:rPr>
      <w:rFonts w:ascii="Calibri" w:eastAsia="Times New Roman" w:hAnsi="Calibri" w:cs="Calibri"/>
      <w:lang w:val="uk-UA" w:eastAsia="ru-RU"/>
    </w:rPr>
  </w:style>
  <w:style w:type="paragraph" w:customStyle="1" w:styleId="73">
    <w:name w:val="Оглавление 73"/>
    <w:basedOn w:val="a0"/>
    <w:next w:val="a0"/>
    <w:autoRedefine/>
    <w:uiPriority w:val="39"/>
    <w:unhideWhenUsed/>
    <w:rsid w:val="0045394B"/>
    <w:pPr>
      <w:spacing w:after="100"/>
      <w:ind w:left="1320"/>
    </w:pPr>
    <w:rPr>
      <w:rFonts w:ascii="Calibri" w:eastAsia="Times New Roman" w:hAnsi="Calibri" w:cs="Calibri"/>
      <w:lang w:val="uk-UA" w:eastAsia="ru-RU"/>
    </w:rPr>
  </w:style>
  <w:style w:type="paragraph" w:customStyle="1" w:styleId="83">
    <w:name w:val="Оглавление 83"/>
    <w:basedOn w:val="a0"/>
    <w:next w:val="a0"/>
    <w:autoRedefine/>
    <w:uiPriority w:val="39"/>
    <w:unhideWhenUsed/>
    <w:rsid w:val="0045394B"/>
    <w:pPr>
      <w:spacing w:after="100"/>
      <w:ind w:left="1540"/>
    </w:pPr>
    <w:rPr>
      <w:rFonts w:ascii="Calibri" w:eastAsia="Times New Roman" w:hAnsi="Calibri" w:cs="Calibri"/>
      <w:lang w:val="uk-UA" w:eastAsia="ru-RU"/>
    </w:rPr>
  </w:style>
  <w:style w:type="paragraph" w:customStyle="1" w:styleId="93">
    <w:name w:val="Оглавление 93"/>
    <w:basedOn w:val="a0"/>
    <w:next w:val="a0"/>
    <w:autoRedefine/>
    <w:uiPriority w:val="39"/>
    <w:unhideWhenUsed/>
    <w:rsid w:val="0045394B"/>
    <w:pPr>
      <w:spacing w:after="100"/>
      <w:ind w:left="1760"/>
    </w:pPr>
    <w:rPr>
      <w:rFonts w:ascii="Calibri" w:eastAsia="Times New Roman" w:hAnsi="Calibri" w:cs="Calibri"/>
      <w:lang w:val="uk-UA" w:eastAsia="ru-RU"/>
    </w:rPr>
  </w:style>
  <w:style w:type="numbering" w:customStyle="1" w:styleId="320">
    <w:name w:val="Импортированный стиль 32"/>
    <w:rsid w:val="0045394B"/>
  </w:style>
  <w:style w:type="character" w:customStyle="1" w:styleId="212">
    <w:name w:val="Заголовок 2 Знак1"/>
    <w:basedOn w:val="a1"/>
    <w:uiPriority w:val="9"/>
    <w:semiHidden/>
    <w:rsid w:val="0045394B"/>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1"/>
    <w:uiPriority w:val="9"/>
    <w:semiHidden/>
    <w:rsid w:val="0045394B"/>
    <w:rPr>
      <w:rFonts w:asciiTheme="majorHAnsi" w:eastAsiaTheme="majorEastAsia" w:hAnsiTheme="majorHAnsi" w:cstheme="majorBidi"/>
      <w:color w:val="1F4D78" w:themeColor="accent1" w:themeShade="7F"/>
      <w:sz w:val="24"/>
      <w:szCs w:val="24"/>
    </w:rPr>
  </w:style>
  <w:style w:type="table" w:styleId="-1">
    <w:name w:val="Light Shading Accent 1"/>
    <w:basedOn w:val="a2"/>
    <w:uiPriority w:val="60"/>
    <w:semiHidden/>
    <w:unhideWhenUsed/>
    <w:rsid w:val="0045394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413">
    <w:name w:val="Таблица-сетка 4 — акцент 13"/>
    <w:basedOn w:val="a2"/>
    <w:uiPriority w:val="49"/>
    <w:rsid w:val="0045394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0">
    <w:name w:val="Light List Accent 1"/>
    <w:basedOn w:val="a2"/>
    <w:uiPriority w:val="61"/>
    <w:semiHidden/>
    <w:unhideWhenUsed/>
    <w:rsid w:val="0045394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fff">
    <w:name w:val="Hyperlink"/>
    <w:basedOn w:val="a1"/>
    <w:uiPriority w:val="99"/>
    <w:unhideWhenUsed/>
    <w:rsid w:val="0045394B"/>
    <w:rPr>
      <w:color w:val="0563C1" w:themeColor="hyperlink"/>
      <w:u w:val="single"/>
    </w:rPr>
  </w:style>
  <w:style w:type="character" w:styleId="afff0">
    <w:name w:val="Subtle Emphasis"/>
    <w:basedOn w:val="a1"/>
    <w:uiPriority w:val="19"/>
    <w:qFormat/>
    <w:rsid w:val="0045394B"/>
    <w:rPr>
      <w:i/>
      <w:iCs/>
      <w:color w:val="404040" w:themeColor="text1" w:themeTint="BF"/>
    </w:rPr>
  </w:style>
  <w:style w:type="character" w:styleId="afff1">
    <w:name w:val="FollowedHyperlink"/>
    <w:basedOn w:val="a1"/>
    <w:uiPriority w:val="99"/>
    <w:semiHidden/>
    <w:unhideWhenUsed/>
    <w:rsid w:val="0045394B"/>
    <w:rPr>
      <w:color w:val="954F72" w:themeColor="followedHyperlink"/>
      <w:u w:val="single"/>
    </w:rPr>
  </w:style>
  <w:style w:type="table" w:customStyle="1" w:styleId="44">
    <w:name w:val="Сетка таблицы4"/>
    <w:basedOn w:val="a2"/>
    <w:next w:val="ae"/>
    <w:uiPriority w:val="59"/>
    <w:rsid w:val="0056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Revision"/>
    <w:hidden/>
    <w:uiPriority w:val="99"/>
    <w:semiHidden/>
    <w:rsid w:val="0003220C"/>
    <w:pPr>
      <w:spacing w:after="0" w:line="240" w:lineRule="auto"/>
    </w:pPr>
  </w:style>
  <w:style w:type="paragraph" w:styleId="39">
    <w:name w:val="Body Text 3"/>
    <w:basedOn w:val="a0"/>
    <w:link w:val="3a"/>
    <w:rsid w:val="00826A66"/>
    <w:pPr>
      <w:spacing w:after="120" w:line="240" w:lineRule="auto"/>
      <w:ind w:firstLine="709"/>
      <w:jc w:val="both"/>
    </w:pPr>
    <w:rPr>
      <w:rFonts w:ascii="Times New Roman" w:eastAsia="Times New Roman" w:hAnsi="Times New Roman" w:cs="Times New Roman"/>
      <w:sz w:val="16"/>
      <w:szCs w:val="16"/>
      <w:lang w:eastAsia="ru-RU"/>
    </w:rPr>
  </w:style>
  <w:style w:type="character" w:customStyle="1" w:styleId="3a">
    <w:name w:val="Основной текст 3 Знак"/>
    <w:basedOn w:val="a1"/>
    <w:link w:val="39"/>
    <w:rsid w:val="00826A66"/>
    <w:rPr>
      <w:rFonts w:ascii="Times New Roman" w:eastAsia="Times New Roman" w:hAnsi="Times New Roman" w:cs="Times New Roman"/>
      <w:sz w:val="16"/>
      <w:szCs w:val="16"/>
      <w:lang w:eastAsia="ru-RU"/>
    </w:rPr>
  </w:style>
  <w:style w:type="paragraph" w:customStyle="1" w:styleId="Normal2">
    <w:name w:val="Normal2"/>
    <w:uiPriority w:val="99"/>
    <w:rsid w:val="00826A66"/>
    <w:pPr>
      <w:spacing w:after="0" w:line="240" w:lineRule="auto"/>
    </w:pPr>
    <w:rPr>
      <w:rFonts w:ascii="Times New Roman" w:eastAsia="Times New Roman" w:hAnsi="Times New Roman" w:cs="Times New Roman"/>
      <w:sz w:val="24"/>
      <w:szCs w:val="20"/>
      <w:lang w:val="uk-UA" w:eastAsia="ru-RU"/>
    </w:rPr>
  </w:style>
  <w:style w:type="table" w:customStyle="1" w:styleId="321">
    <w:name w:val="Сетка таблицы32"/>
    <w:basedOn w:val="a2"/>
    <w:next w:val="ae"/>
    <w:uiPriority w:val="39"/>
    <w:rsid w:val="00826A6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42288">
      <w:bodyDiv w:val="1"/>
      <w:marLeft w:val="0"/>
      <w:marRight w:val="0"/>
      <w:marTop w:val="0"/>
      <w:marBottom w:val="0"/>
      <w:divBdr>
        <w:top w:val="none" w:sz="0" w:space="0" w:color="auto"/>
        <w:left w:val="none" w:sz="0" w:space="0" w:color="auto"/>
        <w:bottom w:val="none" w:sz="0" w:space="0" w:color="auto"/>
        <w:right w:val="none" w:sz="0" w:space="0" w:color="auto"/>
      </w:divBdr>
    </w:div>
    <w:div w:id="747993292">
      <w:bodyDiv w:val="1"/>
      <w:marLeft w:val="0"/>
      <w:marRight w:val="0"/>
      <w:marTop w:val="0"/>
      <w:marBottom w:val="0"/>
      <w:divBdr>
        <w:top w:val="none" w:sz="0" w:space="0" w:color="auto"/>
        <w:left w:val="none" w:sz="0" w:space="0" w:color="auto"/>
        <w:bottom w:val="none" w:sz="0" w:space="0" w:color="auto"/>
        <w:right w:val="none" w:sz="0" w:space="0" w:color="auto"/>
      </w:divBdr>
    </w:div>
    <w:div w:id="764305008">
      <w:bodyDiv w:val="1"/>
      <w:marLeft w:val="0"/>
      <w:marRight w:val="0"/>
      <w:marTop w:val="0"/>
      <w:marBottom w:val="0"/>
      <w:divBdr>
        <w:top w:val="none" w:sz="0" w:space="0" w:color="auto"/>
        <w:left w:val="none" w:sz="0" w:space="0" w:color="auto"/>
        <w:bottom w:val="none" w:sz="0" w:space="0" w:color="auto"/>
        <w:right w:val="none" w:sz="0" w:space="0" w:color="auto"/>
      </w:divBdr>
    </w:div>
    <w:div w:id="1092697907">
      <w:bodyDiv w:val="1"/>
      <w:marLeft w:val="0"/>
      <w:marRight w:val="0"/>
      <w:marTop w:val="0"/>
      <w:marBottom w:val="0"/>
      <w:divBdr>
        <w:top w:val="none" w:sz="0" w:space="0" w:color="auto"/>
        <w:left w:val="none" w:sz="0" w:space="0" w:color="auto"/>
        <w:bottom w:val="none" w:sz="0" w:space="0" w:color="auto"/>
        <w:right w:val="none" w:sz="0" w:space="0" w:color="auto"/>
      </w:divBdr>
    </w:div>
    <w:div w:id="1282806687">
      <w:bodyDiv w:val="1"/>
      <w:marLeft w:val="0"/>
      <w:marRight w:val="0"/>
      <w:marTop w:val="0"/>
      <w:marBottom w:val="0"/>
      <w:divBdr>
        <w:top w:val="none" w:sz="0" w:space="0" w:color="auto"/>
        <w:left w:val="none" w:sz="0" w:space="0" w:color="auto"/>
        <w:bottom w:val="none" w:sz="0" w:space="0" w:color="auto"/>
        <w:right w:val="none" w:sz="0" w:space="0" w:color="auto"/>
      </w:divBdr>
    </w:div>
    <w:div w:id="163113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chart" Target="charts/chart13.xml"/><Relationship Id="rId32" Type="http://schemas.openxmlformats.org/officeDocument/2006/relationships/chart" Target="charts/chart2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header" Target="header3.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theme" Target="theme/theme1.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10.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15.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Excel16.xlsx"/><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_____Microsoft_Excel17.xlsx"/><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6.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310751588853218E-2"/>
          <c:y val="3.689393133290772E-2"/>
          <c:w val="0.93197393429269615"/>
          <c:h val="0.48504519343956809"/>
        </c:manualLayout>
      </c:layout>
      <c:barChart>
        <c:barDir val="col"/>
        <c:grouping val="clustered"/>
        <c:varyColors val="0"/>
        <c:ser>
          <c:idx val="0"/>
          <c:order val="0"/>
          <c:tx>
            <c:strRef>
              <c:f>Лист1!$B$1</c:f>
              <c:strCache>
                <c:ptCount val="1"/>
                <c:pt idx="0">
                  <c:v>Всього по області</c:v>
                </c:pt>
              </c:strCache>
            </c:strRef>
          </c:tx>
          <c:spPr>
            <a:solidFill>
              <a:srgbClr val="4472C4"/>
            </a:solidFill>
            <a:ln w="25404">
              <a:noFill/>
            </a:ln>
          </c:spPr>
          <c:invertIfNegative val="0"/>
          <c:dLbls>
            <c:spPr>
              <a:noFill/>
              <a:ln w="25404">
                <a:noFill/>
              </a:ln>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#,##0.0</c:formatCode>
                <c:ptCount val="5"/>
                <c:pt idx="0">
                  <c:v>11.2</c:v>
                </c:pt>
                <c:pt idx="1">
                  <c:v>11.9</c:v>
                </c:pt>
                <c:pt idx="2">
                  <c:v>9.1999999999999993</c:v>
                </c:pt>
                <c:pt idx="3">
                  <c:v>9.1999999999999993</c:v>
                </c:pt>
                <c:pt idx="4">
                  <c:v>7.2</c:v>
                </c:pt>
              </c:numCache>
            </c:numRef>
          </c:val>
          <c:extLst>
            <c:ext xmlns:c16="http://schemas.microsoft.com/office/drawing/2014/chart" uri="{C3380CC4-5D6E-409C-BE32-E72D297353CC}">
              <c16:uniqueId val="{00000000-5D16-0847-96EE-70D81918BA05}"/>
            </c:ext>
          </c:extLst>
        </c:ser>
        <c:ser>
          <c:idx val="1"/>
          <c:order val="1"/>
          <c:tx>
            <c:strRef>
              <c:f>Лист1!$C$1</c:f>
              <c:strCache>
                <c:ptCount val="1"/>
                <c:pt idx="0">
                  <c:v>в т.ч. по державних вуглевидобувних підприємствах</c:v>
                </c:pt>
              </c:strCache>
            </c:strRef>
          </c:tx>
          <c:spPr>
            <a:solidFill>
              <a:srgbClr val="ED7D31"/>
            </a:solidFill>
            <a:ln w="25404">
              <a:noFill/>
            </a:ln>
          </c:spPr>
          <c:invertIfNegative val="0"/>
          <c:dLbls>
            <c:spPr>
              <a:noFill/>
              <a:ln w="25404">
                <a:noFill/>
              </a:ln>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1.3</c:v>
                </c:pt>
                <c:pt idx="1">
                  <c:v>4</c:v>
                </c:pt>
                <c:pt idx="2">
                  <c:v>1.3</c:v>
                </c:pt>
                <c:pt idx="3">
                  <c:v>1</c:v>
                </c:pt>
                <c:pt idx="4">
                  <c:v>0.8</c:v>
                </c:pt>
              </c:numCache>
            </c:numRef>
          </c:val>
          <c:extLst>
            <c:ext xmlns:c16="http://schemas.microsoft.com/office/drawing/2014/chart" uri="{C3380CC4-5D6E-409C-BE32-E72D297353CC}">
              <c16:uniqueId val="{00000001-5D16-0847-96EE-70D81918BA05}"/>
            </c:ext>
          </c:extLst>
        </c:ser>
        <c:dLbls>
          <c:showLegendKey val="0"/>
          <c:showVal val="0"/>
          <c:showCatName val="0"/>
          <c:showSerName val="0"/>
          <c:showPercent val="0"/>
          <c:showBubbleSize val="0"/>
        </c:dLbls>
        <c:gapWidth val="150"/>
        <c:axId val="430510320"/>
        <c:axId val="430510712"/>
      </c:barChart>
      <c:catAx>
        <c:axId val="430510320"/>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0510712"/>
        <c:crosses val="autoZero"/>
        <c:auto val="1"/>
        <c:lblAlgn val="ctr"/>
        <c:lblOffset val="100"/>
        <c:noMultiLvlLbl val="0"/>
      </c:catAx>
      <c:valAx>
        <c:axId val="430510712"/>
        <c:scaling>
          <c:orientation val="minMax"/>
        </c:scaling>
        <c:delete val="1"/>
        <c:axPos val="l"/>
        <c:numFmt formatCode="#,##0.0" sourceLinked="1"/>
        <c:majorTickMark val="out"/>
        <c:minorTickMark val="none"/>
        <c:tickLblPos val="nextTo"/>
        <c:crossAx val="430510320"/>
        <c:crosses val="autoZero"/>
        <c:crossBetween val="between"/>
      </c:valAx>
      <c:spPr>
        <a:noFill/>
        <a:ln w="25404">
          <a:noFill/>
        </a:ln>
      </c:spPr>
    </c:plotArea>
    <c:legend>
      <c:legendPos val="r"/>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1.172537891162349E-3"/>
          <c:y val="0.57768987275956596"/>
          <c:w val="0.99882746210883766"/>
          <c:h val="0.29236890158936157"/>
        </c:manualLayout>
      </c:layout>
      <c:overlay val="0"/>
      <c:spPr>
        <a:noFill/>
        <a:ln w="25404">
          <a:noFill/>
        </a:ln>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6" cap="flat" cmpd="sng" algn="ctr">
      <a:solidFill>
        <a:schemeClr val="bg1"/>
      </a:solidFill>
      <a:round/>
    </a:ln>
    <a:effectLst/>
  </c:spPr>
  <c:txPr>
    <a:bodyPr/>
    <a:lstStyle/>
    <a:p>
      <a:pPr>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7.6604436542206403E-2"/>
          <c:w val="0.97223792665780873"/>
          <c:h val="0.4517201478847403"/>
        </c:manualLayout>
      </c:layout>
      <c:barChart>
        <c:barDir val="col"/>
        <c:grouping val="clustered"/>
        <c:varyColors val="0"/>
        <c:ser>
          <c:idx val="1"/>
          <c:order val="1"/>
          <c:tx>
            <c:strRef>
              <c:f>Табл.!$A$4</c:f>
              <c:strCache>
                <c:ptCount val="1"/>
                <c:pt idx="0">
                  <c:v>Чисельність пенсіонерів, тис.осіб</c:v>
                </c:pt>
              </c:strCache>
            </c:strRef>
          </c:tx>
          <c:spPr>
            <a:solidFill>
              <a:srgbClr val="5B9BD5"/>
            </a:solidFill>
            <a:ln w="24058">
              <a:noFill/>
            </a:ln>
          </c:spPr>
          <c:invertIfNegative val="0"/>
          <c:dLbls>
            <c:dLbl>
              <c:idx val="0"/>
              <c:layout>
                <c:manualLayout>
                  <c:x val="4.4853106077595876E-3"/>
                  <c:y val="4.51390652781305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55D-1A4D-85C5-0DBA47F0F785}"/>
                </c:ext>
              </c:extLst>
            </c:dLbl>
            <c:dLbl>
              <c:idx val="1"/>
              <c:layout>
                <c:manualLayout>
                  <c:x val="4.485310607759546E-3"/>
                  <c:y val="3.16982050630767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55D-1A4D-85C5-0DBA47F0F785}"/>
                </c:ext>
              </c:extLst>
            </c:dLbl>
            <c:dLbl>
              <c:idx val="2"/>
              <c:layout>
                <c:manualLayout>
                  <c:x val="0"/>
                  <c:y val="2.27376315863742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55D-1A4D-85C5-0DBA47F0F785}"/>
                </c:ext>
              </c:extLst>
            </c:dLbl>
            <c:dLbl>
              <c:idx val="3"/>
              <c:layout>
                <c:manualLayout>
                  <c:x val="-8.2229744550566446E-17"/>
                  <c:y val="2.27376315863742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5D-1A4D-85C5-0DBA47F0F785}"/>
                </c:ext>
              </c:extLst>
            </c:dLbl>
            <c:dLbl>
              <c:idx val="4"/>
              <c:layout>
                <c:manualLayout>
                  <c:x val="4.4853106077595876E-3"/>
                  <c:y val="2.27376315863742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5D-1A4D-85C5-0DBA47F0F785}"/>
                </c:ext>
              </c:extLst>
            </c:dLbl>
            <c:spPr>
              <a:noFill/>
              <a:ln w="24058">
                <a:noFill/>
              </a:ln>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Табл.!$B$2:$F$2</c:f>
              <c:strCache>
                <c:ptCount val="5"/>
                <c:pt idx="0">
                  <c:v>2020</c:v>
                </c:pt>
                <c:pt idx="1">
                  <c:v>2021</c:v>
                </c:pt>
                <c:pt idx="2">
                  <c:v>2022</c:v>
                </c:pt>
                <c:pt idx="3">
                  <c:v>2023</c:v>
                </c:pt>
                <c:pt idx="4">
                  <c:v>01.10.2024</c:v>
                </c:pt>
              </c:strCache>
            </c:strRef>
          </c:cat>
          <c:val>
            <c:numRef>
              <c:f>Табл.!$B$4:$F$4</c:f>
              <c:numCache>
                <c:formatCode>0.0</c:formatCode>
                <c:ptCount val="5"/>
                <c:pt idx="0">
                  <c:v>812</c:v>
                </c:pt>
                <c:pt idx="1">
                  <c:v>785.8</c:v>
                </c:pt>
                <c:pt idx="2">
                  <c:v>743.8</c:v>
                </c:pt>
                <c:pt idx="3">
                  <c:v>701.4</c:v>
                </c:pt>
                <c:pt idx="4">
                  <c:v>600.70000000000005</c:v>
                </c:pt>
              </c:numCache>
            </c:numRef>
          </c:val>
          <c:extLst>
            <c:ext xmlns:c16="http://schemas.microsoft.com/office/drawing/2014/chart" uri="{C3380CC4-5D6E-409C-BE32-E72D297353CC}">
              <c16:uniqueId val="{00000000-655D-1A4D-85C5-0DBA47F0F785}"/>
            </c:ext>
          </c:extLst>
        </c:ser>
        <c:dLbls>
          <c:showLegendKey val="0"/>
          <c:showVal val="0"/>
          <c:showCatName val="0"/>
          <c:showSerName val="0"/>
          <c:showPercent val="0"/>
          <c:showBubbleSize val="0"/>
        </c:dLbls>
        <c:gapWidth val="92"/>
        <c:overlap val="20"/>
        <c:axId val="550808696"/>
        <c:axId val="550811048"/>
      </c:barChart>
      <c:lineChart>
        <c:grouping val="standard"/>
        <c:varyColors val="0"/>
        <c:ser>
          <c:idx val="0"/>
          <c:order val="0"/>
          <c:tx>
            <c:strRef>
              <c:f>Табл.!$A$3</c:f>
              <c:strCache>
                <c:ptCount val="1"/>
                <c:pt idx="0">
                  <c:v>Середньомісячний розмір пенсії, грн</c:v>
                </c:pt>
              </c:strCache>
            </c:strRef>
          </c:tx>
          <c:spPr>
            <a:ln w="27065" cap="rnd">
              <a:solidFill>
                <a:schemeClr val="accent6"/>
              </a:solidFill>
              <a:round/>
            </a:ln>
            <a:effectLst/>
          </c:spPr>
          <c:marker>
            <c:symbol val="circle"/>
            <c:size val="4"/>
            <c:spPr>
              <a:solidFill>
                <a:schemeClr val="accent6"/>
              </a:solidFill>
              <a:ln w="9022">
                <a:solidFill>
                  <a:schemeClr val="accent6"/>
                </a:solidFill>
              </a:ln>
              <a:effectLst/>
            </c:spPr>
          </c:marker>
          <c:dLbls>
            <c:numFmt formatCode="#,##0" sourceLinked="0"/>
            <c:spPr>
              <a:noFill/>
              <a:ln w="24058">
                <a:noFill/>
              </a:ln>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Табл.!$B$2:$F$2</c:f>
              <c:strCache>
                <c:ptCount val="5"/>
                <c:pt idx="0">
                  <c:v>2020</c:v>
                </c:pt>
                <c:pt idx="1">
                  <c:v>2021</c:v>
                </c:pt>
                <c:pt idx="2">
                  <c:v>2022</c:v>
                </c:pt>
                <c:pt idx="3">
                  <c:v>2023</c:v>
                </c:pt>
                <c:pt idx="4">
                  <c:v>01.10.2024</c:v>
                </c:pt>
              </c:strCache>
            </c:strRef>
          </c:cat>
          <c:val>
            <c:numRef>
              <c:f>Табл.!$B$3:$F$3</c:f>
              <c:numCache>
                <c:formatCode>0</c:formatCode>
                <c:ptCount val="5"/>
                <c:pt idx="0">
                  <c:v>4509.3</c:v>
                </c:pt>
                <c:pt idx="1">
                  <c:v>5016.1000000000004</c:v>
                </c:pt>
                <c:pt idx="2">
                  <c:v>5769</c:v>
                </c:pt>
                <c:pt idx="3">
                  <c:v>6554</c:v>
                </c:pt>
                <c:pt idx="4">
                  <c:v>7075</c:v>
                </c:pt>
              </c:numCache>
            </c:numRef>
          </c:val>
          <c:smooth val="1"/>
          <c:extLst>
            <c:ext xmlns:c16="http://schemas.microsoft.com/office/drawing/2014/chart" uri="{C3380CC4-5D6E-409C-BE32-E72D297353CC}">
              <c16:uniqueId val="{00000001-655D-1A4D-85C5-0DBA47F0F785}"/>
            </c:ext>
          </c:extLst>
        </c:ser>
        <c:ser>
          <c:idx val="2"/>
          <c:order val="2"/>
          <c:tx>
            <c:strRef>
              <c:f>Табл.!$A$5</c:f>
              <c:strCache>
                <c:ptCount val="1"/>
                <c:pt idx="0">
                  <c:v>Загальна потреба в коштах на виплату пенсій та грошової допомоги, млрд грн</c:v>
                </c:pt>
              </c:strCache>
            </c:strRef>
          </c:tx>
          <c:spPr>
            <a:ln w="27065" cap="rnd">
              <a:solidFill>
                <a:schemeClr val="accent4"/>
              </a:solidFill>
              <a:round/>
            </a:ln>
            <a:effectLst/>
          </c:spPr>
          <c:marker>
            <c:symbol val="circle"/>
            <c:size val="4"/>
            <c:spPr>
              <a:solidFill>
                <a:schemeClr val="accent4"/>
              </a:solidFill>
              <a:ln w="9022">
                <a:solidFill>
                  <a:schemeClr val="accent4"/>
                </a:solidFill>
              </a:ln>
              <a:effectLst/>
            </c:spPr>
          </c:marker>
          <c:dLbls>
            <c:dLbl>
              <c:idx val="0"/>
              <c:layout>
                <c:manualLayout>
                  <c:x val="-6.1343903359758388E-2"/>
                  <c:y val="-3.51493848857645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5D-1A4D-85C5-0DBA47F0F785}"/>
                </c:ext>
              </c:extLst>
            </c:dLbl>
            <c:dLbl>
              <c:idx val="1"/>
              <c:layout>
                <c:manualLayout>
                  <c:x val="-6.1343903359758367E-2"/>
                  <c:y val="-4.68658465143525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5D-1A4D-85C5-0DBA47F0F785}"/>
                </c:ext>
              </c:extLst>
            </c:dLbl>
            <c:dLbl>
              <c:idx val="2"/>
              <c:layout>
                <c:manualLayout>
                  <c:x val="-5.0018875047187689E-2"/>
                  <c:y val="-3.90548720952939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5D-1A4D-85C5-0DBA47F0F785}"/>
                </c:ext>
              </c:extLst>
            </c:dLbl>
            <c:dLbl>
              <c:idx val="3"/>
              <c:layout>
                <c:manualLayout>
                  <c:x val="-5.3793884484711348E-2"/>
                  <c:y val="-3.9054872095293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5D-1A4D-85C5-0DBA47F0F785}"/>
                </c:ext>
              </c:extLst>
            </c:dLbl>
            <c:dLbl>
              <c:idx val="4"/>
              <c:layout>
                <c:manualLayout>
                  <c:x val="-5.7568893922234944E-2"/>
                  <c:y val="-3.90548720952939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5D-1A4D-85C5-0DBA47F0F785}"/>
                </c:ext>
              </c:extLst>
            </c:dLbl>
            <c:numFmt formatCode="#,##0.0" sourceLinked="0"/>
            <c:spPr>
              <a:noFill/>
              <a:ln w="24058">
                <a:noFill/>
              </a:ln>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Табл.!$B$5:$F$5</c:f>
              <c:numCache>
                <c:formatCode>#\ ##0.0</c:formatCode>
                <c:ptCount val="5"/>
                <c:pt idx="0" formatCode="#,##0.00">
                  <c:v>44.1</c:v>
                </c:pt>
                <c:pt idx="1">
                  <c:v>47.9</c:v>
                </c:pt>
                <c:pt idx="2">
                  <c:v>51.1</c:v>
                </c:pt>
                <c:pt idx="3">
                  <c:v>57</c:v>
                </c:pt>
                <c:pt idx="4">
                  <c:v>41.2</c:v>
                </c:pt>
              </c:numCache>
            </c:numRef>
          </c:val>
          <c:smooth val="0"/>
          <c:extLst>
            <c:ext xmlns:c16="http://schemas.microsoft.com/office/drawing/2014/chart" uri="{C3380CC4-5D6E-409C-BE32-E72D297353CC}">
              <c16:uniqueId val="{00000007-655D-1A4D-85C5-0DBA47F0F785}"/>
            </c:ext>
          </c:extLst>
        </c:ser>
        <c:dLbls>
          <c:showLegendKey val="0"/>
          <c:showVal val="0"/>
          <c:showCatName val="0"/>
          <c:showSerName val="0"/>
          <c:showPercent val="0"/>
          <c:showBubbleSize val="0"/>
        </c:dLbls>
        <c:marker val="1"/>
        <c:smooth val="0"/>
        <c:axId val="550811832"/>
        <c:axId val="550813008"/>
      </c:lineChart>
      <c:catAx>
        <c:axId val="550811832"/>
        <c:scaling>
          <c:orientation val="minMax"/>
        </c:scaling>
        <c:delete val="0"/>
        <c:axPos val="b"/>
        <c:numFmt formatCode="General" sourceLinked="1"/>
        <c:majorTickMark val="none"/>
        <c:minorTickMark val="none"/>
        <c:tickLblPos val="low"/>
        <c:spPr>
          <a:ln w="6014">
            <a:noFill/>
          </a:ln>
        </c:spPr>
        <c:txPr>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0813008"/>
        <c:crosses val="autoZero"/>
        <c:auto val="0"/>
        <c:lblAlgn val="ctr"/>
        <c:lblOffset val="100"/>
        <c:tickLblSkip val="1"/>
        <c:tickMarkSkip val="1"/>
        <c:noMultiLvlLbl val="0"/>
      </c:catAx>
      <c:valAx>
        <c:axId val="550813008"/>
        <c:scaling>
          <c:orientation val="minMax"/>
          <c:min val="-1200"/>
        </c:scaling>
        <c:delete val="0"/>
        <c:axPos val="l"/>
        <c:numFmt formatCode="0" sourceLinked="1"/>
        <c:majorTickMark val="none"/>
        <c:minorTickMark val="none"/>
        <c:tickLblPos val="none"/>
        <c:spPr>
          <a:ln w="6014">
            <a:noFill/>
          </a:ln>
        </c:spPr>
        <c:txPr>
          <a:bodyPr rot="-60000000" spcFirstLastPara="1" vertOverflow="ellipsis" vert="horz" wrap="square" anchor="ctr" anchorCtr="1"/>
          <a:lstStyle/>
          <a:p>
            <a:pPr>
              <a:defRPr sz="852"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0811832"/>
        <c:crosses val="autoZero"/>
        <c:crossBetween val="between"/>
      </c:valAx>
      <c:catAx>
        <c:axId val="550808696"/>
        <c:scaling>
          <c:orientation val="minMax"/>
        </c:scaling>
        <c:delete val="1"/>
        <c:axPos val="b"/>
        <c:numFmt formatCode="General" sourceLinked="1"/>
        <c:majorTickMark val="out"/>
        <c:minorTickMark val="none"/>
        <c:tickLblPos val="nextTo"/>
        <c:crossAx val="550811048"/>
        <c:crosses val="autoZero"/>
        <c:auto val="0"/>
        <c:lblAlgn val="ctr"/>
        <c:lblOffset val="100"/>
        <c:noMultiLvlLbl val="0"/>
      </c:catAx>
      <c:valAx>
        <c:axId val="550811048"/>
        <c:scaling>
          <c:orientation val="minMax"/>
          <c:max val="1600"/>
          <c:min val="0"/>
        </c:scaling>
        <c:delete val="0"/>
        <c:axPos val="r"/>
        <c:numFmt formatCode="0.0" sourceLinked="1"/>
        <c:majorTickMark val="out"/>
        <c:minorTickMark val="none"/>
        <c:tickLblPos val="none"/>
        <c:spPr>
          <a:ln w="6014">
            <a:noFill/>
          </a:ln>
        </c:spPr>
        <c:txPr>
          <a:bodyPr rot="-60000000" spcFirstLastPara="1" vertOverflow="ellipsis" vert="horz" wrap="square" anchor="ctr" anchorCtr="1"/>
          <a:lstStyle/>
          <a:p>
            <a:pPr>
              <a:defRPr sz="852"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0808696"/>
        <c:crosses val="max"/>
        <c:crossBetween val="between"/>
      </c:valAx>
      <c:spPr>
        <a:noFill/>
        <a:ln w="24058">
          <a:noFill/>
        </a:ln>
      </c:spPr>
    </c:plotArea>
    <c:legend>
      <c:legendPos val="r"/>
      <c:layout>
        <c:manualLayout>
          <c:xMode val="edge"/>
          <c:yMode val="edge"/>
          <c:x val="2.5948051626984617E-2"/>
          <c:y val="0.64028580934425439"/>
          <c:w val="0.94697515243875519"/>
          <c:h val="0.3597141906557455"/>
        </c:manualLayout>
      </c:layout>
      <c:overlay val="0"/>
      <c:spPr>
        <a:noFill/>
        <a:ln w="24058">
          <a:noFill/>
        </a:ln>
      </c:spPr>
      <c:txPr>
        <a:bodyPr rot="0" spcFirstLastPara="1" vertOverflow="ellipsis" vert="horz" wrap="square" anchor="ctr" anchorCtr="1"/>
        <a:lstStyle/>
        <a:p>
          <a:pPr>
            <a:defRPr sz="1000" b="0" i="0" u="none" strike="noStrike" kern="5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1574025405730177E-2"/>
          <c:y val="2.6777422053012602E-3"/>
          <c:w val="0.625"/>
          <c:h val="0.90351330338180891"/>
        </c:manualLayout>
      </c:layout>
      <c:barChart>
        <c:barDir val="col"/>
        <c:grouping val="stacked"/>
        <c:varyColors val="0"/>
        <c:ser>
          <c:idx val="0"/>
          <c:order val="0"/>
          <c:tx>
            <c:strRef>
              <c:f>Аркуш1!$B$1</c:f>
              <c:strCache>
                <c:ptCount val="1"/>
                <c:pt idx="0">
                  <c:v>Заклади дошкільної освіти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1771">
                <a:noFill/>
              </a:ln>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Аркуш1!$A$2:$A$6</c:f>
              <c:numCache>
                <c:formatCode>General</c:formatCode>
                <c:ptCount val="5"/>
                <c:pt idx="0">
                  <c:v>2020</c:v>
                </c:pt>
                <c:pt idx="1">
                  <c:v>2021</c:v>
                </c:pt>
                <c:pt idx="2">
                  <c:v>2022</c:v>
                </c:pt>
                <c:pt idx="3">
                  <c:v>2023</c:v>
                </c:pt>
                <c:pt idx="4">
                  <c:v>2024</c:v>
                </c:pt>
              </c:numCache>
            </c:numRef>
          </c:cat>
          <c:val>
            <c:numRef>
              <c:f>Аркуш1!$B$2:$B$6</c:f>
              <c:numCache>
                <c:formatCode>General</c:formatCode>
                <c:ptCount val="5"/>
                <c:pt idx="0">
                  <c:v>539</c:v>
                </c:pt>
                <c:pt idx="1">
                  <c:v>532</c:v>
                </c:pt>
                <c:pt idx="2">
                  <c:v>532</c:v>
                </c:pt>
                <c:pt idx="3">
                  <c:v>144</c:v>
                </c:pt>
                <c:pt idx="4">
                  <c:v>140</c:v>
                </c:pt>
              </c:numCache>
            </c:numRef>
          </c:val>
          <c:extLst>
            <c:ext xmlns:c16="http://schemas.microsoft.com/office/drawing/2014/chart" uri="{C3380CC4-5D6E-409C-BE32-E72D297353CC}">
              <c16:uniqueId val="{00000000-FCB2-6244-A129-2078F55A126C}"/>
            </c:ext>
          </c:extLst>
        </c:ser>
        <c:ser>
          <c:idx val="1"/>
          <c:order val="1"/>
          <c:tx>
            <c:strRef>
              <c:f>Аркуш1!$C$1</c:f>
              <c:strCache>
                <c:ptCount val="1"/>
                <c:pt idx="0">
                  <c:v>Заклади загальної середньої освіти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1771">
                <a:noFill/>
              </a:ln>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Аркуш1!$A$2:$A$6</c:f>
              <c:numCache>
                <c:formatCode>General</c:formatCode>
                <c:ptCount val="5"/>
                <c:pt idx="0">
                  <c:v>2020</c:v>
                </c:pt>
                <c:pt idx="1">
                  <c:v>2021</c:v>
                </c:pt>
                <c:pt idx="2">
                  <c:v>2022</c:v>
                </c:pt>
                <c:pt idx="3">
                  <c:v>2023</c:v>
                </c:pt>
                <c:pt idx="4">
                  <c:v>2024</c:v>
                </c:pt>
              </c:numCache>
            </c:numRef>
          </c:cat>
          <c:val>
            <c:numRef>
              <c:f>Аркуш1!$C$2:$C$6</c:f>
              <c:numCache>
                <c:formatCode>General</c:formatCode>
                <c:ptCount val="5"/>
                <c:pt idx="0">
                  <c:v>509</c:v>
                </c:pt>
                <c:pt idx="1">
                  <c:v>491</c:v>
                </c:pt>
                <c:pt idx="2">
                  <c:v>297</c:v>
                </c:pt>
                <c:pt idx="3">
                  <c:v>275</c:v>
                </c:pt>
                <c:pt idx="4">
                  <c:v>256</c:v>
                </c:pt>
              </c:numCache>
            </c:numRef>
          </c:val>
          <c:extLst>
            <c:ext xmlns:c16="http://schemas.microsoft.com/office/drawing/2014/chart" uri="{C3380CC4-5D6E-409C-BE32-E72D297353CC}">
              <c16:uniqueId val="{00000001-FCB2-6244-A129-2078F55A126C}"/>
            </c:ext>
          </c:extLst>
        </c:ser>
        <c:ser>
          <c:idx val="2"/>
          <c:order val="2"/>
          <c:tx>
            <c:strRef>
              <c:f>Аркуш1!$D$1</c:f>
              <c:strCache>
                <c:ptCount val="1"/>
                <c:pt idx="0">
                  <c:v>Заклади позашкільної освіти</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2"/>
              <c:layout>
                <c:manualLayout>
                  <c:x val="0"/>
                  <c:y val="1.4652014652014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B2-6244-A129-2078F55A126C}"/>
                </c:ext>
              </c:extLst>
            </c:dLbl>
            <c:dLbl>
              <c:idx val="3"/>
              <c:layout>
                <c:manualLayout>
                  <c:x val="-7.9596750450662277E-17"/>
                  <c:y val="1.4652014652014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B2-6244-A129-2078F55A126C}"/>
                </c:ext>
              </c:extLst>
            </c:dLbl>
            <c:dLbl>
              <c:idx val="4"/>
              <c:layout>
                <c:manualLayout>
                  <c:x val="2.1708455443395203E-3"/>
                  <c:y val="1.9536019536019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B2-6244-A129-2078F55A126C}"/>
                </c:ext>
              </c:extLst>
            </c:dLbl>
            <c:spPr>
              <a:noFill/>
              <a:ln w="21771">
                <a:noFill/>
              </a:ln>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Аркуш1!$A$2:$A$6</c:f>
              <c:numCache>
                <c:formatCode>General</c:formatCode>
                <c:ptCount val="5"/>
                <c:pt idx="0">
                  <c:v>2020</c:v>
                </c:pt>
                <c:pt idx="1">
                  <c:v>2021</c:v>
                </c:pt>
                <c:pt idx="2">
                  <c:v>2022</c:v>
                </c:pt>
                <c:pt idx="3">
                  <c:v>2023</c:v>
                </c:pt>
                <c:pt idx="4">
                  <c:v>2024</c:v>
                </c:pt>
              </c:numCache>
            </c:numRef>
          </c:cat>
          <c:val>
            <c:numRef>
              <c:f>Аркуш1!$D$2:$D$6</c:f>
              <c:numCache>
                <c:formatCode>General</c:formatCode>
                <c:ptCount val="5"/>
                <c:pt idx="0">
                  <c:v>62</c:v>
                </c:pt>
                <c:pt idx="1">
                  <c:v>59</c:v>
                </c:pt>
                <c:pt idx="2">
                  <c:v>33</c:v>
                </c:pt>
                <c:pt idx="3">
                  <c:v>33</c:v>
                </c:pt>
                <c:pt idx="4">
                  <c:v>33</c:v>
                </c:pt>
              </c:numCache>
            </c:numRef>
          </c:val>
          <c:extLst>
            <c:ext xmlns:c16="http://schemas.microsoft.com/office/drawing/2014/chart" uri="{C3380CC4-5D6E-409C-BE32-E72D297353CC}">
              <c16:uniqueId val="{00000005-FCB2-6244-A129-2078F55A126C}"/>
            </c:ext>
          </c:extLst>
        </c:ser>
        <c:ser>
          <c:idx val="3"/>
          <c:order val="3"/>
          <c:tx>
            <c:strRef>
              <c:f>Аркуш1!$E$1</c:f>
              <c:strCache>
                <c:ptCount val="1"/>
                <c:pt idx="0">
                  <c:v>Заклади професійної (професійно-технічної) освіти</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2.3148148148148147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B2-6244-A129-2078F55A126C}"/>
                </c:ext>
              </c:extLst>
            </c:dLbl>
            <c:dLbl>
              <c:idx val="1"/>
              <c:layout>
                <c:manualLayout>
                  <c:x val="0"/>
                  <c:y val="-3.968295353809250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CB2-6244-A129-2078F55A126C}"/>
                </c:ext>
              </c:extLst>
            </c:dLbl>
            <c:dLbl>
              <c:idx val="2"/>
              <c:layout>
                <c:manualLayout>
                  <c:x val="-2.3148148148148147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CB2-6244-A129-2078F55A126C}"/>
                </c:ext>
              </c:extLst>
            </c:dLbl>
            <c:dLbl>
              <c:idx val="3"/>
              <c:layout>
                <c:manualLayout>
                  <c:x val="-7.9596750450662277E-17"/>
                  <c:y val="-9.76800976800976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CB2-6244-A129-2078F55A126C}"/>
                </c:ext>
              </c:extLst>
            </c:dLbl>
            <c:dLbl>
              <c:idx val="4"/>
              <c:layout>
                <c:manualLayout>
                  <c:x val="4.2562247286577137E-5"/>
                  <c:y val="-4.100641265995685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CB2-6244-A129-2078F55A126C}"/>
                </c:ext>
              </c:extLst>
            </c:dLbl>
            <c:spPr>
              <a:noFill/>
              <a:ln w="21771">
                <a:noFill/>
              </a:ln>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Аркуш1!$A$2:$A$6</c:f>
              <c:numCache>
                <c:formatCode>General</c:formatCode>
                <c:ptCount val="5"/>
                <c:pt idx="0">
                  <c:v>2020</c:v>
                </c:pt>
                <c:pt idx="1">
                  <c:v>2021</c:v>
                </c:pt>
                <c:pt idx="2">
                  <c:v>2022</c:v>
                </c:pt>
                <c:pt idx="3">
                  <c:v>2023</c:v>
                </c:pt>
                <c:pt idx="4">
                  <c:v>2024</c:v>
                </c:pt>
              </c:numCache>
            </c:numRef>
          </c:cat>
          <c:val>
            <c:numRef>
              <c:f>Аркуш1!$E$2:$E$6</c:f>
              <c:numCache>
                <c:formatCode>General</c:formatCode>
                <c:ptCount val="5"/>
                <c:pt idx="0">
                  <c:v>44</c:v>
                </c:pt>
                <c:pt idx="1">
                  <c:v>39</c:v>
                </c:pt>
                <c:pt idx="2">
                  <c:v>32</c:v>
                </c:pt>
                <c:pt idx="3">
                  <c:v>32</c:v>
                </c:pt>
                <c:pt idx="4">
                  <c:v>17</c:v>
                </c:pt>
              </c:numCache>
            </c:numRef>
          </c:val>
          <c:extLst>
            <c:ext xmlns:c16="http://schemas.microsoft.com/office/drawing/2014/chart" uri="{C3380CC4-5D6E-409C-BE32-E72D297353CC}">
              <c16:uniqueId val="{0000000B-FCB2-6244-A129-2078F55A126C}"/>
            </c:ext>
          </c:extLst>
        </c:ser>
        <c:ser>
          <c:idx val="4"/>
          <c:order val="4"/>
          <c:tx>
            <c:strRef>
              <c:f>Аркуш1!$F$1</c:f>
              <c:strCache>
                <c:ptCount val="1"/>
                <c:pt idx="0">
                  <c:v>Заклади вищої освіти</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2.3148148148148255E-3"/>
                  <c:y val="-2.380952380952380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CB2-6244-A129-2078F55A126C}"/>
                </c:ext>
              </c:extLst>
            </c:dLbl>
            <c:dLbl>
              <c:idx val="1"/>
              <c:layout>
                <c:manualLayout>
                  <c:x val="0"/>
                  <c:y val="-2.777777777777777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CB2-6244-A129-2078F55A126C}"/>
                </c:ext>
              </c:extLst>
            </c:dLbl>
            <c:dLbl>
              <c:idx val="2"/>
              <c:layout>
                <c:manualLayout>
                  <c:x val="0"/>
                  <c:y val="-2.380952380952380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CB2-6244-A129-2078F55A126C}"/>
                </c:ext>
              </c:extLst>
            </c:dLbl>
            <c:dLbl>
              <c:idx val="3"/>
              <c:layout>
                <c:manualLayout>
                  <c:x val="-2.3148148148148147E-3"/>
                  <c:y val="-2.777777777777781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CB2-6244-A129-2078F55A126C}"/>
                </c:ext>
              </c:extLst>
            </c:dLbl>
            <c:dLbl>
              <c:idx val="4"/>
              <c:layout>
                <c:manualLayout>
                  <c:x val="-2.3148148148148997E-3"/>
                  <c:y val="-2.77777777777778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CB2-6244-A129-2078F55A126C}"/>
                </c:ext>
              </c:extLst>
            </c:dLbl>
            <c:spPr>
              <a:noFill/>
              <a:ln w="21771">
                <a:noFill/>
              </a:ln>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Аркуш1!$A$2:$A$6</c:f>
              <c:numCache>
                <c:formatCode>General</c:formatCode>
                <c:ptCount val="5"/>
                <c:pt idx="0">
                  <c:v>2020</c:v>
                </c:pt>
                <c:pt idx="1">
                  <c:v>2021</c:v>
                </c:pt>
                <c:pt idx="2">
                  <c:v>2022</c:v>
                </c:pt>
                <c:pt idx="3">
                  <c:v>2023</c:v>
                </c:pt>
                <c:pt idx="4">
                  <c:v>2024</c:v>
                </c:pt>
              </c:numCache>
            </c:numRef>
          </c:cat>
          <c:val>
            <c:numRef>
              <c:f>Аркуш1!$F$2:$F$6</c:f>
              <c:numCache>
                <c:formatCode>General</c:formatCode>
                <c:ptCount val="5"/>
                <c:pt idx="0">
                  <c:v>50</c:v>
                </c:pt>
                <c:pt idx="1">
                  <c:v>48</c:v>
                </c:pt>
                <c:pt idx="2">
                  <c:v>47</c:v>
                </c:pt>
                <c:pt idx="3">
                  <c:v>45</c:v>
                </c:pt>
                <c:pt idx="4">
                  <c:v>44</c:v>
                </c:pt>
              </c:numCache>
            </c:numRef>
          </c:val>
          <c:extLst>
            <c:ext xmlns:c16="http://schemas.microsoft.com/office/drawing/2014/chart" uri="{C3380CC4-5D6E-409C-BE32-E72D297353CC}">
              <c16:uniqueId val="{00000011-FCB2-6244-A129-2078F55A126C}"/>
            </c:ext>
          </c:extLst>
        </c:ser>
        <c:dLbls>
          <c:showLegendKey val="0"/>
          <c:showVal val="0"/>
          <c:showCatName val="0"/>
          <c:showSerName val="0"/>
          <c:showPercent val="0"/>
          <c:showBubbleSize val="0"/>
        </c:dLbls>
        <c:gapWidth val="59"/>
        <c:overlap val="100"/>
        <c:axId val="549374008"/>
        <c:axId val="549371264"/>
      </c:barChart>
      <c:catAx>
        <c:axId val="549374008"/>
        <c:scaling>
          <c:orientation val="minMax"/>
        </c:scaling>
        <c:delete val="0"/>
        <c:axPos val="b"/>
        <c:numFmt formatCode="General" sourceLinked="1"/>
        <c:majorTickMark val="none"/>
        <c:minorTickMark val="none"/>
        <c:tickLblPos val="nextTo"/>
        <c:spPr>
          <a:noFill/>
          <a:ln w="1088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49371264"/>
        <c:crosses val="autoZero"/>
        <c:auto val="1"/>
        <c:lblAlgn val="ctr"/>
        <c:lblOffset val="100"/>
        <c:noMultiLvlLbl val="0"/>
      </c:catAx>
      <c:valAx>
        <c:axId val="549371264"/>
        <c:scaling>
          <c:orientation val="minMax"/>
        </c:scaling>
        <c:delete val="1"/>
        <c:axPos val="l"/>
        <c:numFmt formatCode="General" sourceLinked="1"/>
        <c:majorTickMark val="out"/>
        <c:minorTickMark val="none"/>
        <c:tickLblPos val="nextTo"/>
        <c:crossAx val="549374008"/>
        <c:crosses val="autoZero"/>
        <c:crossBetween val="between"/>
      </c:valAx>
      <c:spPr>
        <a:noFill/>
        <a:ln w="21771">
          <a:noFill/>
        </a:ln>
      </c:spPr>
    </c:plotArea>
    <c:legend>
      <c:legendPos val="r"/>
      <c:layout>
        <c:manualLayout>
          <c:xMode val="edge"/>
          <c:yMode val="edge"/>
          <c:x val="0.66269162626244493"/>
          <c:y val="7.5952044455981471E-2"/>
          <c:w val="0.30960264900662254"/>
          <c:h val="0.81410477536461789"/>
        </c:manualLayout>
      </c:layout>
      <c:overlay val="0"/>
      <c:spPr>
        <a:noFill/>
        <a:ln w="21771">
          <a:noFill/>
        </a:ln>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sz="857">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a:solidFill>
                  <a:sysClr val="windowText" lastClr="000000"/>
                </a:solidFill>
                <a:latin typeface="Bookman Old Style" panose="02050604050505020204" pitchFamily="18" charset="0"/>
              </a:rPr>
              <a:t>Рис. 2.12. </a:t>
            </a:r>
            <a:r>
              <a:rPr lang="uk-UA" sz="1200" b="1">
                <a:solidFill>
                  <a:sysClr val="windowText" lastClr="000000"/>
                </a:solidFill>
                <a:latin typeface="Bookman Old Style" panose="02050604050505020204" pitchFamily="18" charset="0"/>
              </a:rPr>
              <a:t>Динаміка</a:t>
            </a:r>
            <a:r>
              <a:rPr lang="uk-UA" sz="1200" b="1" baseline="0">
                <a:solidFill>
                  <a:sysClr val="windowText" lastClr="000000"/>
                </a:solidFill>
                <a:latin typeface="Bookman Old Style" panose="02050604050505020204" pitchFamily="18" charset="0"/>
              </a:rPr>
              <a:t> контингенту здобувачів </a:t>
            </a:r>
            <a:r>
              <a:rPr lang="uk-UA" sz="1200" b="1">
                <a:solidFill>
                  <a:sysClr val="windowText" lastClr="000000"/>
                </a:solidFill>
                <a:latin typeface="Bookman Old Style" panose="02050604050505020204" pitchFamily="18" charset="0"/>
              </a:rPr>
              <a:t>освіти, </a:t>
            </a:r>
          </a:p>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200" b="1">
                <a:solidFill>
                  <a:sysClr val="windowText" lastClr="000000"/>
                </a:solidFill>
                <a:latin typeface="Bookman Old Style" panose="02050604050505020204" pitchFamily="18" charset="0"/>
              </a:rPr>
              <a:t>тис. осіб</a:t>
            </a:r>
            <a:endParaRPr lang="ru-RU" sz="1200" b="1">
              <a:solidFill>
                <a:sysClr val="windowText" lastClr="000000"/>
              </a:solidFill>
              <a:latin typeface="Bookman Old Style" panose="02050604050505020204" pitchFamily="18" charset="0"/>
            </a:endParaRPr>
          </a:p>
        </c:rich>
      </c:tx>
      <c:layout>
        <c:manualLayout>
          <c:xMode val="edge"/>
          <c:yMode val="edge"/>
          <c:x val="1.8461156922313843E-2"/>
          <c:y val="0.84486111111111106"/>
        </c:manualLayout>
      </c:layout>
      <c:overlay val="0"/>
      <c:spPr>
        <a:noFill/>
        <a:ln w="25346">
          <a:noFill/>
        </a:ln>
      </c:spPr>
    </c:title>
    <c:autoTitleDeleted val="0"/>
    <c:plotArea>
      <c:layout>
        <c:manualLayout>
          <c:layoutTarget val="inner"/>
          <c:xMode val="edge"/>
          <c:yMode val="edge"/>
          <c:x val="2.5462962962962962E-2"/>
          <c:y val="4.1666666666666664E-2"/>
          <c:w val="0.6693243307249942"/>
          <c:h val="0.69748271282186225"/>
        </c:manualLayout>
      </c:layout>
      <c:lineChart>
        <c:grouping val="standard"/>
        <c:varyColors val="0"/>
        <c:ser>
          <c:idx val="0"/>
          <c:order val="0"/>
          <c:tx>
            <c:strRef>
              <c:f>Аркуш1!$B$1</c:f>
              <c:strCache>
                <c:ptCount val="1"/>
                <c:pt idx="0">
                  <c:v>Дошкільна освіта</c:v>
                </c:pt>
              </c:strCache>
            </c:strRef>
          </c:tx>
          <c:spPr>
            <a:ln w="28514" cap="rnd">
              <a:solidFill>
                <a:schemeClr val="accent1"/>
              </a:solidFill>
              <a:round/>
            </a:ln>
            <a:effectLst/>
          </c:spPr>
          <c:marker>
            <c:symbol val="diamond"/>
            <c:size val="4"/>
            <c:spPr>
              <a:solidFill>
                <a:schemeClr val="accent1"/>
              </a:solidFill>
              <a:ln w="9505">
                <a:solidFill>
                  <a:schemeClr val="accent1"/>
                </a:solidFill>
              </a:ln>
              <a:effectLst/>
            </c:spPr>
          </c:marker>
          <c:dLbls>
            <c:dLbl>
              <c:idx val="0"/>
              <c:layout>
                <c:manualLayout>
                  <c:x val="-9.2592592592592587E-3"/>
                  <c:y val="-3.5714285714285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9A-7948-9985-920D85D4CD6D}"/>
                </c:ext>
              </c:extLst>
            </c:dLbl>
            <c:dLbl>
              <c:idx val="1"/>
              <c:layout>
                <c:manualLayout>
                  <c:x val="-2.5462962962962962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9A-7948-9985-920D85D4CD6D}"/>
                </c:ext>
              </c:extLst>
            </c:dLbl>
            <c:dLbl>
              <c:idx val="2"/>
              <c:layout>
                <c:manualLayout>
                  <c:x val="-3.4722222222222224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9A-7948-9985-920D85D4CD6D}"/>
                </c:ext>
              </c:extLst>
            </c:dLbl>
            <c:spPr>
              <a:noFill/>
              <a:ln w="25346">
                <a:noFill/>
              </a:ln>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Аркуш1!$A$2:$A$6</c:f>
              <c:numCache>
                <c:formatCode>General</c:formatCode>
                <c:ptCount val="5"/>
                <c:pt idx="0">
                  <c:v>2020</c:v>
                </c:pt>
                <c:pt idx="1">
                  <c:v>2021</c:v>
                </c:pt>
                <c:pt idx="2">
                  <c:v>2022</c:v>
                </c:pt>
                <c:pt idx="3">
                  <c:v>2023</c:v>
                </c:pt>
                <c:pt idx="4">
                  <c:v>2024</c:v>
                </c:pt>
              </c:numCache>
            </c:numRef>
          </c:cat>
          <c:val>
            <c:numRef>
              <c:f>Аркуш1!$B$2:$B$6</c:f>
              <c:numCache>
                <c:formatCode>0.0</c:formatCode>
                <c:ptCount val="5"/>
                <c:pt idx="0">
                  <c:v>46.2</c:v>
                </c:pt>
                <c:pt idx="1">
                  <c:v>46.2</c:v>
                </c:pt>
                <c:pt idx="2">
                  <c:v>43.2</c:v>
                </c:pt>
                <c:pt idx="3">
                  <c:v>22.4</c:v>
                </c:pt>
                <c:pt idx="4">
                  <c:v>10.1</c:v>
                </c:pt>
              </c:numCache>
            </c:numRef>
          </c:val>
          <c:smooth val="0"/>
          <c:extLst>
            <c:ext xmlns:c16="http://schemas.microsoft.com/office/drawing/2014/chart" uri="{C3380CC4-5D6E-409C-BE32-E72D297353CC}">
              <c16:uniqueId val="{00000003-2B9A-7948-9985-920D85D4CD6D}"/>
            </c:ext>
          </c:extLst>
        </c:ser>
        <c:ser>
          <c:idx val="1"/>
          <c:order val="1"/>
          <c:tx>
            <c:strRef>
              <c:f>Аркуш1!$C$1</c:f>
              <c:strCache>
                <c:ptCount val="1"/>
                <c:pt idx="0">
                  <c:v>Загальна середня освіта</c:v>
                </c:pt>
              </c:strCache>
            </c:strRef>
          </c:tx>
          <c:spPr>
            <a:ln w="28514" cap="rnd">
              <a:solidFill>
                <a:schemeClr val="accent2"/>
              </a:solidFill>
              <a:round/>
            </a:ln>
            <a:effectLst/>
          </c:spPr>
          <c:marker>
            <c:symbol val="square"/>
            <c:size val="4"/>
            <c:spPr>
              <a:solidFill>
                <a:schemeClr val="accent2"/>
              </a:solidFill>
              <a:ln w="9505">
                <a:solidFill>
                  <a:schemeClr val="accent2"/>
                </a:solidFill>
              </a:ln>
              <a:effectLst/>
            </c:spPr>
          </c:marker>
          <c:dLbls>
            <c:dLbl>
              <c:idx val="0"/>
              <c:layout>
                <c:manualLayout>
                  <c:x val="-1.38888888888889E-2"/>
                  <c:y val="-3.968253968253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9A-7948-9985-920D85D4CD6D}"/>
                </c:ext>
              </c:extLst>
            </c:dLbl>
            <c:dLbl>
              <c:idx val="1"/>
              <c:layout>
                <c:manualLayout>
                  <c:x val="-1.3888888888888888E-2"/>
                  <c:y val="-3.57142857142857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9A-7948-9985-920D85D4CD6D}"/>
                </c:ext>
              </c:extLst>
            </c:dLbl>
            <c:dLbl>
              <c:idx val="2"/>
              <c:layout>
                <c:manualLayout>
                  <c:x val="-9.2592592592592587E-3"/>
                  <c:y val="-3.57142857142857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B9A-7948-9985-920D85D4CD6D}"/>
                </c:ext>
              </c:extLst>
            </c:dLbl>
            <c:spPr>
              <a:noFill/>
              <a:ln w="25346">
                <a:noFill/>
              </a:ln>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Аркуш1!$A$2:$A$6</c:f>
              <c:numCache>
                <c:formatCode>General</c:formatCode>
                <c:ptCount val="5"/>
                <c:pt idx="0">
                  <c:v>2020</c:v>
                </c:pt>
                <c:pt idx="1">
                  <c:v>2021</c:v>
                </c:pt>
                <c:pt idx="2">
                  <c:v>2022</c:v>
                </c:pt>
                <c:pt idx="3">
                  <c:v>2023</c:v>
                </c:pt>
                <c:pt idx="4">
                  <c:v>2024</c:v>
                </c:pt>
              </c:numCache>
            </c:numRef>
          </c:cat>
          <c:val>
            <c:numRef>
              <c:f>Аркуш1!$C$2:$C$6</c:f>
              <c:numCache>
                <c:formatCode>0.0</c:formatCode>
                <c:ptCount val="5"/>
                <c:pt idx="0">
                  <c:v>166.9</c:v>
                </c:pt>
                <c:pt idx="1">
                  <c:v>168.5</c:v>
                </c:pt>
                <c:pt idx="2">
                  <c:v>168</c:v>
                </c:pt>
                <c:pt idx="3">
                  <c:v>102</c:v>
                </c:pt>
                <c:pt idx="4">
                  <c:v>76.3</c:v>
                </c:pt>
              </c:numCache>
            </c:numRef>
          </c:val>
          <c:smooth val="0"/>
          <c:extLst>
            <c:ext xmlns:c16="http://schemas.microsoft.com/office/drawing/2014/chart" uri="{C3380CC4-5D6E-409C-BE32-E72D297353CC}">
              <c16:uniqueId val="{00000007-2B9A-7948-9985-920D85D4CD6D}"/>
            </c:ext>
          </c:extLst>
        </c:ser>
        <c:ser>
          <c:idx val="2"/>
          <c:order val="2"/>
          <c:tx>
            <c:strRef>
              <c:f>Аркуш1!$D$1</c:f>
              <c:strCache>
                <c:ptCount val="1"/>
                <c:pt idx="0">
                  <c:v>Професійна (професійно-технічна) освіта</c:v>
                </c:pt>
              </c:strCache>
            </c:strRef>
          </c:tx>
          <c:spPr>
            <a:ln w="28514" cap="rnd">
              <a:solidFill>
                <a:schemeClr val="accent3"/>
              </a:solidFill>
              <a:round/>
            </a:ln>
            <a:effectLst/>
          </c:spPr>
          <c:marker>
            <c:symbol val="triangle"/>
            <c:size val="4"/>
            <c:spPr>
              <a:solidFill>
                <a:schemeClr val="accent3"/>
              </a:solidFill>
              <a:ln w="9505">
                <a:solidFill>
                  <a:schemeClr val="accent3"/>
                </a:solidFill>
              </a:ln>
              <a:effectLst/>
            </c:spPr>
          </c:marker>
          <c:dLbls>
            <c:dLbl>
              <c:idx val="0"/>
              <c:layout>
                <c:manualLayout>
                  <c:x val="-1.8518518518518507E-2"/>
                  <c:y val="2.38095238095238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B9A-7948-9985-920D85D4CD6D}"/>
                </c:ext>
              </c:extLst>
            </c:dLbl>
            <c:dLbl>
              <c:idx val="1"/>
              <c:layout>
                <c:manualLayout>
                  <c:x val="-1.3888888888888888E-2"/>
                  <c:y val="1.9841269841269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9A-7948-9985-920D85D4CD6D}"/>
                </c:ext>
              </c:extLst>
            </c:dLbl>
            <c:dLbl>
              <c:idx val="2"/>
              <c:layout>
                <c:manualLayout>
                  <c:x val="-1.6203703703703703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B9A-7948-9985-920D85D4CD6D}"/>
                </c:ext>
              </c:extLst>
            </c:dLbl>
            <c:dLbl>
              <c:idx val="3"/>
              <c:layout>
                <c:manualLayout>
                  <c:x val="-6.9444444444444441E-3"/>
                  <c:y val="2.77777777777776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B9A-7948-9985-920D85D4CD6D}"/>
                </c:ext>
              </c:extLst>
            </c:dLbl>
            <c:spPr>
              <a:noFill/>
              <a:ln w="25346">
                <a:noFill/>
              </a:ln>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Аркуш1!$A$2:$A$6</c:f>
              <c:numCache>
                <c:formatCode>General</c:formatCode>
                <c:ptCount val="5"/>
                <c:pt idx="0">
                  <c:v>2020</c:v>
                </c:pt>
                <c:pt idx="1">
                  <c:v>2021</c:v>
                </c:pt>
                <c:pt idx="2">
                  <c:v>2022</c:v>
                </c:pt>
                <c:pt idx="3">
                  <c:v>2023</c:v>
                </c:pt>
                <c:pt idx="4">
                  <c:v>2024</c:v>
                </c:pt>
              </c:numCache>
            </c:numRef>
          </c:cat>
          <c:val>
            <c:numRef>
              <c:f>Аркуш1!$D$2:$D$6</c:f>
              <c:numCache>
                <c:formatCode>0.0</c:formatCode>
                <c:ptCount val="5"/>
                <c:pt idx="0">
                  <c:v>9.4</c:v>
                </c:pt>
                <c:pt idx="1">
                  <c:v>9.4</c:v>
                </c:pt>
                <c:pt idx="2">
                  <c:v>9.9</c:v>
                </c:pt>
                <c:pt idx="3">
                  <c:v>6.8</c:v>
                </c:pt>
                <c:pt idx="4">
                  <c:v>3.8</c:v>
                </c:pt>
              </c:numCache>
            </c:numRef>
          </c:val>
          <c:smooth val="0"/>
          <c:extLst>
            <c:ext xmlns:c16="http://schemas.microsoft.com/office/drawing/2014/chart" uri="{C3380CC4-5D6E-409C-BE32-E72D297353CC}">
              <c16:uniqueId val="{0000000C-2B9A-7948-9985-920D85D4CD6D}"/>
            </c:ext>
          </c:extLst>
        </c:ser>
        <c:ser>
          <c:idx val="3"/>
          <c:order val="3"/>
          <c:tx>
            <c:strRef>
              <c:f>Аркуш1!$E$1</c:f>
              <c:strCache>
                <c:ptCount val="1"/>
                <c:pt idx="0">
                  <c:v>Вища та фахова передвища освіта</c:v>
                </c:pt>
              </c:strCache>
            </c:strRef>
          </c:tx>
          <c:spPr>
            <a:ln w="28514" cap="rnd">
              <a:solidFill>
                <a:schemeClr val="accent4"/>
              </a:solidFill>
              <a:round/>
            </a:ln>
            <a:effectLst/>
          </c:spPr>
          <c:marker>
            <c:symbol val="circle"/>
            <c:size val="4"/>
            <c:spPr>
              <a:solidFill>
                <a:schemeClr val="accent4"/>
              </a:solidFill>
              <a:ln w="9505">
                <a:solidFill>
                  <a:schemeClr val="accent1"/>
                </a:solidFill>
              </a:ln>
              <a:effectLst/>
            </c:spPr>
          </c:marker>
          <c:dLbls>
            <c:dLbl>
              <c:idx val="0"/>
              <c:layout>
                <c:manualLayout>
                  <c:x val="-3.7037037037037035E-2"/>
                  <c:y val="3.1746031746031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B9A-7948-9985-920D85D4CD6D}"/>
                </c:ext>
              </c:extLst>
            </c:dLbl>
            <c:dLbl>
              <c:idx val="1"/>
              <c:layout>
                <c:manualLayout>
                  <c:x val="-3.0092592592592591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B9A-7948-9985-920D85D4CD6D}"/>
                </c:ext>
              </c:extLst>
            </c:dLbl>
            <c:dLbl>
              <c:idx val="2"/>
              <c:layout>
                <c:manualLayout>
                  <c:x val="-3.7037037037037035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B9A-7948-9985-920D85D4CD6D}"/>
                </c:ext>
              </c:extLst>
            </c:dLbl>
            <c:dLbl>
              <c:idx val="3"/>
              <c:layout>
                <c:manualLayout>
                  <c:x val="-4.2075163398692814E-2"/>
                  <c:y val="2.77779064381658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B9A-7948-9985-920D85D4CD6D}"/>
                </c:ext>
              </c:extLst>
            </c:dLbl>
            <c:dLbl>
              <c:idx val="4"/>
              <c:layout>
                <c:manualLayout>
                  <c:x val="-3.4722222222222307E-2"/>
                  <c:y val="-3.96825396825397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B9A-7948-9985-920D85D4CD6D}"/>
                </c:ext>
              </c:extLst>
            </c:dLbl>
            <c:spPr>
              <a:noFill/>
              <a:ln w="25346">
                <a:noFill/>
              </a:ln>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Аркуш1!$A$2:$A$6</c:f>
              <c:numCache>
                <c:formatCode>General</c:formatCode>
                <c:ptCount val="5"/>
                <c:pt idx="0">
                  <c:v>2020</c:v>
                </c:pt>
                <c:pt idx="1">
                  <c:v>2021</c:v>
                </c:pt>
                <c:pt idx="2">
                  <c:v>2022</c:v>
                </c:pt>
                <c:pt idx="3">
                  <c:v>2023</c:v>
                </c:pt>
                <c:pt idx="4">
                  <c:v>2024</c:v>
                </c:pt>
              </c:numCache>
            </c:numRef>
          </c:cat>
          <c:val>
            <c:numRef>
              <c:f>Аркуш1!$E$2:$E$6</c:f>
              <c:numCache>
                <c:formatCode>0.0</c:formatCode>
                <c:ptCount val="5"/>
                <c:pt idx="0">
                  <c:v>33.299999999999997</c:v>
                </c:pt>
                <c:pt idx="1">
                  <c:v>36.200000000000003</c:v>
                </c:pt>
                <c:pt idx="2">
                  <c:v>29.1</c:v>
                </c:pt>
                <c:pt idx="3">
                  <c:v>26.4</c:v>
                </c:pt>
                <c:pt idx="4">
                  <c:v>21.7</c:v>
                </c:pt>
              </c:numCache>
            </c:numRef>
          </c:val>
          <c:smooth val="0"/>
          <c:extLst>
            <c:ext xmlns:c16="http://schemas.microsoft.com/office/drawing/2014/chart" uri="{C3380CC4-5D6E-409C-BE32-E72D297353CC}">
              <c16:uniqueId val="{00000012-2B9A-7948-9985-920D85D4CD6D}"/>
            </c:ext>
          </c:extLst>
        </c:ser>
        <c:ser>
          <c:idx val="4"/>
          <c:order val="4"/>
          <c:tx>
            <c:strRef>
              <c:f>Аркуш1!$F$1</c:f>
              <c:strCache>
                <c:ptCount val="1"/>
                <c:pt idx="0">
                  <c:v>Позашкільна освіта</c:v>
                </c:pt>
              </c:strCache>
            </c:strRef>
          </c:tx>
          <c:spPr>
            <a:ln w="28514" cap="rnd">
              <a:solidFill>
                <a:schemeClr val="accent5"/>
              </a:solidFill>
              <a:round/>
            </a:ln>
            <a:effectLst/>
          </c:spPr>
          <c:marker>
            <c:symbol val="circle"/>
            <c:size val="4"/>
            <c:spPr>
              <a:solidFill>
                <a:schemeClr val="accent5"/>
              </a:solidFill>
              <a:ln w="9505">
                <a:solidFill>
                  <a:schemeClr val="accent5"/>
                </a:solidFill>
              </a:ln>
              <a:effectLst/>
            </c:spPr>
          </c:marker>
          <c:dLbls>
            <c:dLbl>
              <c:idx val="0"/>
              <c:layout>
                <c:manualLayout>
                  <c:x val="-6.2965683702382202E-2"/>
                  <c:y val="-5.5555555555555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B9A-7948-9985-920D85D4CD6D}"/>
                </c:ext>
              </c:extLst>
            </c:dLbl>
            <c:dLbl>
              <c:idx val="1"/>
              <c:layout>
                <c:manualLayout>
                  <c:x val="-4.1977122468254803E-3"/>
                  <c:y val="-8.3333333333333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B9A-7948-9985-920D85D4CD6D}"/>
                </c:ext>
              </c:extLst>
            </c:dLbl>
            <c:dLbl>
              <c:idx val="2"/>
              <c:layout>
                <c:manualLayout>
                  <c:x val="-1.469199286388918E-2"/>
                  <c:y val="-7.14285714285715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B9A-7948-9985-920D85D4CD6D}"/>
                </c:ext>
              </c:extLst>
            </c:dLbl>
            <c:dLbl>
              <c:idx val="3"/>
              <c:layout>
                <c:manualLayout>
                  <c:x val="-8.7900777108743753E-3"/>
                  <c:y val="-8.68345684730586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B9A-7948-9985-920D85D4CD6D}"/>
                </c:ext>
              </c:extLst>
            </c:dLbl>
            <c:dLbl>
              <c:idx val="4"/>
              <c:layout>
                <c:manualLayout>
                  <c:x val="-1.2254901960784388E-2"/>
                  <c:y val="-2.94117647058823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B9A-7948-9985-920D85D4CD6D}"/>
                </c:ext>
              </c:extLst>
            </c:dLbl>
            <c:spPr>
              <a:noFill/>
              <a:ln w="25346">
                <a:noFill/>
              </a:ln>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Аркуш1!$A$2:$A$6</c:f>
              <c:numCache>
                <c:formatCode>General</c:formatCode>
                <c:ptCount val="5"/>
                <c:pt idx="0">
                  <c:v>2020</c:v>
                </c:pt>
                <c:pt idx="1">
                  <c:v>2021</c:v>
                </c:pt>
                <c:pt idx="2">
                  <c:v>2022</c:v>
                </c:pt>
                <c:pt idx="3">
                  <c:v>2023</c:v>
                </c:pt>
                <c:pt idx="4">
                  <c:v>2024</c:v>
                </c:pt>
              </c:numCache>
            </c:numRef>
          </c:cat>
          <c:val>
            <c:numRef>
              <c:f>Аркуш1!$F$2:$F$6</c:f>
              <c:numCache>
                <c:formatCode>0.0</c:formatCode>
                <c:ptCount val="5"/>
                <c:pt idx="0">
                  <c:v>55.9</c:v>
                </c:pt>
                <c:pt idx="1">
                  <c:v>52.8</c:v>
                </c:pt>
                <c:pt idx="2">
                  <c:v>48.8</c:v>
                </c:pt>
                <c:pt idx="3">
                  <c:v>12.8</c:v>
                </c:pt>
                <c:pt idx="4">
                  <c:v>11.2</c:v>
                </c:pt>
              </c:numCache>
            </c:numRef>
          </c:val>
          <c:smooth val="0"/>
          <c:extLst>
            <c:ext xmlns:c16="http://schemas.microsoft.com/office/drawing/2014/chart" uri="{C3380CC4-5D6E-409C-BE32-E72D297353CC}">
              <c16:uniqueId val="{00000018-2B9A-7948-9985-920D85D4CD6D}"/>
            </c:ext>
          </c:extLst>
        </c:ser>
        <c:dLbls>
          <c:showLegendKey val="0"/>
          <c:showVal val="0"/>
          <c:showCatName val="0"/>
          <c:showSerName val="0"/>
          <c:showPercent val="0"/>
          <c:showBubbleSize val="0"/>
        </c:dLbls>
        <c:marker val="1"/>
        <c:smooth val="0"/>
        <c:axId val="549372440"/>
        <c:axId val="549373224"/>
      </c:lineChart>
      <c:catAx>
        <c:axId val="549372440"/>
        <c:scaling>
          <c:orientation val="minMax"/>
        </c:scaling>
        <c:delete val="0"/>
        <c:axPos val="b"/>
        <c:numFmt formatCode="General" sourceLinked="1"/>
        <c:majorTickMark val="none"/>
        <c:minorTickMark val="none"/>
        <c:tickLblPos val="nextTo"/>
        <c:spPr>
          <a:noFill/>
          <a:ln w="950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49373224"/>
        <c:crosses val="autoZero"/>
        <c:auto val="1"/>
        <c:lblAlgn val="ctr"/>
        <c:lblOffset val="100"/>
        <c:noMultiLvlLbl val="0"/>
      </c:catAx>
      <c:valAx>
        <c:axId val="549373224"/>
        <c:scaling>
          <c:orientation val="minMax"/>
        </c:scaling>
        <c:delete val="1"/>
        <c:axPos val="l"/>
        <c:numFmt formatCode="0.0" sourceLinked="1"/>
        <c:majorTickMark val="out"/>
        <c:minorTickMark val="none"/>
        <c:tickLblPos val="nextTo"/>
        <c:crossAx val="549372440"/>
        <c:crosses val="autoZero"/>
        <c:crossBetween val="between"/>
      </c:valAx>
      <c:spPr>
        <a:noFill/>
        <a:ln w="25346">
          <a:noFill/>
        </a:ln>
      </c:spPr>
    </c:plotArea>
    <c:legend>
      <c:legendPos val="r"/>
      <c:layout>
        <c:manualLayout>
          <c:xMode val="edge"/>
          <c:yMode val="edge"/>
          <c:x val="0.72943037974683544"/>
          <c:y val="5.8608058608058608E-2"/>
          <c:w val="0.254746835443038"/>
          <c:h val="0.73260073260073255"/>
        </c:manualLayout>
      </c:layout>
      <c:overlay val="0"/>
      <c:spPr>
        <a:noFill/>
        <a:ln w="25346">
          <a:noFill/>
        </a:ln>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4021292183405827E-2"/>
          <c:y val="0"/>
          <c:w val="0.94575994612515546"/>
          <c:h val="0.66709021887285547"/>
        </c:manualLayout>
      </c:layout>
      <c:barChart>
        <c:barDir val="col"/>
        <c:grouping val="clustered"/>
        <c:varyColors val="0"/>
        <c:ser>
          <c:idx val="0"/>
          <c:order val="0"/>
          <c:tx>
            <c:strRef>
              <c:f>Лист1!$B$1</c:f>
              <c:strCache>
                <c:ptCount val="1"/>
                <c:pt idx="0">
                  <c:v>класи</c:v>
                </c:pt>
              </c:strCache>
            </c:strRef>
          </c:tx>
          <c:spPr>
            <a:solidFill>
              <a:srgbClr val="0070C0">
                <a:alpha val="76000"/>
              </a:srgbClr>
            </a:solidFill>
            <a:ln>
              <a:noFill/>
            </a:ln>
            <a:effectLst/>
            <a:scene3d>
              <a:camera prst="orthographicFront"/>
              <a:lightRig rig="threePt" dir="t"/>
            </a:scene3d>
            <a:sp3d>
              <a:bevelT w="38100" prst="angle"/>
            </a:sp3d>
          </c:spPr>
          <c:invertIfNegative val="0"/>
          <c:dLbls>
            <c:dLbl>
              <c:idx val="0"/>
              <c:layout>
                <c:manualLayout>
                  <c:x val="3.4317766690983272E-3"/>
                  <c:y val="1.83262807634857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FD-6A41-8BBC-3AAD228DEBF7}"/>
                </c:ext>
              </c:extLst>
            </c:dLbl>
            <c:dLbl>
              <c:idx val="1"/>
              <c:layout>
                <c:manualLayout>
                  <c:x val="8.1156900408991713E-3"/>
                  <c:y val="1.2506958027904197E-3"/>
                </c:manualLayout>
              </c:layout>
              <c:spPr>
                <a:noFill/>
                <a:ln w="25209">
                  <a:noFill/>
                </a:ln>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E4FD-6A41-8BBC-3AAD228DEBF7}"/>
                </c:ext>
              </c:extLst>
            </c:dLbl>
            <c:dLbl>
              <c:idx val="2"/>
              <c:layout>
                <c:manualLayout>
                  <c:x val="-2.0459734791727631E-3"/>
                  <c:y val="1.74756862998692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FD-6A41-8BBC-3AAD228DEBF7}"/>
                </c:ext>
              </c:extLst>
            </c:dLbl>
            <c:dLbl>
              <c:idx val="3"/>
              <c:layout>
                <c:manualLayout>
                  <c:x val="-1.0055555555555581E-3"/>
                  <c:y val="1.71784381280505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FD-6A41-8BBC-3AAD228DEBF7}"/>
                </c:ext>
              </c:extLst>
            </c:dLbl>
            <c:dLbl>
              <c:idx val="4"/>
              <c:layout>
                <c:manualLayout>
                  <c:x val="-1.3483243667564541E-3"/>
                  <c:y val="2.0930517287277583E-2"/>
                </c:manualLayout>
              </c:layout>
              <c:spPr>
                <a:noFill/>
                <a:ln w="25209">
                  <a:noFill/>
                </a:ln>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E4FD-6A41-8BBC-3AAD228DEBF7}"/>
                </c:ext>
              </c:extLst>
            </c:dLbl>
            <c:dLbl>
              <c:idx val="5"/>
              <c:layout>
                <c:manualLayout>
                  <c:x val="1.6361852856771691E-3"/>
                  <c:y val="2.64383892802873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FD-6A41-8BBC-3AAD228DEBF7}"/>
                </c:ext>
              </c:extLst>
            </c:dLbl>
            <c:dLbl>
              <c:idx val="6"/>
              <c:layout>
                <c:manualLayout>
                  <c:x val="-1.6299913179072139E-7"/>
                  <c:y val="2.11859372841553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FD-6A41-8BBC-3AAD228DEBF7}"/>
                </c:ext>
              </c:extLst>
            </c:dLbl>
            <c:dLbl>
              <c:idx val="7"/>
              <c:layout>
                <c:manualLayout>
                  <c:x val="-1.4402252094018731E-2"/>
                  <c:y val="1.46622461665975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FD-6A41-8BBC-3AAD228DEBF7}"/>
                </c:ext>
              </c:extLst>
            </c:dLbl>
            <c:dLbl>
              <c:idx val="8"/>
              <c:layout>
                <c:manualLayout>
                  <c:x val="2.2045795092337402E-3"/>
                  <c:y val="2.0702124465102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FD-6A41-8BBC-3AAD228DEBF7}"/>
                </c:ext>
              </c:extLst>
            </c:dLbl>
            <c:spPr>
              <a:noFill/>
              <a:ln w="25209">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Лист1!$B$2:$B$6</c:f>
              <c:numCache>
                <c:formatCode>0</c:formatCode>
                <c:ptCount val="5"/>
                <c:pt idx="0">
                  <c:v>590</c:v>
                </c:pt>
                <c:pt idx="1">
                  <c:v>795</c:v>
                </c:pt>
                <c:pt idx="2">
                  <c:v>416</c:v>
                </c:pt>
                <c:pt idx="3">
                  <c:v>480</c:v>
                </c:pt>
                <c:pt idx="4">
                  <c:v>401</c:v>
                </c:pt>
              </c:numCache>
            </c:numRef>
          </c:val>
          <c:extLst>
            <c:ext xmlns:c16="http://schemas.microsoft.com/office/drawing/2014/chart" uri="{C3380CC4-5D6E-409C-BE32-E72D297353CC}">
              <c16:uniqueId val="{00000009-E4FD-6A41-8BBC-3AAD228DEBF7}"/>
            </c:ext>
          </c:extLst>
        </c:ser>
        <c:dLbls>
          <c:showLegendKey val="0"/>
          <c:showVal val="0"/>
          <c:showCatName val="0"/>
          <c:showSerName val="0"/>
          <c:showPercent val="0"/>
          <c:showBubbleSize val="0"/>
        </c:dLbls>
        <c:gapWidth val="79"/>
        <c:axId val="549374792"/>
        <c:axId val="549368520"/>
      </c:barChart>
      <c:lineChart>
        <c:grouping val="standard"/>
        <c:varyColors val="0"/>
        <c:ser>
          <c:idx val="1"/>
          <c:order val="1"/>
          <c:tx>
            <c:strRef>
              <c:f>Лист1!$C$1</c:f>
              <c:strCache>
                <c:ptCount val="1"/>
                <c:pt idx="0">
                  <c:v>учні</c:v>
                </c:pt>
              </c:strCache>
            </c:strRef>
          </c:tx>
          <c:spPr>
            <a:effectLst/>
          </c:spPr>
          <c:marker>
            <c:symbol val="none"/>
          </c:marker>
          <c:dLbls>
            <c:dLbl>
              <c:idx val="0"/>
              <c:layout>
                <c:manualLayout>
                  <c:x val="-5.4067031436661382E-2"/>
                  <c:y val="-4.64193735520272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4FD-6A41-8BBC-3AAD228DEBF7}"/>
                </c:ext>
              </c:extLst>
            </c:dLbl>
            <c:dLbl>
              <c:idx val="1"/>
              <c:layout>
                <c:manualLayout>
                  <c:x val="-3.2327341457506965E-2"/>
                  <c:y val="-3.06465635013289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4FD-6A41-8BBC-3AAD228DEBF7}"/>
                </c:ext>
              </c:extLst>
            </c:dLbl>
            <c:dLbl>
              <c:idx val="2"/>
              <c:layout>
                <c:manualLayout>
                  <c:x val="-2.9354433948403952E-2"/>
                  <c:y val="-5.69346812720965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4FD-6A41-8BBC-3AAD228DEBF7}"/>
                </c:ext>
              </c:extLst>
            </c:dLbl>
            <c:dLbl>
              <c:idx val="3"/>
              <c:layout>
                <c:manualLayout>
                  <c:x val="-2.9805909284032386E-2"/>
                  <c:y val="-4.55475794232345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4FD-6A41-8BBC-3AAD228DEBF7}"/>
                </c:ext>
              </c:extLst>
            </c:dLbl>
            <c:dLbl>
              <c:idx val="4"/>
              <c:layout>
                <c:manualLayout>
                  <c:x val="-3.6918730468827557E-2"/>
                  <c:y val="-4.55475794232345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4FD-6A41-8BBC-3AAD228DEBF7}"/>
                </c:ext>
              </c:extLst>
            </c:dLbl>
            <c:dLbl>
              <c:idx val="5"/>
              <c:layout>
                <c:manualLayout>
                  <c:x val="-2.0700889747061971E-3"/>
                  <c:y val="1.75438596491228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4FD-6A41-8BBC-3AAD228DEBF7}"/>
                </c:ext>
              </c:extLst>
            </c:dLbl>
            <c:dLbl>
              <c:idx val="6"/>
              <c:layout>
                <c:manualLayout>
                  <c:x val="0"/>
                  <c:y val="2.19298245614035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4FD-6A41-8BBC-3AAD228DEBF7}"/>
                </c:ext>
              </c:extLst>
            </c:dLbl>
            <c:dLbl>
              <c:idx val="7"/>
              <c:layout>
                <c:manualLayout>
                  <c:x val="0"/>
                  <c:y val="1.75438596491228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4FD-6A41-8BBC-3AAD228DEBF7}"/>
                </c:ext>
              </c:extLst>
            </c:dLbl>
            <c:dLbl>
              <c:idx val="8"/>
              <c:layout>
                <c:manualLayout>
                  <c:x val="-4.1401779494122416E-3"/>
                  <c:y val="1.3157894736842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4FD-6A41-8BBC-3AAD228DEBF7}"/>
                </c:ext>
              </c:extLst>
            </c:dLbl>
            <c:spPr>
              <a:noFill/>
              <a:ln w="25209">
                <a:noFill/>
              </a:ln>
            </c:spPr>
            <c:txPr>
              <a:bodyPr/>
              <a:lstStyle/>
              <a:p>
                <a:pPr>
                  <a:defRPr b="1">
                    <a:solidFill>
                      <a:srgbClr val="C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2020/2021</c:v>
                </c:pt>
                <c:pt idx="1">
                  <c:v>2021/2022</c:v>
                </c:pt>
                <c:pt idx="2">
                  <c:v>2022/2023</c:v>
                </c:pt>
                <c:pt idx="3">
                  <c:v>2023/2024</c:v>
                </c:pt>
                <c:pt idx="4">
                  <c:v>2024/2025</c:v>
                </c:pt>
              </c:strCache>
            </c:strRef>
          </c:cat>
          <c:val>
            <c:numRef>
              <c:f>Лист1!$C$2:$C$6</c:f>
              <c:numCache>
                <c:formatCode>#,##0</c:formatCode>
                <c:ptCount val="5"/>
                <c:pt idx="0">
                  <c:v>825</c:v>
                </c:pt>
                <c:pt idx="1">
                  <c:v>1150</c:v>
                </c:pt>
                <c:pt idx="2">
                  <c:v>649</c:v>
                </c:pt>
                <c:pt idx="3">
                  <c:v>731</c:v>
                </c:pt>
                <c:pt idx="4">
                  <c:v>647</c:v>
                </c:pt>
              </c:numCache>
            </c:numRef>
          </c:val>
          <c:smooth val="0"/>
          <c:extLst>
            <c:ext xmlns:c16="http://schemas.microsoft.com/office/drawing/2014/chart" uri="{C3380CC4-5D6E-409C-BE32-E72D297353CC}">
              <c16:uniqueId val="{00000013-E4FD-6A41-8BBC-3AAD228DEBF7}"/>
            </c:ext>
          </c:extLst>
        </c:ser>
        <c:dLbls>
          <c:showLegendKey val="0"/>
          <c:showVal val="0"/>
          <c:showCatName val="0"/>
          <c:showSerName val="0"/>
          <c:showPercent val="0"/>
          <c:showBubbleSize val="0"/>
        </c:dLbls>
        <c:marker val="1"/>
        <c:smooth val="0"/>
        <c:axId val="549374792"/>
        <c:axId val="549368520"/>
      </c:lineChart>
      <c:catAx>
        <c:axId val="549374792"/>
        <c:scaling>
          <c:orientation val="minMax"/>
        </c:scaling>
        <c:delete val="0"/>
        <c:axPos val="b"/>
        <c:numFmt formatCode="General" sourceLinked="1"/>
        <c:majorTickMark val="none"/>
        <c:minorTickMark val="none"/>
        <c:tickLblPos val="nextTo"/>
        <c:spPr>
          <a:noFill/>
          <a:ln w="9453" cap="flat" cmpd="sng" algn="ctr">
            <a:solidFill>
              <a:schemeClr val="tx1">
                <a:lumMod val="15000"/>
                <a:lumOff val="85000"/>
              </a:schemeClr>
            </a:solidFill>
            <a:round/>
          </a:ln>
          <a:effectLst/>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549368520"/>
        <c:crosses val="autoZero"/>
        <c:auto val="1"/>
        <c:lblAlgn val="ctr"/>
        <c:lblOffset val="100"/>
        <c:noMultiLvlLbl val="0"/>
      </c:catAx>
      <c:valAx>
        <c:axId val="549368520"/>
        <c:scaling>
          <c:orientation val="minMax"/>
        </c:scaling>
        <c:delete val="0"/>
        <c:axPos val="l"/>
        <c:numFmt formatCode="0" sourceLinked="1"/>
        <c:majorTickMark val="out"/>
        <c:minorTickMark val="none"/>
        <c:tickLblPos val="none"/>
        <c:spPr>
          <a:ln w="6302">
            <a:noFill/>
          </a:ln>
        </c:spPr>
        <c:txPr>
          <a:bodyPr rot="-60000000" spcFirstLastPara="1" vertOverflow="ellipsis" vert="horz" wrap="square" anchor="ctr" anchorCtr="1"/>
          <a:lstStyle/>
          <a:p>
            <a:pPr>
              <a:defRPr sz="1188" b="0" i="0" u="none" strike="noStrike" kern="1200" baseline="0">
                <a:solidFill>
                  <a:schemeClr val="tx1">
                    <a:lumMod val="65000"/>
                    <a:lumOff val="35000"/>
                  </a:schemeClr>
                </a:solidFill>
                <a:latin typeface="+mn-lt"/>
                <a:ea typeface="+mn-ea"/>
                <a:cs typeface="+mn-cs"/>
              </a:defRPr>
            </a:pPr>
            <a:endParaRPr lang="ru-RU"/>
          </a:p>
        </c:txPr>
        <c:crossAx val="549374792"/>
        <c:crosses val="autoZero"/>
        <c:crossBetween val="between"/>
      </c:valAx>
      <c:spPr>
        <a:noFill/>
        <a:ln w="25209">
          <a:noFill/>
        </a:ln>
      </c:spPr>
    </c:plotArea>
    <c:legend>
      <c:legendPos val="r"/>
      <c:layout>
        <c:manualLayout>
          <c:xMode val="edge"/>
          <c:yMode val="edge"/>
          <c:x val="0.24976787634669684"/>
          <c:y val="0.87556013652799836"/>
          <c:w val="0.50798722044728439"/>
          <c:h val="5.9633027522935783E-2"/>
        </c:manualLayout>
      </c:layout>
      <c:overlay val="0"/>
      <c:spPr>
        <a:noFill/>
        <a:ln w="25209">
          <a:noFill/>
        </a:ln>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showDLblsOverMax val="0"/>
  </c:chart>
  <c:spPr>
    <a:noFill/>
    <a:ln>
      <a:noFill/>
    </a:ln>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204078100912421E-2"/>
          <c:y val="0"/>
          <c:w val="0.94617627270688476"/>
          <c:h val="0.74286017000168558"/>
        </c:manualLayout>
      </c:layout>
      <c:barChart>
        <c:barDir val="col"/>
        <c:grouping val="clustered"/>
        <c:varyColors val="0"/>
        <c:ser>
          <c:idx val="0"/>
          <c:order val="0"/>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Лист1!$A$1:$A$6</c:f>
              <c:strCache>
                <c:ptCount val="6"/>
                <c:pt idx="0">
                  <c:v>2020</c:v>
                </c:pt>
                <c:pt idx="1">
                  <c:v>2021</c:v>
                </c:pt>
                <c:pt idx="2">
                  <c:v>2022</c:v>
                </c:pt>
                <c:pt idx="3">
                  <c:v>2023</c:v>
                </c:pt>
                <c:pt idx="4">
                  <c:v>2024 очік.</c:v>
                </c:pt>
                <c:pt idx="5">
                  <c:v>2025 прогноз</c:v>
                </c:pt>
              </c:strCache>
            </c:strRef>
          </c:cat>
          <c:val>
            <c:numRef>
              <c:f>Лист1!$B$1:$B$6</c:f>
              <c:numCache>
                <c:formatCode>General</c:formatCode>
                <c:ptCount val="6"/>
                <c:pt idx="0">
                  <c:v>326.89999999999998</c:v>
                </c:pt>
                <c:pt idx="1">
                  <c:v>316.8</c:v>
                </c:pt>
                <c:pt idx="2">
                  <c:v>56.7</c:v>
                </c:pt>
                <c:pt idx="3">
                  <c:v>51.6</c:v>
                </c:pt>
                <c:pt idx="4">
                  <c:v>52.3</c:v>
                </c:pt>
                <c:pt idx="5">
                  <c:v>54.5</c:v>
                </c:pt>
              </c:numCache>
            </c:numRef>
          </c:val>
          <c:extLst>
            <c:ext xmlns:c16="http://schemas.microsoft.com/office/drawing/2014/chart" uri="{C3380CC4-5D6E-409C-BE32-E72D297353CC}">
              <c16:uniqueId val="{00000000-702E-E145-845E-41E546900B68}"/>
            </c:ext>
          </c:extLst>
        </c:ser>
        <c:dLbls>
          <c:showLegendKey val="0"/>
          <c:showVal val="1"/>
          <c:showCatName val="0"/>
          <c:showSerName val="0"/>
          <c:showPercent val="0"/>
          <c:showBubbleSize val="0"/>
        </c:dLbls>
        <c:gapWidth val="150"/>
        <c:overlap val="-25"/>
        <c:axId val="486192872"/>
        <c:axId val="486193264"/>
      </c:barChart>
      <c:catAx>
        <c:axId val="486192872"/>
        <c:scaling>
          <c:orientation val="minMax"/>
        </c:scaling>
        <c:delete val="0"/>
        <c:axPos val="b"/>
        <c:numFmt formatCode="General" sourceLinked="0"/>
        <c:majorTickMark val="none"/>
        <c:minorTickMark val="none"/>
        <c:tickLblPos val="nextTo"/>
        <c:txPr>
          <a:bodyPr/>
          <a:lstStyle/>
          <a:p>
            <a:pPr>
              <a:defRPr b="0">
                <a:latin typeface="Times New Roman" panose="02020603050405020304" pitchFamily="18" charset="0"/>
                <a:cs typeface="Times New Roman" panose="02020603050405020304" pitchFamily="18" charset="0"/>
              </a:defRPr>
            </a:pPr>
            <a:endParaRPr lang="ru-RU"/>
          </a:p>
        </c:txPr>
        <c:crossAx val="486193264"/>
        <c:crosses val="autoZero"/>
        <c:auto val="1"/>
        <c:lblAlgn val="ctr"/>
        <c:lblOffset val="100"/>
        <c:noMultiLvlLbl val="0"/>
      </c:catAx>
      <c:valAx>
        <c:axId val="486193264"/>
        <c:scaling>
          <c:orientation val="minMax"/>
        </c:scaling>
        <c:delete val="1"/>
        <c:axPos val="l"/>
        <c:numFmt formatCode="General" sourceLinked="1"/>
        <c:majorTickMark val="out"/>
        <c:minorTickMark val="none"/>
        <c:tickLblPos val="nextTo"/>
        <c:crossAx val="486192872"/>
        <c:crosses val="autoZero"/>
        <c:crossBetween val="between"/>
      </c:valAx>
    </c:plotArea>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just">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0">
                <a:latin typeface="Bookman Old Style" panose="02050604050505020204" pitchFamily="18" charset="0"/>
              </a:rPr>
              <a:t>Рис. 2.15. </a:t>
            </a:r>
            <a:r>
              <a:rPr lang="ru-RU" sz="1100" b="1">
                <a:latin typeface="Bookman Old Style" panose="02050604050505020204" pitchFamily="18" charset="0"/>
              </a:rPr>
              <a:t>Динаміка кількості виданих результатів адміністративних послуг, тис. од.</a:t>
            </a:r>
          </a:p>
        </c:rich>
      </c:tx>
      <c:layout>
        <c:manualLayout>
          <c:xMode val="edge"/>
          <c:yMode val="edge"/>
          <c:x val="0.11217702264828837"/>
          <c:y val="0.651714449155394"/>
        </c:manualLayout>
      </c:layout>
      <c:overlay val="0"/>
      <c:spPr>
        <a:noFill/>
        <a:ln w="25383">
          <a:noFill/>
        </a:ln>
      </c:spPr>
    </c:title>
    <c:autoTitleDeleted val="0"/>
    <c:plotArea>
      <c:layout>
        <c:manualLayout>
          <c:layoutTarget val="inner"/>
          <c:xMode val="edge"/>
          <c:yMode val="edge"/>
          <c:x val="3.7791942673832443E-2"/>
          <c:y val="4.2413851494369666E-3"/>
          <c:w val="0.91595033428844319"/>
          <c:h val="0.47958393479958195"/>
        </c:manualLayout>
      </c:layout>
      <c:barChart>
        <c:barDir val="col"/>
        <c:grouping val="clustered"/>
        <c:varyColors val="0"/>
        <c:ser>
          <c:idx val="0"/>
          <c:order val="0"/>
          <c:tx>
            <c:strRef>
              <c:f>Лист1!$B$1</c:f>
              <c:strCache>
                <c:ptCount val="1"/>
                <c:pt idx="0">
                  <c:v>Кількість виданих результатів адміністративних послуг, тис. од.</c:v>
                </c:pt>
              </c:strCache>
            </c:strRef>
          </c:tx>
          <c:spPr>
            <a:solidFill>
              <a:schemeClr val="accent6">
                <a:lumMod val="75000"/>
              </a:schemeClr>
            </a:solidFill>
            <a:ln>
              <a:noFill/>
            </a:ln>
            <a:effectLst/>
          </c:spPr>
          <c:invertIfNegative val="0"/>
          <c:dLbls>
            <c:spPr>
              <a:noFill/>
              <a:ln w="25383">
                <a:noFill/>
              </a:ln>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c:v>
                </c:pt>
                <c:pt idx="1">
                  <c:v>2021</c:v>
                </c:pt>
                <c:pt idx="2">
                  <c:v>2022</c:v>
                </c:pt>
                <c:pt idx="3">
                  <c:v>2023</c:v>
                </c:pt>
                <c:pt idx="4">
                  <c:v>2024 очік.</c:v>
                </c:pt>
              </c:strCache>
            </c:strRef>
          </c:cat>
          <c:val>
            <c:numRef>
              <c:f>Лист1!$B$2:$B$6</c:f>
              <c:numCache>
                <c:formatCode>General</c:formatCode>
                <c:ptCount val="5"/>
                <c:pt idx="0">
                  <c:v>580.79999999999995</c:v>
                </c:pt>
                <c:pt idx="1">
                  <c:v>685.6</c:v>
                </c:pt>
                <c:pt idx="2">
                  <c:v>71.400000000000006</c:v>
                </c:pt>
                <c:pt idx="3" formatCode="0.0">
                  <c:v>110</c:v>
                </c:pt>
                <c:pt idx="4" formatCode="0.0">
                  <c:v>200</c:v>
                </c:pt>
              </c:numCache>
            </c:numRef>
          </c:val>
          <c:extLst>
            <c:ext xmlns:c16="http://schemas.microsoft.com/office/drawing/2014/chart" uri="{C3380CC4-5D6E-409C-BE32-E72D297353CC}">
              <c16:uniqueId val="{00000000-DB61-F748-94B7-139689BA5519}"/>
            </c:ext>
          </c:extLst>
        </c:ser>
        <c:dLbls>
          <c:showLegendKey val="0"/>
          <c:showVal val="0"/>
          <c:showCatName val="0"/>
          <c:showSerName val="0"/>
          <c:showPercent val="0"/>
          <c:showBubbleSize val="0"/>
        </c:dLbls>
        <c:gapWidth val="86"/>
        <c:overlap val="-63"/>
        <c:axId val="550809480"/>
        <c:axId val="550805952"/>
      </c:barChart>
      <c:catAx>
        <c:axId val="550809480"/>
        <c:scaling>
          <c:orientation val="minMax"/>
        </c:scaling>
        <c:delete val="0"/>
        <c:axPos val="b"/>
        <c:numFmt formatCode="General" sourceLinked="1"/>
        <c:majorTickMark val="none"/>
        <c:min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0805952"/>
        <c:crosses val="autoZero"/>
        <c:auto val="1"/>
        <c:lblAlgn val="ctr"/>
        <c:lblOffset val="100"/>
        <c:noMultiLvlLbl val="0"/>
      </c:catAx>
      <c:valAx>
        <c:axId val="550805952"/>
        <c:scaling>
          <c:orientation val="minMax"/>
        </c:scaling>
        <c:delete val="1"/>
        <c:axPos val="l"/>
        <c:numFmt formatCode="General" sourceLinked="1"/>
        <c:majorTickMark val="out"/>
        <c:minorTickMark val="none"/>
        <c:tickLblPos val="nextTo"/>
        <c:crossAx val="550809480"/>
        <c:crosses val="autoZero"/>
        <c:crossBetween val="between"/>
      </c:valAx>
      <c:spPr>
        <a:noFill/>
        <a:ln>
          <a:solidFill>
            <a:schemeClr val="bg1"/>
          </a:solidFill>
        </a:ln>
        <a:effectLst/>
      </c:spPr>
    </c:plotArea>
    <c:plotVisOnly val="1"/>
    <c:dispBlanksAs val="gap"/>
    <c:showDLblsOverMax val="0"/>
  </c:chart>
  <c:spPr>
    <a:solidFill>
      <a:schemeClr val="bg1"/>
    </a:solidFill>
    <a:ln>
      <a:noFill/>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583005249343829E-2"/>
          <c:y val="7.070533436841521E-2"/>
          <c:w val="0.92621287585316359"/>
          <c:h val="0.57414517150873379"/>
        </c:manualLayout>
      </c:layout>
      <c:barChart>
        <c:barDir val="col"/>
        <c:grouping val="clustered"/>
        <c:varyColors val="0"/>
        <c:ser>
          <c:idx val="0"/>
          <c:order val="0"/>
          <c:tx>
            <c:strRef>
              <c:f>Аркуш1!$B$1</c:f>
              <c:strCache>
                <c:ptCount val="1"/>
                <c:pt idx="0">
                  <c:v>тис. грн</c:v>
                </c:pt>
              </c:strCache>
            </c:strRef>
          </c:tx>
          <c:spPr>
            <a:solidFill>
              <a:srgbClr val="FFC000">
                <a:lumMod val="60000"/>
                <a:lumOff val="40000"/>
              </a:srgbClr>
            </a:solidFill>
            <a:ln w="25403">
              <a:noFill/>
            </a:ln>
          </c:spPr>
          <c:invertIfNegative val="0"/>
          <c:dLbls>
            <c:spPr>
              <a:noFill/>
              <a:ln w="25403">
                <a:noFill/>
              </a:ln>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Аркуш1!$A$2:$A$7</c:f>
              <c:numCache>
                <c:formatCode>General</c:formatCode>
                <c:ptCount val="6"/>
                <c:pt idx="0">
                  <c:v>2019</c:v>
                </c:pt>
                <c:pt idx="1">
                  <c:v>2020</c:v>
                </c:pt>
                <c:pt idx="2">
                  <c:v>2021</c:v>
                </c:pt>
                <c:pt idx="3">
                  <c:v>2022</c:v>
                </c:pt>
                <c:pt idx="4">
                  <c:v>2023</c:v>
                </c:pt>
                <c:pt idx="5">
                  <c:v>2024</c:v>
                </c:pt>
              </c:numCache>
            </c:numRef>
          </c:cat>
          <c:val>
            <c:numRef>
              <c:f>Аркуш1!$B$2:$B$7</c:f>
              <c:numCache>
                <c:formatCode>0.0</c:formatCode>
                <c:ptCount val="6"/>
                <c:pt idx="0">
                  <c:v>270.70999999999998</c:v>
                </c:pt>
                <c:pt idx="1">
                  <c:v>221.13699</c:v>
                </c:pt>
                <c:pt idx="2">
                  <c:v>148.12683000000001</c:v>
                </c:pt>
                <c:pt idx="3">
                  <c:v>93.29</c:v>
                </c:pt>
                <c:pt idx="4">
                  <c:v>100.33</c:v>
                </c:pt>
                <c:pt idx="5">
                  <c:v>202.7</c:v>
                </c:pt>
              </c:numCache>
            </c:numRef>
          </c:val>
          <c:extLst>
            <c:ext xmlns:c16="http://schemas.microsoft.com/office/drawing/2014/chart" uri="{C3380CC4-5D6E-409C-BE32-E72D297353CC}">
              <c16:uniqueId val="{00000000-7B18-7B42-97E6-E35BFDBB46A5}"/>
            </c:ext>
          </c:extLst>
        </c:ser>
        <c:dLbls>
          <c:showLegendKey val="0"/>
          <c:showVal val="0"/>
          <c:showCatName val="0"/>
          <c:showSerName val="0"/>
          <c:showPercent val="0"/>
          <c:showBubbleSize val="0"/>
        </c:dLbls>
        <c:gapWidth val="219"/>
        <c:axId val="550807128"/>
        <c:axId val="550807520"/>
      </c:barChart>
      <c:catAx>
        <c:axId val="550807128"/>
        <c:scaling>
          <c:orientation val="minMax"/>
        </c:scaling>
        <c:delete val="0"/>
        <c:axPos val="b"/>
        <c:numFmt formatCode="General" sourceLinked="1"/>
        <c:majorTickMark val="out"/>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50807520"/>
        <c:crosses val="autoZero"/>
        <c:auto val="1"/>
        <c:lblAlgn val="ctr"/>
        <c:lblOffset val="100"/>
        <c:noMultiLvlLbl val="0"/>
      </c:catAx>
      <c:valAx>
        <c:axId val="550807520"/>
        <c:scaling>
          <c:orientation val="minMax"/>
        </c:scaling>
        <c:delete val="1"/>
        <c:axPos val="l"/>
        <c:numFmt formatCode="0.0" sourceLinked="1"/>
        <c:majorTickMark val="out"/>
        <c:minorTickMark val="none"/>
        <c:tickLblPos val="nextTo"/>
        <c:crossAx val="550807128"/>
        <c:crosses val="autoZero"/>
        <c:crossBetween val="between"/>
      </c:valAx>
      <c:spPr>
        <a:noFill/>
        <a:ln w="25403">
          <a:noFill/>
        </a:ln>
      </c:spPr>
    </c:plotArea>
    <c:legend>
      <c:legendPos val="r"/>
      <c:layout>
        <c:manualLayout>
          <c:xMode val="edge"/>
          <c:yMode val="edge"/>
          <c:x val="0.40294117647058825"/>
          <c:y val="0.85972850678733037"/>
          <c:w val="0.19726476377952756"/>
          <c:h val="7.4485231599571183E-2"/>
        </c:manualLayout>
      </c:layout>
      <c:overlay val="0"/>
      <c:spPr>
        <a:noFill/>
        <a:ln w="25403">
          <a:noFill/>
        </a:ln>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0"/>
          <c:y val="1.9865905140302956E-2"/>
          <c:w val="1"/>
          <c:h val="0.55503780777402822"/>
        </c:manualLayout>
      </c:layout>
      <c:bar3DChart>
        <c:barDir val="col"/>
        <c:grouping val="clustered"/>
        <c:varyColors val="0"/>
        <c:ser>
          <c:idx val="0"/>
          <c:order val="0"/>
          <c:tx>
            <c:strRef>
              <c:f>Аркуш1!$B$1</c:f>
              <c:strCache>
                <c:ptCount val="1"/>
                <c:pt idx="0">
                  <c:v>млн грн</c:v>
                </c:pt>
              </c:strCache>
            </c:strRef>
          </c:tx>
          <c:spPr>
            <a:solidFill>
              <a:srgbClr val="4472C4"/>
            </a:solidFill>
            <a:ln w="25395">
              <a:noFill/>
            </a:ln>
          </c:spPr>
          <c:invertIfNegative val="0"/>
          <c:dLbls>
            <c:spPr>
              <a:noFill/>
              <a:ln w="25395">
                <a:noFill/>
              </a:ln>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Аркуш1!$A$2:$A$7</c:f>
              <c:numCache>
                <c:formatCode>General</c:formatCode>
                <c:ptCount val="6"/>
                <c:pt idx="0">
                  <c:v>2019</c:v>
                </c:pt>
                <c:pt idx="1">
                  <c:v>2020</c:v>
                </c:pt>
                <c:pt idx="2">
                  <c:v>2021</c:v>
                </c:pt>
                <c:pt idx="3">
                  <c:v>2022</c:v>
                </c:pt>
                <c:pt idx="4">
                  <c:v>2023</c:v>
                </c:pt>
                <c:pt idx="5">
                  <c:v>2024</c:v>
                </c:pt>
              </c:numCache>
            </c:numRef>
          </c:cat>
          <c:val>
            <c:numRef>
              <c:f>Аркуш1!$B$2:$B$7</c:f>
              <c:numCache>
                <c:formatCode>0.0</c:formatCode>
                <c:ptCount val="6"/>
                <c:pt idx="0">
                  <c:v>94.3</c:v>
                </c:pt>
                <c:pt idx="1">
                  <c:v>121.09844</c:v>
                </c:pt>
                <c:pt idx="2">
                  <c:v>204.15197000000001</c:v>
                </c:pt>
                <c:pt idx="3">
                  <c:v>173.94</c:v>
                </c:pt>
                <c:pt idx="4">
                  <c:v>626.79999999999995</c:v>
                </c:pt>
                <c:pt idx="5">
                  <c:v>425.22</c:v>
                </c:pt>
              </c:numCache>
            </c:numRef>
          </c:val>
          <c:extLst>
            <c:ext xmlns:c16="http://schemas.microsoft.com/office/drawing/2014/chart" uri="{C3380CC4-5D6E-409C-BE32-E72D297353CC}">
              <c16:uniqueId val="{00000000-0F80-2941-A426-92B4045639AA}"/>
            </c:ext>
          </c:extLst>
        </c:ser>
        <c:dLbls>
          <c:showLegendKey val="0"/>
          <c:showVal val="0"/>
          <c:showCatName val="0"/>
          <c:showSerName val="0"/>
          <c:showPercent val="0"/>
          <c:showBubbleSize val="0"/>
        </c:dLbls>
        <c:gapWidth val="150"/>
        <c:shape val="box"/>
        <c:axId val="484555048"/>
        <c:axId val="484545248"/>
        <c:axId val="0"/>
      </c:bar3DChart>
      <c:catAx>
        <c:axId val="484555048"/>
        <c:scaling>
          <c:orientation val="minMax"/>
        </c:scaling>
        <c:delete val="0"/>
        <c:axPos val="b"/>
        <c:numFmt formatCode="General" sourceLinked="1"/>
        <c:majorTickMark val="none"/>
        <c:minorTickMark val="none"/>
        <c:tickLblPos val="nextTo"/>
        <c:spPr>
          <a:ln w="6349">
            <a:noFill/>
          </a:ln>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84545248"/>
        <c:crosses val="autoZero"/>
        <c:auto val="1"/>
        <c:lblAlgn val="ctr"/>
        <c:lblOffset val="100"/>
        <c:noMultiLvlLbl val="0"/>
      </c:catAx>
      <c:valAx>
        <c:axId val="484545248"/>
        <c:scaling>
          <c:orientation val="minMax"/>
        </c:scaling>
        <c:delete val="1"/>
        <c:axPos val="l"/>
        <c:numFmt formatCode="0.0" sourceLinked="1"/>
        <c:majorTickMark val="out"/>
        <c:minorTickMark val="none"/>
        <c:tickLblPos val="nextTo"/>
        <c:crossAx val="484555048"/>
        <c:crosses val="autoZero"/>
        <c:crossBetween val="between"/>
      </c:valAx>
      <c:spPr>
        <a:noFill/>
        <a:ln w="25395">
          <a:noFill/>
        </a:ln>
      </c:spPr>
    </c:plotArea>
    <c:plotVisOnly val="1"/>
    <c:dispBlanksAs val="gap"/>
    <c:showDLblsOverMax val="0"/>
  </c:chart>
  <c:spPr>
    <a:solidFill>
      <a:schemeClr val="bg1"/>
    </a:solidFill>
    <a:ln>
      <a:noFill/>
    </a:ln>
    <a:effectLst/>
  </c:spPr>
  <c:txPr>
    <a:bodyPr/>
    <a:lstStyle/>
    <a:p>
      <a:pPr>
        <a:defRPr/>
      </a:pPr>
      <a:endParaRPr lang="ru-RU"/>
    </a:p>
  </c:tx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1.1749879812741252E-2"/>
          <c:y val="6.5979376095774575E-2"/>
          <c:w val="0.98825012018725855"/>
          <c:h val="0.51543734309601308"/>
        </c:manualLayout>
      </c:layout>
      <c:bar3DChart>
        <c:barDir val="col"/>
        <c:grouping val="clustered"/>
        <c:varyColors val="0"/>
        <c:ser>
          <c:idx val="0"/>
          <c:order val="0"/>
          <c:tx>
            <c:strRef>
              <c:f>Аркуш1!$B$1</c:f>
              <c:strCache>
                <c:ptCount val="1"/>
                <c:pt idx="0">
                  <c:v>млн грн</c:v>
                </c:pt>
              </c:strCache>
            </c:strRef>
          </c:tx>
          <c:spPr>
            <a:solidFill>
              <a:schemeClr val="accent1">
                <a:lumMod val="75000"/>
              </a:schemeClr>
            </a:solidFill>
            <a:ln>
              <a:noFill/>
            </a:ln>
            <a:effectLst/>
            <a:sp3d/>
          </c:spPr>
          <c:invertIfNegative val="0"/>
          <c:dPt>
            <c:idx val="0"/>
            <c:invertIfNegative val="0"/>
            <c:bubble3D val="0"/>
            <c:spPr>
              <a:solidFill>
                <a:srgbClr val="C00000"/>
              </a:solidFill>
              <a:ln w="25376">
                <a:noFill/>
              </a:ln>
            </c:spPr>
            <c:extLst>
              <c:ext xmlns:c16="http://schemas.microsoft.com/office/drawing/2014/chart" uri="{C3380CC4-5D6E-409C-BE32-E72D297353CC}">
                <c16:uniqueId val="{00000001-6D67-7044-982B-C99C11C246F9}"/>
              </c:ext>
            </c:extLst>
          </c:dPt>
          <c:dPt>
            <c:idx val="1"/>
            <c:invertIfNegative val="0"/>
            <c:bubble3D val="0"/>
            <c:spPr>
              <a:solidFill>
                <a:srgbClr val="C00000"/>
              </a:solidFill>
              <a:ln w="25376">
                <a:noFill/>
              </a:ln>
            </c:spPr>
            <c:extLst>
              <c:ext xmlns:c16="http://schemas.microsoft.com/office/drawing/2014/chart" uri="{C3380CC4-5D6E-409C-BE32-E72D297353CC}">
                <c16:uniqueId val="{00000003-6D67-7044-982B-C99C11C246F9}"/>
              </c:ext>
            </c:extLst>
          </c:dPt>
          <c:dPt>
            <c:idx val="2"/>
            <c:invertIfNegative val="0"/>
            <c:bubble3D val="0"/>
            <c:spPr>
              <a:solidFill>
                <a:srgbClr val="C00000"/>
              </a:solidFill>
              <a:ln w="25376">
                <a:noFill/>
              </a:ln>
            </c:spPr>
            <c:extLst>
              <c:ext xmlns:c16="http://schemas.microsoft.com/office/drawing/2014/chart" uri="{C3380CC4-5D6E-409C-BE32-E72D297353CC}">
                <c16:uniqueId val="{00000005-6D67-7044-982B-C99C11C246F9}"/>
              </c:ext>
            </c:extLst>
          </c:dPt>
          <c:dPt>
            <c:idx val="3"/>
            <c:invertIfNegative val="0"/>
            <c:bubble3D val="0"/>
            <c:spPr>
              <a:solidFill>
                <a:srgbClr val="C00000"/>
              </a:solidFill>
              <a:ln w="25376">
                <a:noFill/>
              </a:ln>
            </c:spPr>
            <c:extLst>
              <c:ext xmlns:c16="http://schemas.microsoft.com/office/drawing/2014/chart" uri="{C3380CC4-5D6E-409C-BE32-E72D297353CC}">
                <c16:uniqueId val="{00000007-6D67-7044-982B-C99C11C246F9}"/>
              </c:ext>
            </c:extLst>
          </c:dPt>
          <c:dPt>
            <c:idx val="4"/>
            <c:invertIfNegative val="0"/>
            <c:bubble3D val="0"/>
            <c:spPr>
              <a:solidFill>
                <a:srgbClr val="C00000"/>
              </a:solidFill>
              <a:ln w="25376">
                <a:noFill/>
              </a:ln>
            </c:spPr>
            <c:extLst>
              <c:ext xmlns:c16="http://schemas.microsoft.com/office/drawing/2014/chart" uri="{C3380CC4-5D6E-409C-BE32-E72D297353CC}">
                <c16:uniqueId val="{00000009-6D67-7044-982B-C99C11C246F9}"/>
              </c:ext>
            </c:extLst>
          </c:dPt>
          <c:dLbls>
            <c:spPr>
              <a:noFill/>
              <a:ln w="25376">
                <a:noFill/>
              </a:ln>
            </c:spPr>
            <c:txPr>
              <a:bodyPr rot="0" spcFirstLastPara="1" vertOverflow="ellipsis" vert="horz" wrap="square" lIns="38100" tIns="19050" rIns="38100" bIns="19050" anchor="ctr" anchorCtr="1">
                <a:spAutoFit/>
              </a:bodyPr>
              <a:lstStyle/>
              <a:p>
                <a:pPr>
                  <a:defRPr sz="9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Аркуш1!$A$2:$A$7</c:f>
              <c:numCache>
                <c:formatCode>General</c:formatCode>
                <c:ptCount val="6"/>
                <c:pt idx="0">
                  <c:v>2019</c:v>
                </c:pt>
                <c:pt idx="1">
                  <c:v>2020</c:v>
                </c:pt>
                <c:pt idx="2">
                  <c:v>2021</c:v>
                </c:pt>
                <c:pt idx="3">
                  <c:v>2022</c:v>
                </c:pt>
                <c:pt idx="4">
                  <c:v>2023</c:v>
                </c:pt>
                <c:pt idx="5">
                  <c:v>2024</c:v>
                </c:pt>
              </c:numCache>
            </c:numRef>
          </c:cat>
          <c:val>
            <c:numRef>
              <c:f>Аркуш1!$B$2:$B$7</c:f>
              <c:numCache>
                <c:formatCode>0.0</c:formatCode>
                <c:ptCount val="6"/>
                <c:pt idx="0">
                  <c:v>75.8</c:v>
                </c:pt>
                <c:pt idx="1">
                  <c:v>86.832120000000003</c:v>
                </c:pt>
                <c:pt idx="2">
                  <c:v>98.676519999999996</c:v>
                </c:pt>
                <c:pt idx="3">
                  <c:v>21.69</c:v>
                </c:pt>
                <c:pt idx="4">
                  <c:v>592.54</c:v>
                </c:pt>
                <c:pt idx="5">
                  <c:v>293.99</c:v>
                </c:pt>
              </c:numCache>
            </c:numRef>
          </c:val>
          <c:extLst>
            <c:ext xmlns:c16="http://schemas.microsoft.com/office/drawing/2014/chart" uri="{C3380CC4-5D6E-409C-BE32-E72D297353CC}">
              <c16:uniqueId val="{0000000A-6D67-7044-982B-C99C11C246F9}"/>
            </c:ext>
          </c:extLst>
        </c:ser>
        <c:dLbls>
          <c:showLegendKey val="0"/>
          <c:showVal val="0"/>
          <c:showCatName val="0"/>
          <c:showSerName val="0"/>
          <c:showPercent val="0"/>
          <c:showBubbleSize val="0"/>
        </c:dLbls>
        <c:gapWidth val="150"/>
        <c:shape val="box"/>
        <c:axId val="484551128"/>
        <c:axId val="484545640"/>
        <c:axId val="0"/>
      </c:bar3DChart>
      <c:catAx>
        <c:axId val="484551128"/>
        <c:scaling>
          <c:orientation val="minMax"/>
        </c:scaling>
        <c:delete val="0"/>
        <c:axPos val="b"/>
        <c:numFmt formatCode="General" sourceLinked="1"/>
        <c:majorTickMark val="none"/>
        <c:minorTickMark val="none"/>
        <c:tickLblPos val="nextTo"/>
        <c:spPr>
          <a:ln w="6344">
            <a:noFill/>
          </a:ln>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84545640"/>
        <c:crosses val="autoZero"/>
        <c:auto val="1"/>
        <c:lblAlgn val="ctr"/>
        <c:lblOffset val="100"/>
        <c:noMultiLvlLbl val="0"/>
      </c:catAx>
      <c:valAx>
        <c:axId val="484545640"/>
        <c:scaling>
          <c:orientation val="minMax"/>
        </c:scaling>
        <c:delete val="1"/>
        <c:axPos val="l"/>
        <c:numFmt formatCode="0.0" sourceLinked="1"/>
        <c:majorTickMark val="out"/>
        <c:minorTickMark val="none"/>
        <c:tickLblPos val="nextTo"/>
        <c:crossAx val="484551128"/>
        <c:crosses val="autoZero"/>
        <c:crossBetween val="between"/>
      </c:valAx>
      <c:spPr>
        <a:noFill/>
        <a:ln w="25376">
          <a:noFill/>
        </a:ln>
      </c:spPr>
    </c:plotArea>
    <c:plotVisOnly val="1"/>
    <c:dispBlanksAs val="gap"/>
    <c:showDLblsOverMax val="0"/>
  </c:chart>
  <c:spPr>
    <a:solidFill>
      <a:schemeClr val="bg1"/>
    </a:solidFill>
    <a:ln>
      <a:noFill/>
    </a:ln>
    <a:effectLst/>
  </c:spPr>
  <c:txPr>
    <a:bodyPr/>
    <a:lstStyle/>
    <a:p>
      <a:pPr>
        <a:defRPr/>
      </a:pPr>
      <a:endParaRPr lang="ru-RU"/>
    </a:p>
  </c:txPr>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3175">
          <a:noFill/>
        </a:ln>
        <a:effectLst/>
        <a:sp3d/>
      </c:spPr>
    </c:sideWall>
    <c:backWall>
      <c:thickness val="0"/>
      <c:spPr>
        <a:noFill/>
        <a:ln w="3175">
          <a:noFill/>
        </a:ln>
        <a:effectLst/>
        <a:sp3d/>
      </c:spPr>
    </c:backWall>
    <c:plotArea>
      <c:layout>
        <c:manualLayout>
          <c:layoutTarget val="inner"/>
          <c:xMode val="edge"/>
          <c:yMode val="edge"/>
          <c:x val="2.0666512323365381E-2"/>
          <c:y val="0.1005301107135326"/>
          <c:w val="0.97933348767663464"/>
          <c:h val="0.60618576923265544"/>
        </c:manualLayout>
      </c:layout>
      <c:bar3DChart>
        <c:barDir val="col"/>
        <c:grouping val="clustered"/>
        <c:varyColors val="0"/>
        <c:ser>
          <c:idx val="0"/>
          <c:order val="0"/>
          <c:tx>
            <c:strRef>
              <c:f>водовідбір!$B$3</c:f>
              <c:strCache>
                <c:ptCount val="1"/>
                <c:pt idx="0">
                  <c:v>всього забрано з природних водних об'єктів</c:v>
                </c:pt>
              </c:strCache>
            </c:strRef>
          </c:tx>
          <c:spPr>
            <a:solidFill>
              <a:schemeClr val="accent1">
                <a:lumMod val="60000"/>
                <a:lumOff val="40000"/>
              </a:schemeClr>
            </a:solidFill>
            <a:ln>
              <a:solidFill>
                <a:sysClr val="windowText" lastClr="000000"/>
              </a:solidFill>
            </a:ln>
            <a:effectLst/>
            <a:sp3d>
              <a:contourClr>
                <a:sysClr val="windowText" lastClr="000000"/>
              </a:contourClr>
            </a:sp3d>
          </c:spPr>
          <c:invertIfNegative val="0"/>
          <c:dLbls>
            <c:dLbl>
              <c:idx val="0"/>
              <c:layout>
                <c:manualLayout>
                  <c:x val="8.6284736691941524E-4"/>
                  <c:y val="-4.2578287610085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6B-4323-A2DA-D1C7F35824D9}"/>
                </c:ext>
              </c:extLst>
            </c:dLbl>
            <c:dLbl>
              <c:idx val="1"/>
              <c:layout>
                <c:manualLayout>
                  <c:x val="0"/>
                  <c:y val="-1.4563568831210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6B-4323-A2DA-D1C7F35824D9}"/>
                </c:ext>
              </c:extLst>
            </c:dLbl>
            <c:dLbl>
              <c:idx val="2"/>
              <c:layout>
                <c:manualLayout>
                  <c:x val="-3.7998467023660199E-4"/>
                  <c:y val="-2.9979538850501291E-2"/>
                </c:manualLayout>
              </c:layout>
              <c:tx>
                <c:rich>
                  <a:bodyPr/>
                  <a:lstStyle/>
                  <a:p>
                    <a:r>
                      <a:rPr lang="en-US"/>
                      <a:t>1539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36B-4323-A2DA-D1C7F35824D9}"/>
                </c:ext>
              </c:extLst>
            </c:dLbl>
            <c:dLbl>
              <c:idx val="3"/>
              <c:layout>
                <c:manualLayout>
                  <c:x val="1.3632764898415682E-3"/>
                  <c:y val="-4.5395516572333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6B-4323-A2DA-D1C7F35824D9}"/>
                </c:ext>
              </c:extLst>
            </c:dLbl>
            <c:dLbl>
              <c:idx val="4"/>
              <c:layout>
                <c:manualLayout>
                  <c:x val="0"/>
                  <c:y val="-4.3690706493631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6B-4323-A2DA-D1C7F35824D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водовідбір!$A$4:$A$8</c:f>
              <c:numCache>
                <c:formatCode>General</c:formatCode>
                <c:ptCount val="5"/>
                <c:pt idx="0">
                  <c:v>2019</c:v>
                </c:pt>
                <c:pt idx="1">
                  <c:v>2020</c:v>
                </c:pt>
                <c:pt idx="2">
                  <c:v>2021</c:v>
                </c:pt>
                <c:pt idx="3">
                  <c:v>2022</c:v>
                </c:pt>
                <c:pt idx="4">
                  <c:v>2023</c:v>
                </c:pt>
              </c:numCache>
            </c:numRef>
          </c:cat>
          <c:val>
            <c:numRef>
              <c:f>водовідбір!$B$4:$B$8</c:f>
              <c:numCache>
                <c:formatCode>General</c:formatCode>
                <c:ptCount val="5"/>
                <c:pt idx="0">
                  <c:v>1791</c:v>
                </c:pt>
                <c:pt idx="1">
                  <c:v>1700</c:v>
                </c:pt>
                <c:pt idx="2">
                  <c:v>1539.23</c:v>
                </c:pt>
                <c:pt idx="3">
                  <c:v>267.52999999999997</c:v>
                </c:pt>
                <c:pt idx="4">
                  <c:v>350.35</c:v>
                </c:pt>
              </c:numCache>
            </c:numRef>
          </c:val>
          <c:extLst>
            <c:ext xmlns:c16="http://schemas.microsoft.com/office/drawing/2014/chart" uri="{C3380CC4-5D6E-409C-BE32-E72D297353CC}">
              <c16:uniqueId val="{00000005-C36B-4323-A2DA-D1C7F35824D9}"/>
            </c:ext>
          </c:extLst>
        </c:ser>
        <c:ser>
          <c:idx val="1"/>
          <c:order val="1"/>
          <c:tx>
            <c:strRef>
              <c:f>водовідбір!$C$3</c:f>
              <c:strCache>
                <c:ptCount val="1"/>
                <c:pt idx="0">
                  <c:v>обсяг забору поверхневих вод</c:v>
                </c:pt>
              </c:strCache>
            </c:strRef>
          </c:tx>
          <c:spPr>
            <a:solidFill>
              <a:schemeClr val="accent2">
                <a:lumMod val="75000"/>
              </a:schemeClr>
            </a:solidFill>
            <a:ln>
              <a:solidFill>
                <a:sysClr val="windowText" lastClr="000000"/>
              </a:solidFill>
            </a:ln>
            <a:effectLst/>
            <a:sp3d>
              <a:contourClr>
                <a:sysClr val="windowText" lastClr="000000"/>
              </a:contourClr>
            </a:sp3d>
          </c:spPr>
          <c:invertIfNegative val="0"/>
          <c:dLbls>
            <c:dLbl>
              <c:idx val="0"/>
              <c:layout>
                <c:manualLayout>
                  <c:x val="3.7051421714236289E-2"/>
                  <c:y val="-5.9669161521442296E-3"/>
                </c:manualLayout>
              </c:layout>
              <c:tx>
                <c:rich>
                  <a:bodyPr/>
                  <a:lstStyle/>
                  <a:p>
                    <a:r>
                      <a:rPr lang="en-US"/>
                      <a:t>1693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36B-4323-A2DA-D1C7F35824D9}"/>
                </c:ext>
              </c:extLst>
            </c:dLbl>
            <c:dLbl>
              <c:idx val="1"/>
              <c:layout>
                <c:manualLayout>
                  <c:x val="4.2370709006814326E-2"/>
                  <c:y val="-2.55724977949038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6B-4323-A2DA-D1C7F35824D9}"/>
                </c:ext>
              </c:extLst>
            </c:dLbl>
            <c:dLbl>
              <c:idx val="2"/>
              <c:layout>
                <c:manualLayout>
                  <c:x val="3.4977145211694018E-2"/>
                  <c:y val="-4.1512626687225225E-2"/>
                </c:manualLayout>
              </c:layout>
              <c:tx>
                <c:rich>
                  <a:bodyPr/>
                  <a:lstStyle/>
                  <a:p>
                    <a:r>
                      <a:rPr lang="en-US"/>
                      <a:t>1444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36B-4323-A2DA-D1C7F35824D9}"/>
                </c:ext>
              </c:extLst>
            </c:dLbl>
            <c:dLbl>
              <c:idx val="3"/>
              <c:layout>
                <c:manualLayout>
                  <c:x val="2.4583068864443468E-2"/>
                  <c:y val="-9.70904588747368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36B-4323-A2DA-D1C7F35824D9}"/>
                </c:ext>
              </c:extLst>
            </c:dLbl>
            <c:dLbl>
              <c:idx val="4"/>
              <c:layout>
                <c:manualLayout>
                  <c:x val="2.458306886444346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36B-4323-A2DA-D1C7F35824D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miter lim="800000"/>
                    </a:ln>
                    <a:effectLst/>
                  </c:spPr>
                </c15:leaderLines>
              </c:ext>
            </c:extLst>
          </c:dLbls>
          <c:cat>
            <c:numRef>
              <c:f>водовідбір!$A$4:$A$8</c:f>
              <c:numCache>
                <c:formatCode>General</c:formatCode>
                <c:ptCount val="5"/>
                <c:pt idx="0">
                  <c:v>2019</c:v>
                </c:pt>
                <c:pt idx="1">
                  <c:v>2020</c:v>
                </c:pt>
                <c:pt idx="2">
                  <c:v>2021</c:v>
                </c:pt>
                <c:pt idx="3">
                  <c:v>2022</c:v>
                </c:pt>
                <c:pt idx="4">
                  <c:v>2023</c:v>
                </c:pt>
              </c:numCache>
            </c:numRef>
          </c:cat>
          <c:val>
            <c:numRef>
              <c:f>водовідбір!$C$4:$C$8</c:f>
              <c:numCache>
                <c:formatCode>General</c:formatCode>
                <c:ptCount val="5"/>
                <c:pt idx="0">
                  <c:v>1693.05</c:v>
                </c:pt>
                <c:pt idx="1">
                  <c:v>1616</c:v>
                </c:pt>
                <c:pt idx="2">
                  <c:v>1443.79</c:v>
                </c:pt>
                <c:pt idx="3">
                  <c:v>204.19</c:v>
                </c:pt>
                <c:pt idx="4">
                  <c:v>294.3</c:v>
                </c:pt>
              </c:numCache>
            </c:numRef>
          </c:val>
          <c:extLst>
            <c:ext xmlns:c16="http://schemas.microsoft.com/office/drawing/2014/chart" uri="{C3380CC4-5D6E-409C-BE32-E72D297353CC}">
              <c16:uniqueId val="{0000000B-C36B-4323-A2DA-D1C7F35824D9}"/>
            </c:ext>
          </c:extLst>
        </c:ser>
        <c:ser>
          <c:idx val="2"/>
          <c:order val="2"/>
          <c:tx>
            <c:strRef>
              <c:f>водовідбір!$D$3</c:f>
              <c:strCache>
                <c:ptCount val="1"/>
                <c:pt idx="0">
                  <c:v>обсяг забору підземнихвод</c:v>
                </c:pt>
              </c:strCache>
            </c:strRef>
          </c:tx>
          <c:spPr>
            <a:solidFill>
              <a:srgbClr val="FFFF00"/>
            </a:solidFill>
            <a:ln>
              <a:solidFill>
                <a:schemeClr val="tx1"/>
              </a:solidFill>
            </a:ln>
            <a:effectLst/>
            <a:sp3d>
              <a:contourClr>
                <a:schemeClr val="tx1"/>
              </a:contourClr>
            </a:sp3d>
          </c:spPr>
          <c:invertIfNegative val="0"/>
          <c:dLbls>
            <c:dLbl>
              <c:idx val="0"/>
              <c:layout>
                <c:manualLayout>
                  <c:x val="2.4583068864443468E-2"/>
                  <c:y val="-4.85452294373684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36B-4323-A2DA-D1C7F35824D9}"/>
                </c:ext>
              </c:extLst>
            </c:dLbl>
            <c:dLbl>
              <c:idx val="1"/>
              <c:layout>
                <c:manualLayout>
                  <c:x val="2.6817893306665518E-2"/>
                  <c:y val="-9.70904588747377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36B-4323-A2DA-D1C7F35824D9}"/>
                </c:ext>
              </c:extLst>
            </c:dLbl>
            <c:dLbl>
              <c:idx val="2"/>
              <c:layout>
                <c:manualLayout>
                  <c:x val="2.2348244422221254E-2"/>
                  <c:y val="-4.85452294373684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36B-4323-A2DA-D1C7F35824D9}"/>
                </c:ext>
              </c:extLst>
            </c:dLbl>
            <c:dLbl>
              <c:idx val="3"/>
              <c:layout>
                <c:manualLayout>
                  <c:x val="3.35223666333320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36B-4323-A2DA-D1C7F35824D9}"/>
                </c:ext>
              </c:extLst>
            </c:dLbl>
            <c:dLbl>
              <c:idx val="4"/>
              <c:layout>
                <c:manualLayout>
                  <c:x val="3.3522366633332003E-2"/>
                  <c:y val="-4.85452294373684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36B-4323-A2DA-D1C7F35824D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miter lim="800000"/>
                    </a:ln>
                    <a:effectLst/>
                  </c:spPr>
                </c15:leaderLines>
              </c:ext>
            </c:extLst>
          </c:dLbls>
          <c:cat>
            <c:numRef>
              <c:f>водовідбір!$A$4:$A$8</c:f>
              <c:numCache>
                <c:formatCode>General</c:formatCode>
                <c:ptCount val="5"/>
                <c:pt idx="0">
                  <c:v>2019</c:v>
                </c:pt>
                <c:pt idx="1">
                  <c:v>2020</c:v>
                </c:pt>
                <c:pt idx="2">
                  <c:v>2021</c:v>
                </c:pt>
                <c:pt idx="3">
                  <c:v>2022</c:v>
                </c:pt>
                <c:pt idx="4">
                  <c:v>2023</c:v>
                </c:pt>
              </c:numCache>
            </c:numRef>
          </c:cat>
          <c:val>
            <c:numRef>
              <c:f>водовідбір!$D$4:$D$8</c:f>
              <c:numCache>
                <c:formatCode>General</c:formatCode>
                <c:ptCount val="5"/>
                <c:pt idx="0">
                  <c:v>97.95</c:v>
                </c:pt>
                <c:pt idx="1">
                  <c:v>84.01</c:v>
                </c:pt>
                <c:pt idx="2">
                  <c:v>95.44</c:v>
                </c:pt>
                <c:pt idx="3">
                  <c:v>63.34</c:v>
                </c:pt>
                <c:pt idx="4">
                  <c:v>56.05</c:v>
                </c:pt>
              </c:numCache>
            </c:numRef>
          </c:val>
          <c:extLst>
            <c:ext xmlns:c16="http://schemas.microsoft.com/office/drawing/2014/chart" uri="{C3380CC4-5D6E-409C-BE32-E72D297353CC}">
              <c16:uniqueId val="{00000011-C36B-4323-A2DA-D1C7F35824D9}"/>
            </c:ext>
          </c:extLst>
        </c:ser>
        <c:dLbls>
          <c:showLegendKey val="0"/>
          <c:showVal val="1"/>
          <c:showCatName val="0"/>
          <c:showSerName val="0"/>
          <c:showPercent val="0"/>
          <c:showBubbleSize val="0"/>
        </c:dLbls>
        <c:gapWidth val="150"/>
        <c:shape val="box"/>
        <c:axId val="484550344"/>
        <c:axId val="484546424"/>
        <c:axId val="0"/>
      </c:bar3DChart>
      <c:dateAx>
        <c:axId val="48455034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000">
                    <a:solidFill>
                      <a:sysClr val="windowText" lastClr="000000"/>
                    </a:solidFill>
                    <a:latin typeface="Times New Roman" panose="02020603050405020304" pitchFamily="18" charset="0"/>
                    <a:cs typeface="Times New Roman" panose="02020603050405020304" pitchFamily="18" charset="0"/>
                  </a:rPr>
                  <a:t>роки</a:t>
                </a:r>
              </a:p>
            </c:rich>
          </c:tx>
          <c:layout>
            <c:manualLayout>
              <c:xMode val="edge"/>
              <c:yMode val="edge"/>
              <c:x val="0.42332088296655229"/>
              <c:y val="0.75237994046675238"/>
            </c:manualLayout>
          </c:layout>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84546424"/>
        <c:crosses val="autoZero"/>
        <c:auto val="0"/>
        <c:lblOffset val="100"/>
        <c:baseTimeUnit val="days"/>
        <c:majorUnit val="1"/>
      </c:dateAx>
      <c:valAx>
        <c:axId val="484546424"/>
        <c:scaling>
          <c:orientation val="minMax"/>
        </c:scaling>
        <c:delete val="1"/>
        <c:axPos val="l"/>
        <c:numFmt formatCode="General" sourceLinked="1"/>
        <c:majorTickMark val="none"/>
        <c:minorTickMark val="none"/>
        <c:tickLblPos val="nextTo"/>
        <c:crossAx val="484550344"/>
        <c:crossesAt val="1"/>
        <c:crossBetween val="between"/>
      </c:valAx>
      <c:spPr>
        <a:noFill/>
        <a:ln>
          <a:noFill/>
        </a:ln>
        <a:effectLst/>
      </c:spPr>
    </c:plotArea>
    <c:legend>
      <c:legendPos val="b"/>
      <c:layout>
        <c:manualLayout>
          <c:xMode val="edge"/>
          <c:yMode val="edge"/>
          <c:x val="5.4382234672589E-2"/>
          <c:y val="0.80861090723634632"/>
          <c:w val="0.71720908307542119"/>
          <c:h val="0.1913890927636536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4.4404973357015987E-2"/>
          <c:y val="7.4794315632011971E-2"/>
          <c:w val="0.9161105815061964"/>
          <c:h val="0.66387434554973823"/>
        </c:manualLayout>
      </c:layout>
      <c:barChart>
        <c:barDir val="col"/>
        <c:grouping val="clustered"/>
        <c:varyColors val="0"/>
        <c:ser>
          <c:idx val="0"/>
          <c:order val="0"/>
          <c:spPr>
            <a:solidFill>
              <a:srgbClr val="FFFF00"/>
            </a:solidFill>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Лист3!$A$1:$A$5</c:f>
              <c:strCache>
                <c:ptCount val="5"/>
                <c:pt idx="0">
                  <c:v>2020</c:v>
                </c:pt>
                <c:pt idx="1">
                  <c:v>2021</c:v>
                </c:pt>
                <c:pt idx="2">
                  <c:v>2022</c:v>
                </c:pt>
                <c:pt idx="3">
                  <c:v>2023</c:v>
                </c:pt>
                <c:pt idx="4">
                  <c:v>2024 очік.</c:v>
                </c:pt>
              </c:strCache>
            </c:strRef>
          </c:cat>
          <c:val>
            <c:numRef>
              <c:f>Лист3!$B$1:$B$5</c:f>
              <c:numCache>
                <c:formatCode>General</c:formatCode>
                <c:ptCount val="5"/>
                <c:pt idx="0">
                  <c:v>22.9</c:v>
                </c:pt>
                <c:pt idx="1">
                  <c:v>11.2</c:v>
                </c:pt>
                <c:pt idx="2">
                  <c:v>5.8</c:v>
                </c:pt>
                <c:pt idx="3">
                  <c:v>3.8</c:v>
                </c:pt>
                <c:pt idx="4">
                  <c:v>1.9</c:v>
                </c:pt>
              </c:numCache>
            </c:numRef>
          </c:val>
          <c:extLst>
            <c:ext xmlns:c16="http://schemas.microsoft.com/office/drawing/2014/chart" uri="{C3380CC4-5D6E-409C-BE32-E72D297353CC}">
              <c16:uniqueId val="{00000000-05CD-024B-B9D2-CB2A93DD7465}"/>
            </c:ext>
          </c:extLst>
        </c:ser>
        <c:dLbls>
          <c:showLegendKey val="0"/>
          <c:showVal val="1"/>
          <c:showCatName val="0"/>
          <c:showSerName val="0"/>
          <c:showPercent val="0"/>
          <c:showBubbleSize val="0"/>
        </c:dLbls>
        <c:gapWidth val="150"/>
        <c:overlap val="-25"/>
        <c:axId val="437619280"/>
        <c:axId val="437618888"/>
      </c:barChart>
      <c:catAx>
        <c:axId val="437619280"/>
        <c:scaling>
          <c:orientation val="minMax"/>
        </c:scaling>
        <c:delete val="0"/>
        <c:axPos val="b"/>
        <c:numFmt formatCode="General" sourceLinked="0"/>
        <c:majorTickMark val="none"/>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ru-RU"/>
          </a:p>
        </c:txPr>
        <c:crossAx val="437618888"/>
        <c:crosses val="autoZero"/>
        <c:auto val="1"/>
        <c:lblAlgn val="ctr"/>
        <c:lblOffset val="100"/>
        <c:noMultiLvlLbl val="0"/>
      </c:catAx>
      <c:valAx>
        <c:axId val="437618888"/>
        <c:scaling>
          <c:orientation val="minMax"/>
        </c:scaling>
        <c:delete val="1"/>
        <c:axPos val="l"/>
        <c:numFmt formatCode="General" sourceLinked="1"/>
        <c:majorTickMark val="out"/>
        <c:minorTickMark val="none"/>
        <c:tickLblPos val="nextTo"/>
        <c:crossAx val="437619280"/>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200"/>
    </c:view3D>
    <c:floor>
      <c:thickness val="0"/>
    </c:floor>
    <c:sideWall>
      <c:thickness val="0"/>
    </c:sideWall>
    <c:backWall>
      <c:thickness val="0"/>
    </c:backWall>
    <c:plotArea>
      <c:layout>
        <c:manualLayout>
          <c:layoutTarget val="inner"/>
          <c:xMode val="edge"/>
          <c:yMode val="edge"/>
          <c:x val="1.1212948381452321E-2"/>
          <c:y val="0.10820967379077616"/>
          <c:w val="0.69457077865266847"/>
          <c:h val="0.84528233970753652"/>
        </c:manualLayout>
      </c:layout>
      <c:pie3DChart>
        <c:varyColors val="1"/>
        <c:ser>
          <c:idx val="0"/>
          <c:order val="0"/>
          <c:explosion val="30"/>
          <c:dPt>
            <c:idx val="0"/>
            <c:bubble3D val="0"/>
            <c:extLst>
              <c:ext xmlns:c16="http://schemas.microsoft.com/office/drawing/2014/chart" uri="{C3380CC4-5D6E-409C-BE32-E72D297353CC}">
                <c16:uniqueId val="{00000001-2E7E-4720-8530-6FBACEF45895}"/>
              </c:ext>
            </c:extLst>
          </c:dPt>
          <c:dPt>
            <c:idx val="1"/>
            <c:bubble3D val="0"/>
            <c:extLst>
              <c:ext xmlns:c16="http://schemas.microsoft.com/office/drawing/2014/chart" uri="{C3380CC4-5D6E-409C-BE32-E72D297353CC}">
                <c16:uniqueId val="{00000003-2E7E-4720-8530-6FBACEF45895}"/>
              </c:ext>
            </c:extLst>
          </c:dPt>
          <c:dPt>
            <c:idx val="2"/>
            <c:bubble3D val="0"/>
            <c:extLst>
              <c:ext xmlns:c16="http://schemas.microsoft.com/office/drawing/2014/chart" uri="{C3380CC4-5D6E-409C-BE32-E72D297353CC}">
                <c16:uniqueId val="{00000005-2E7E-4720-8530-6FBACEF45895}"/>
              </c:ext>
            </c:extLst>
          </c:dPt>
          <c:dPt>
            <c:idx val="3"/>
            <c:bubble3D val="0"/>
            <c:extLst>
              <c:ext xmlns:c16="http://schemas.microsoft.com/office/drawing/2014/chart" uri="{C3380CC4-5D6E-409C-BE32-E72D297353CC}">
                <c16:uniqueId val="{00000007-2E7E-4720-8530-6FBACEF45895}"/>
              </c:ext>
            </c:extLst>
          </c:dPt>
          <c:dLbls>
            <c:dLbl>
              <c:idx val="0"/>
              <c:layout>
                <c:manualLayout>
                  <c:x val="-0.47252646300407614"/>
                  <c:y val="2.189830437861933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7E-4720-8530-6FBACEF45895}"/>
                </c:ext>
              </c:extLst>
            </c:dLbl>
            <c:dLbl>
              <c:idx val="1"/>
              <c:layout>
                <c:manualLayout>
                  <c:x val="-3.780890620827957E-2"/>
                  <c:y val="8.707609465483481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7E-4720-8530-6FBACEF45895}"/>
                </c:ext>
              </c:extLst>
            </c:dLbl>
            <c:dLbl>
              <c:idx val="2"/>
              <c:layout>
                <c:manualLayout>
                  <c:x val="-4.389544382598369E-2"/>
                  <c:y val="1.6716660417447819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E7E-4720-8530-6FBACEF45895}"/>
                </c:ext>
              </c:extLst>
            </c:dLbl>
            <c:dLbl>
              <c:idx val="3"/>
              <c:layout>
                <c:manualLayout>
                  <c:x val="0.1063893987403815"/>
                  <c:y val="-3.136587093280006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E7E-4720-8530-6FBACEF45895}"/>
                </c:ext>
              </c:extLst>
            </c:dLbl>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водовідбір!$A$20:$A$23</c:f>
              <c:strCache>
                <c:ptCount val="4"/>
                <c:pt idx="0">
                  <c:v>промисловість</c:v>
                </c:pt>
                <c:pt idx="1">
                  <c:v>житлово-комунальне господарство</c:v>
                </c:pt>
                <c:pt idx="2">
                  <c:v>сільське госпдарство</c:v>
                </c:pt>
                <c:pt idx="3">
                  <c:v>інші галузі</c:v>
                </c:pt>
              </c:strCache>
            </c:strRef>
          </c:cat>
          <c:val>
            <c:numRef>
              <c:f>водовідбір!$B$20:$B$23</c:f>
              <c:numCache>
                <c:formatCode>General</c:formatCode>
                <c:ptCount val="4"/>
                <c:pt idx="0">
                  <c:v>283.60899999999998</c:v>
                </c:pt>
                <c:pt idx="1">
                  <c:v>57.61</c:v>
                </c:pt>
                <c:pt idx="2">
                  <c:v>1.8360000000000001</c:v>
                </c:pt>
                <c:pt idx="3">
                  <c:v>7.2969999999999997</c:v>
                </c:pt>
              </c:numCache>
            </c:numRef>
          </c:val>
          <c:extLst>
            <c:ext xmlns:c16="http://schemas.microsoft.com/office/drawing/2014/chart" uri="{C3380CC4-5D6E-409C-BE32-E72D297353CC}">
              <c16:uniqueId val="{00000008-2E7E-4720-8530-6FBACEF45895}"/>
            </c:ext>
          </c:extLst>
        </c:ser>
        <c:dLbls>
          <c:showLegendKey val="0"/>
          <c:showVal val="0"/>
          <c:showCatName val="0"/>
          <c:showSerName val="0"/>
          <c:showPercent val="1"/>
          <c:showBubbleSize val="0"/>
          <c:showLeaderLines val="1"/>
        </c:dLbls>
      </c:pie3DChart>
    </c:plotArea>
    <c:legend>
      <c:legendPos val="r"/>
      <c:legendEntry>
        <c:idx val="0"/>
        <c:txPr>
          <a:bodyPr rot="0" vert="horz"/>
          <a:lstStyle/>
          <a:p>
            <a:pPr>
              <a:defRPr sz="900" b="1">
                <a:latin typeface="Times New Roman" panose="02020603050405020304" pitchFamily="18" charset="0"/>
                <a:cs typeface="Times New Roman" panose="02020603050405020304" pitchFamily="18" charset="0"/>
              </a:defRPr>
            </a:pPr>
            <a:endParaRPr lang="ru-RU"/>
          </a:p>
        </c:txPr>
      </c:legendEntry>
      <c:legendEntry>
        <c:idx val="1"/>
        <c:txPr>
          <a:bodyPr rot="0" vert="horz"/>
          <a:lstStyle/>
          <a:p>
            <a:pPr>
              <a:defRPr sz="900" b="1">
                <a:latin typeface="Times New Roman" panose="02020603050405020304" pitchFamily="18" charset="0"/>
                <a:cs typeface="Times New Roman" panose="02020603050405020304" pitchFamily="18" charset="0"/>
              </a:defRPr>
            </a:pPr>
            <a:endParaRPr lang="ru-RU"/>
          </a:p>
        </c:txPr>
      </c:legendEntry>
      <c:legendEntry>
        <c:idx val="2"/>
        <c:txPr>
          <a:bodyPr rot="0" vert="horz"/>
          <a:lstStyle/>
          <a:p>
            <a:pPr>
              <a:defRPr sz="900" b="1">
                <a:latin typeface="Times New Roman" panose="02020603050405020304" pitchFamily="18" charset="0"/>
                <a:cs typeface="Times New Roman" panose="02020603050405020304" pitchFamily="18" charset="0"/>
              </a:defRPr>
            </a:pPr>
            <a:endParaRPr lang="ru-RU"/>
          </a:p>
        </c:txPr>
      </c:legendEntry>
      <c:legendEntry>
        <c:idx val="3"/>
        <c:txPr>
          <a:bodyPr rot="0" vert="horz"/>
          <a:lstStyle/>
          <a:p>
            <a:pPr>
              <a:defRPr sz="900" b="1">
                <a:latin typeface="Times New Roman" panose="02020603050405020304" pitchFamily="18" charset="0"/>
                <a:cs typeface="Times New Roman" panose="02020603050405020304" pitchFamily="18" charset="0"/>
              </a:defRPr>
            </a:pPr>
            <a:endParaRPr lang="ru-RU"/>
          </a:p>
        </c:txPr>
      </c:legendEntry>
      <c:layout>
        <c:manualLayout>
          <c:xMode val="edge"/>
          <c:yMode val="edge"/>
          <c:x val="0.6365158355205599"/>
          <c:y val="0.12868691413573302"/>
          <c:w val="0.35342992125984252"/>
          <c:h val="0.83603869516310458"/>
        </c:manualLayout>
      </c:layout>
      <c:overlay val="0"/>
      <c:txPr>
        <a:bodyPr rot="0" vert="horz"/>
        <a:lstStyle/>
        <a:p>
          <a:pPr>
            <a:defRPr sz="900" b="1">
              <a:latin typeface="Times New Roman" panose="02020603050405020304" pitchFamily="18" charset="0"/>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a:scene3d>
      <a:camera prst="orthographicFront"/>
      <a:lightRig rig="threePt" dir="t"/>
    </a:scene3d>
    <a:sp3d>
      <a:bevelB w="0" h="0"/>
    </a:sp3d>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200" b="0">
                <a:latin typeface="Bookman Old Style" panose="02050604050505020204" pitchFamily="18" charset="0"/>
                <a:cs typeface="Times New Roman" panose="02020603050405020304" pitchFamily="18" charset="0"/>
              </a:defRPr>
            </a:pPr>
            <a:r>
              <a:rPr lang="uk-UA" sz="1200" b="0">
                <a:latin typeface="Bookman Old Style" panose="02050604050505020204" pitchFamily="18" charset="0"/>
                <a:cs typeface="Times New Roman" panose="02020603050405020304" pitchFamily="18" charset="0"/>
              </a:rPr>
              <a:t>Рис.</a:t>
            </a:r>
            <a:r>
              <a:rPr lang="uk-UA" sz="1200" b="0" baseline="0">
                <a:latin typeface="Bookman Old Style" panose="02050604050505020204" pitchFamily="18" charset="0"/>
                <a:cs typeface="Times New Roman" panose="02020603050405020304" pitchFamily="18" charset="0"/>
              </a:rPr>
              <a:t> 2.21. </a:t>
            </a:r>
            <a:r>
              <a:rPr lang="uk-UA" sz="1200" b="1" baseline="0">
                <a:latin typeface="Bookman Old Style" panose="02050604050505020204" pitchFamily="18" charset="0"/>
                <a:cs typeface="Times New Roman" panose="02020603050405020304" pitchFamily="18" charset="0"/>
              </a:rPr>
              <a:t>Природно-заповідний фонд Донецької області</a:t>
            </a:r>
            <a:endParaRPr lang="ru-RU" sz="1200" b="1">
              <a:latin typeface="Bookman Old Style" panose="02050604050505020204" pitchFamily="18" charset="0"/>
              <a:cs typeface="Times New Roman" panose="02020603050405020304" pitchFamily="18" charset="0"/>
            </a:endParaRPr>
          </a:p>
        </c:rich>
      </c:tx>
      <c:layout>
        <c:manualLayout>
          <c:xMode val="edge"/>
          <c:yMode val="edge"/>
          <c:x val="0.10989662540107226"/>
          <c:y val="0.84584584584584588"/>
        </c:manualLayout>
      </c:layout>
      <c:overlay val="0"/>
    </c:title>
    <c:autoTitleDeleted val="0"/>
    <c:plotArea>
      <c:layout>
        <c:manualLayout>
          <c:layoutTarget val="inner"/>
          <c:xMode val="edge"/>
          <c:yMode val="edge"/>
          <c:x val="1.6992245089452362E-2"/>
          <c:y val="6.9837948184404877E-2"/>
          <c:w val="0.96754296139103257"/>
          <c:h val="0.48631190245363476"/>
        </c:manualLayout>
      </c:layout>
      <c:barChart>
        <c:barDir val="col"/>
        <c:grouping val="clustered"/>
        <c:varyColors val="0"/>
        <c:ser>
          <c:idx val="0"/>
          <c:order val="0"/>
          <c:tx>
            <c:strRef>
              <c:f>Лист3!$I$7</c:f>
              <c:strCache>
                <c:ptCount val="1"/>
                <c:pt idx="0">
                  <c:v>Площа об'єктів, тис.га</c:v>
                </c:pt>
              </c:strCache>
            </c:strRef>
          </c:tx>
          <c:spPr>
            <a:solidFill>
              <a:srgbClr val="7030A0"/>
            </a:solidFill>
            <a:ln>
              <a:solidFill>
                <a:sysClr val="windowText" lastClr="000000"/>
              </a:solidFill>
            </a:ln>
            <a:effectLst>
              <a:outerShdw blurRad="50800" dist="38100" dir="18900000" algn="bl" rotWithShape="0">
                <a:prstClr val="black">
                  <a:alpha val="40000"/>
                </a:prstClr>
              </a:outerShdw>
            </a:effectLst>
            <a:scene3d>
              <a:camera prst="orthographicFront"/>
              <a:lightRig rig="threePt" dir="t">
                <a:rot lat="0" lon="0" rev="1200000"/>
              </a:lightRig>
            </a:scene3d>
            <a:sp3d>
              <a:bevelT w="63500" h="25400" prst="convex"/>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Лист3!$J$6:$O$6</c:f>
              <c:numCache>
                <c:formatCode>m/d/yyyy</c:formatCode>
                <c:ptCount val="6"/>
                <c:pt idx="0">
                  <c:v>43831</c:v>
                </c:pt>
                <c:pt idx="1">
                  <c:v>44197</c:v>
                </c:pt>
                <c:pt idx="2">
                  <c:v>44562</c:v>
                </c:pt>
                <c:pt idx="3">
                  <c:v>44927</c:v>
                </c:pt>
                <c:pt idx="4">
                  <c:v>45292</c:v>
                </c:pt>
                <c:pt idx="5">
                  <c:v>45663</c:v>
                </c:pt>
              </c:numCache>
            </c:numRef>
          </c:cat>
          <c:val>
            <c:numRef>
              <c:f>Лист3!$J$7:$O$7</c:f>
              <c:numCache>
                <c:formatCode>0.0</c:formatCode>
                <c:ptCount val="6"/>
                <c:pt idx="0">
                  <c:v>99.99</c:v>
                </c:pt>
                <c:pt idx="1">
                  <c:v>100.37</c:v>
                </c:pt>
                <c:pt idx="2">
                  <c:v>102.75</c:v>
                </c:pt>
                <c:pt idx="3">
                  <c:v>103.47</c:v>
                </c:pt>
                <c:pt idx="4">
                  <c:v>110.05</c:v>
                </c:pt>
                <c:pt idx="5">
                  <c:v>110.36</c:v>
                </c:pt>
              </c:numCache>
            </c:numRef>
          </c:val>
          <c:extLst>
            <c:ext xmlns:c16="http://schemas.microsoft.com/office/drawing/2014/chart" uri="{C3380CC4-5D6E-409C-BE32-E72D297353CC}">
              <c16:uniqueId val="{00000000-AC76-485B-8516-CCD0B32BF233}"/>
            </c:ext>
          </c:extLst>
        </c:ser>
        <c:dLbls>
          <c:showLegendKey val="0"/>
          <c:showVal val="1"/>
          <c:showCatName val="0"/>
          <c:showSerName val="0"/>
          <c:showPercent val="0"/>
          <c:showBubbleSize val="0"/>
        </c:dLbls>
        <c:gapWidth val="117"/>
        <c:axId val="484548384"/>
        <c:axId val="484551520"/>
      </c:barChart>
      <c:lineChart>
        <c:grouping val="standard"/>
        <c:varyColors val="0"/>
        <c:ser>
          <c:idx val="1"/>
          <c:order val="1"/>
          <c:tx>
            <c:strRef>
              <c:f>Лист3!$I$8</c:f>
              <c:strCache>
                <c:ptCount val="1"/>
                <c:pt idx="0">
                  <c:v>Відношення заповідних площ до площі області, %</c:v>
                </c:pt>
              </c:strCache>
            </c:strRef>
          </c:tx>
          <c:spPr>
            <a:ln w="38091">
              <a:solidFill>
                <a:schemeClr val="accent3">
                  <a:lumMod val="50000"/>
                </a:schemeClr>
              </a:solidFill>
            </a:ln>
          </c:spPr>
          <c:marker>
            <c:symbol val="circle"/>
            <c:size val="24"/>
            <c:spPr>
              <a:solidFill>
                <a:schemeClr val="bg1"/>
              </a:solidFill>
              <a:ln>
                <a:solidFill>
                  <a:srgbClr val="9BBB59">
                    <a:lumMod val="50000"/>
                  </a:srgbClr>
                </a:solidFill>
              </a:ln>
            </c:spPr>
          </c:marker>
          <c:dLbls>
            <c:dLbl>
              <c:idx val="0"/>
              <c:layout>
                <c:manualLayout>
                  <c:x val="-4.7580052493438323E-2"/>
                  <c:y val="-4.99753320308645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10-458C-8731-98CAC692BA8A}"/>
                </c:ext>
              </c:extLst>
            </c:dLbl>
            <c:dLbl>
              <c:idx val="1"/>
              <c:layout>
                <c:manualLayout>
                  <c:x val="-5.4286409320786121E-2"/>
                  <c:y val="1.604404712568823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76-485B-8516-CCD0B32BF233}"/>
                </c:ext>
              </c:extLst>
            </c:dLbl>
            <c:dLbl>
              <c:idx val="2"/>
              <c:layout>
                <c:manualLayout>
                  <c:x val="-5.7218189189765914E-2"/>
                  <c:y val="-1.017899078404673E-3"/>
                </c:manualLayout>
              </c:layout>
              <c:tx>
                <c:rich>
                  <a:bodyPr/>
                  <a:lstStyle/>
                  <a:p>
                    <a:r>
                      <a:rPr lang="en-US"/>
                      <a:t>3,87</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C76-485B-8516-CCD0B32BF233}"/>
                </c:ext>
              </c:extLst>
            </c:dLbl>
            <c:dLbl>
              <c:idx val="3"/>
              <c:layout>
                <c:manualLayout>
                  <c:x val="-5.3915967821095458E-2"/>
                  <c:y val="-6.238825409981646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76-485B-8516-CCD0B32BF233}"/>
                </c:ext>
              </c:extLst>
            </c:dLbl>
            <c:dLbl>
              <c:idx val="4"/>
              <c:layout>
                <c:manualLayout>
                  <c:x val="-5.6693084096195293E-2"/>
                  <c:y val="2.565863477591616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76-485B-8516-CCD0B32BF233}"/>
                </c:ext>
              </c:extLst>
            </c:dLbl>
            <c:dLbl>
              <c:idx val="5"/>
              <c:layout>
                <c:manualLayout>
                  <c:x val="-5.1403770986844684E-2"/>
                  <c:y val="-5.005005005005005E-3"/>
                </c:manualLayout>
              </c:layout>
              <c:showLegendKey val="0"/>
              <c:showVal val="1"/>
              <c:showCatName val="0"/>
              <c:showSerName val="0"/>
              <c:showPercent val="0"/>
              <c:showBubbleSize val="0"/>
              <c:extLst>
                <c:ext xmlns:c15="http://schemas.microsoft.com/office/drawing/2012/chart" uri="{CE6537A1-D6FC-4f65-9D91-7224C49458BB}">
                  <c15:layout>
                    <c:manualLayout>
                      <c:w val="8.6699870872532739E-2"/>
                      <c:h val="6.2562562562562568E-2"/>
                    </c:manualLayout>
                  </c15:layout>
                </c:ext>
                <c:ext xmlns:c16="http://schemas.microsoft.com/office/drawing/2014/chart" uri="{C3380CC4-5D6E-409C-BE32-E72D297353CC}">
                  <c16:uniqueId val="{00000006-AC76-485B-8516-CCD0B32BF233}"/>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Лист3!$J$6:$O$6</c:f>
              <c:numCache>
                <c:formatCode>m/d/yyyy</c:formatCode>
                <c:ptCount val="6"/>
                <c:pt idx="0">
                  <c:v>43831</c:v>
                </c:pt>
                <c:pt idx="1">
                  <c:v>44197</c:v>
                </c:pt>
                <c:pt idx="2">
                  <c:v>44562</c:v>
                </c:pt>
                <c:pt idx="3">
                  <c:v>44927</c:v>
                </c:pt>
                <c:pt idx="4">
                  <c:v>45292</c:v>
                </c:pt>
                <c:pt idx="5">
                  <c:v>45663</c:v>
                </c:pt>
              </c:numCache>
            </c:numRef>
          </c:cat>
          <c:val>
            <c:numRef>
              <c:f>Лист3!$J$8:$O$8</c:f>
              <c:numCache>
                <c:formatCode>0.0</c:formatCode>
                <c:ptCount val="6"/>
                <c:pt idx="0">
                  <c:v>3.77</c:v>
                </c:pt>
                <c:pt idx="1">
                  <c:v>3.78</c:v>
                </c:pt>
                <c:pt idx="2">
                  <c:v>3.87</c:v>
                </c:pt>
                <c:pt idx="3">
                  <c:v>3.9</c:v>
                </c:pt>
                <c:pt idx="4">
                  <c:v>4.1500000000000004</c:v>
                </c:pt>
                <c:pt idx="5">
                  <c:v>4.16</c:v>
                </c:pt>
              </c:numCache>
            </c:numRef>
          </c:val>
          <c:smooth val="0"/>
          <c:extLst>
            <c:ext xmlns:c16="http://schemas.microsoft.com/office/drawing/2014/chart" uri="{C3380CC4-5D6E-409C-BE32-E72D297353CC}">
              <c16:uniqueId val="{00000007-AC76-485B-8516-CCD0B32BF233}"/>
            </c:ext>
          </c:extLst>
        </c:ser>
        <c:dLbls>
          <c:showLegendKey val="0"/>
          <c:showVal val="1"/>
          <c:showCatName val="0"/>
          <c:showSerName val="0"/>
          <c:showPercent val="0"/>
          <c:showBubbleSize val="0"/>
        </c:dLbls>
        <c:marker val="1"/>
        <c:smooth val="0"/>
        <c:axId val="484544856"/>
        <c:axId val="484554264"/>
      </c:lineChart>
      <c:catAx>
        <c:axId val="484548384"/>
        <c:scaling>
          <c:orientation val="minMax"/>
        </c:scaling>
        <c:delete val="0"/>
        <c:axPos val="b"/>
        <c:numFmt formatCode="m/d/yyyy" sourceLinked="1"/>
        <c:majorTickMark val="cross"/>
        <c:minorTickMark val="none"/>
        <c:tickLblPos val="nextTo"/>
        <c:txPr>
          <a:bodyPr rot="0" vert="horz"/>
          <a:lstStyle/>
          <a:p>
            <a:pPr>
              <a:defRPr sz="1000" b="0">
                <a:latin typeface="Times New Roman" pitchFamily="18" charset="0"/>
                <a:cs typeface="Times New Roman" pitchFamily="18" charset="0"/>
              </a:defRPr>
            </a:pPr>
            <a:endParaRPr lang="ru-RU"/>
          </a:p>
        </c:txPr>
        <c:crossAx val="484551520"/>
        <c:crosses val="autoZero"/>
        <c:auto val="0"/>
        <c:lblAlgn val="ctr"/>
        <c:lblOffset val="100"/>
        <c:tickLblSkip val="1"/>
        <c:tickMarkSkip val="1"/>
        <c:noMultiLvlLbl val="0"/>
      </c:catAx>
      <c:valAx>
        <c:axId val="484551520"/>
        <c:scaling>
          <c:orientation val="minMax"/>
          <c:min val="50"/>
        </c:scaling>
        <c:delete val="0"/>
        <c:axPos val="l"/>
        <c:numFmt formatCode="0.0" sourceLinked="1"/>
        <c:majorTickMark val="cross"/>
        <c:minorTickMark val="none"/>
        <c:tickLblPos val="nextTo"/>
        <c:spPr>
          <a:ln>
            <a:noFill/>
          </a:ln>
        </c:spPr>
        <c:txPr>
          <a:bodyPr rot="0" vert="horz"/>
          <a:lstStyle/>
          <a:p>
            <a:pPr>
              <a:defRPr sz="100">
                <a:solidFill>
                  <a:schemeClr val="bg1"/>
                </a:solidFill>
              </a:defRPr>
            </a:pPr>
            <a:endParaRPr lang="ru-RU"/>
          </a:p>
        </c:txPr>
        <c:crossAx val="484548384"/>
        <c:crosses val="autoZero"/>
        <c:crossBetween val="between"/>
      </c:valAx>
      <c:catAx>
        <c:axId val="484544856"/>
        <c:scaling>
          <c:orientation val="minMax"/>
        </c:scaling>
        <c:delete val="1"/>
        <c:axPos val="b"/>
        <c:numFmt formatCode="m/d/yyyy" sourceLinked="1"/>
        <c:majorTickMark val="out"/>
        <c:minorTickMark val="none"/>
        <c:tickLblPos val="none"/>
        <c:crossAx val="484554264"/>
        <c:crosses val="autoZero"/>
        <c:auto val="0"/>
        <c:lblAlgn val="ctr"/>
        <c:lblOffset val="100"/>
        <c:noMultiLvlLbl val="0"/>
      </c:catAx>
      <c:valAx>
        <c:axId val="484554264"/>
        <c:scaling>
          <c:orientation val="minMax"/>
          <c:max val="7"/>
          <c:min val="0"/>
        </c:scaling>
        <c:delete val="0"/>
        <c:axPos val="r"/>
        <c:numFmt formatCode="0.0" sourceLinked="1"/>
        <c:majorTickMark val="cross"/>
        <c:minorTickMark val="none"/>
        <c:tickLblPos val="nextTo"/>
        <c:spPr>
          <a:ln>
            <a:noFill/>
          </a:ln>
        </c:spPr>
        <c:txPr>
          <a:bodyPr rot="0" vert="horz"/>
          <a:lstStyle/>
          <a:p>
            <a:pPr>
              <a:defRPr sz="100">
                <a:solidFill>
                  <a:schemeClr val="bg1"/>
                </a:solidFill>
              </a:defRPr>
            </a:pPr>
            <a:endParaRPr lang="ru-RU"/>
          </a:p>
        </c:txPr>
        <c:crossAx val="484544856"/>
        <c:crosses val="max"/>
        <c:crossBetween val="between"/>
      </c:valAx>
      <c:spPr>
        <a:noFill/>
        <a:ln w="25394">
          <a:noFill/>
        </a:ln>
      </c:spPr>
    </c:plotArea>
    <c:legend>
      <c:legendPos val="b"/>
      <c:layout>
        <c:manualLayout>
          <c:xMode val="edge"/>
          <c:yMode val="edge"/>
          <c:x val="2.2500134356476052E-2"/>
          <c:y val="0.72191916325774597"/>
          <c:w val="0.96541664912198843"/>
          <c:h val="0.11358366240256004"/>
        </c:manualLayout>
      </c:layout>
      <c:overlay val="0"/>
      <c:txPr>
        <a:bodyPr/>
        <a:lstStyle/>
        <a:p>
          <a:pPr>
            <a:defRPr sz="10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7.5396825396825393E-2"/>
          <c:y val="0.21087298870249915"/>
          <c:w val="0.90132316662928913"/>
          <c:h val="0.63920288468614317"/>
        </c:manualLayout>
      </c:layout>
      <c:barChart>
        <c:barDir val="col"/>
        <c:grouping val="clustered"/>
        <c:varyColors val="0"/>
        <c:ser>
          <c:idx val="0"/>
          <c:order val="0"/>
          <c:spPr>
            <a:solidFill>
              <a:schemeClr val="accent1">
                <a:lumMod val="75000"/>
              </a:schemeClr>
            </a:solidFill>
          </c:spPr>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Лист2!$A$1:$A$5</c:f>
              <c:strCache>
                <c:ptCount val="5"/>
                <c:pt idx="0">
                  <c:v>2020</c:v>
                </c:pt>
                <c:pt idx="1">
                  <c:v>2021</c:v>
                </c:pt>
                <c:pt idx="2">
                  <c:v>2022</c:v>
                </c:pt>
                <c:pt idx="3">
                  <c:v>2023</c:v>
                </c:pt>
                <c:pt idx="4">
                  <c:v>2024 очік.</c:v>
                </c:pt>
              </c:strCache>
            </c:strRef>
          </c:cat>
          <c:val>
            <c:numRef>
              <c:f>Лист2!$B$1:$B$5</c:f>
              <c:numCache>
                <c:formatCode>#,##0.0</c:formatCode>
                <c:ptCount val="5"/>
                <c:pt idx="0">
                  <c:v>2085</c:v>
                </c:pt>
                <c:pt idx="1">
                  <c:v>2008</c:v>
                </c:pt>
                <c:pt idx="2">
                  <c:v>767</c:v>
                </c:pt>
                <c:pt idx="3">
                  <c:v>819.9</c:v>
                </c:pt>
                <c:pt idx="4">
                  <c:v>846.3</c:v>
                </c:pt>
              </c:numCache>
            </c:numRef>
          </c:val>
          <c:extLst>
            <c:ext xmlns:c16="http://schemas.microsoft.com/office/drawing/2014/chart" uri="{C3380CC4-5D6E-409C-BE32-E72D297353CC}">
              <c16:uniqueId val="{00000000-F175-8649-9D8F-F15FB9AF827E}"/>
            </c:ext>
          </c:extLst>
        </c:ser>
        <c:dLbls>
          <c:showLegendKey val="0"/>
          <c:showVal val="1"/>
          <c:showCatName val="0"/>
          <c:showSerName val="0"/>
          <c:showPercent val="0"/>
          <c:showBubbleSize val="0"/>
        </c:dLbls>
        <c:gapWidth val="150"/>
        <c:overlap val="-25"/>
        <c:axId val="437620064"/>
        <c:axId val="437614184"/>
      </c:barChart>
      <c:catAx>
        <c:axId val="437620064"/>
        <c:scaling>
          <c:orientation val="minMax"/>
        </c:scaling>
        <c:delete val="0"/>
        <c:axPos val="b"/>
        <c:numFmt formatCode="General" sourceLinked="0"/>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437614184"/>
        <c:crosses val="autoZero"/>
        <c:auto val="1"/>
        <c:lblAlgn val="ctr"/>
        <c:lblOffset val="100"/>
        <c:noMultiLvlLbl val="0"/>
      </c:catAx>
      <c:valAx>
        <c:axId val="437614184"/>
        <c:scaling>
          <c:orientation val="minMax"/>
        </c:scaling>
        <c:delete val="1"/>
        <c:axPos val="l"/>
        <c:numFmt formatCode="#,##0.0" sourceLinked="1"/>
        <c:majorTickMark val="out"/>
        <c:minorTickMark val="none"/>
        <c:tickLblPos val="nextTo"/>
        <c:crossAx val="43762006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2839579263118417E-4"/>
          <c:y val="0"/>
          <c:w val="0.99825232562365585"/>
          <c:h val="1"/>
        </c:manualLayout>
      </c:layout>
      <c:barChart>
        <c:barDir val="col"/>
        <c:grouping val="clustered"/>
        <c:varyColors val="0"/>
        <c:ser>
          <c:idx val="0"/>
          <c:order val="0"/>
          <c:spPr>
            <a:solidFill>
              <a:srgbClr val="4472C4"/>
            </a:solidFill>
            <a:ln w="21149">
              <a:noFill/>
            </a:ln>
          </c:spPr>
          <c:invertIfNegative val="0"/>
          <c:dLbls>
            <c:spPr>
              <a:noFill/>
              <a:ln w="21149">
                <a:noFill/>
              </a:ln>
            </c:spPr>
            <c:txPr>
              <a:bodyPr rot="0" spcFirstLastPara="1" vertOverflow="ellipsis" vert="horz" wrap="square" lIns="38100" tIns="19050" rIns="38100" bIns="19050" anchor="ctr" anchorCtr="1">
                <a:spAutoFit/>
              </a:bodyPr>
              <a:lstStyle/>
              <a:p>
                <a:pPr>
                  <a:defRPr sz="1050" b="1" i="0" u="none" strike="noStrike"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Лист1!$A$1:$A$5</c:f>
              <c:numCache>
                <c:formatCode>m/d/yy</c:formatCode>
                <c:ptCount val="5"/>
                <c:pt idx="0">
                  <c:v>44197</c:v>
                </c:pt>
                <c:pt idx="1">
                  <c:v>44562</c:v>
                </c:pt>
                <c:pt idx="2">
                  <c:v>44927</c:v>
                </c:pt>
                <c:pt idx="3">
                  <c:v>45292</c:v>
                </c:pt>
                <c:pt idx="4">
                  <c:v>45658</c:v>
                </c:pt>
              </c:numCache>
            </c:numRef>
          </c:cat>
          <c:val>
            <c:numRef>
              <c:f>Лист1!$B$1:$B$5</c:f>
              <c:numCache>
                <c:formatCode>General</c:formatCode>
                <c:ptCount val="5"/>
                <c:pt idx="0">
                  <c:v>690.9</c:v>
                </c:pt>
                <c:pt idx="1">
                  <c:v>665.9</c:v>
                </c:pt>
                <c:pt idx="2">
                  <c:v>189.5</c:v>
                </c:pt>
                <c:pt idx="3">
                  <c:v>165.5</c:v>
                </c:pt>
                <c:pt idx="4">
                  <c:v>290.5</c:v>
                </c:pt>
              </c:numCache>
            </c:numRef>
          </c:val>
          <c:extLst>
            <c:ext xmlns:c16="http://schemas.microsoft.com/office/drawing/2014/chart" uri="{C3380CC4-5D6E-409C-BE32-E72D297353CC}">
              <c16:uniqueId val="{00000000-10A6-4C47-AFA9-9ED562A956D4}"/>
            </c:ext>
          </c:extLst>
        </c:ser>
        <c:dLbls>
          <c:showLegendKey val="0"/>
          <c:showVal val="0"/>
          <c:showCatName val="0"/>
          <c:showSerName val="0"/>
          <c:showPercent val="0"/>
          <c:showBubbleSize val="0"/>
        </c:dLbls>
        <c:gapWidth val="75"/>
        <c:overlap val="-51"/>
        <c:axId val="550810264"/>
        <c:axId val="550809872"/>
      </c:barChart>
      <c:dateAx>
        <c:axId val="550810264"/>
        <c:scaling>
          <c:orientation val="minMax"/>
        </c:scaling>
        <c:delete val="0"/>
        <c:axPos val="b"/>
        <c:numFmt formatCode="m/d/yy" sourceLinked="1"/>
        <c:majorTickMark val="out"/>
        <c:minorTickMark val="none"/>
        <c:tickLblPos val="nextTo"/>
        <c:crossAx val="550809872"/>
        <c:crosses val="autoZero"/>
        <c:auto val="1"/>
        <c:lblOffset val="100"/>
        <c:baseTimeUnit val="years"/>
      </c:dateAx>
      <c:valAx>
        <c:axId val="550809872"/>
        <c:scaling>
          <c:orientation val="minMax"/>
        </c:scaling>
        <c:delete val="1"/>
        <c:axPos val="l"/>
        <c:majorGridlines>
          <c:spPr>
            <a:ln w="0" cap="flat" cmpd="sng" algn="ctr">
              <a:solidFill>
                <a:schemeClr val="bg1"/>
              </a:solidFill>
              <a:round/>
            </a:ln>
            <a:effectLst/>
          </c:spPr>
        </c:majorGridlines>
        <c:numFmt formatCode="General" sourceLinked="1"/>
        <c:majorTickMark val="out"/>
        <c:minorTickMark val="none"/>
        <c:tickLblPos val="nextTo"/>
        <c:crossAx val="550810264"/>
        <c:crosses val="autoZero"/>
        <c:crossBetween val="between"/>
      </c:valAx>
      <c:spPr>
        <a:noFill/>
        <a:ln w="21149">
          <a:noFill/>
        </a:ln>
      </c:spPr>
    </c:plotArea>
    <c:plotVisOnly val="1"/>
    <c:dispBlanksAs val="gap"/>
    <c:showDLblsOverMax val="0"/>
  </c:chart>
  <c:spPr>
    <a:solidFill>
      <a:schemeClr val="bg1"/>
    </a:solidFill>
    <a:ln w="7931" cap="flat" cmpd="sng" algn="ctr">
      <a:solidFill>
        <a:schemeClr val="bg1"/>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5.3861061158929691E-4"/>
          <c:w val="1"/>
          <c:h val="0.69638467447666608"/>
        </c:manualLayout>
      </c:layout>
      <c:barChart>
        <c:barDir val="col"/>
        <c:grouping val="clustered"/>
        <c:varyColors val="0"/>
        <c:ser>
          <c:idx val="0"/>
          <c:order val="0"/>
          <c:tx>
            <c:strRef>
              <c:f>'Данные животн-во'!$A$10</c:f>
              <c:strCache>
                <c:ptCount val="1"/>
                <c:pt idx="0">
                  <c:v>Рослинництво</c:v>
                </c:pt>
              </c:strCache>
            </c:strRef>
          </c:tx>
          <c:spPr>
            <a:solidFill>
              <a:srgbClr val="4472C4">
                <a:lumMod val="75000"/>
              </a:srgbClr>
            </a:solidFill>
            <a:ln w="8867"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invertIfNegative val="0"/>
          <c:dLbls>
            <c:dLbl>
              <c:idx val="0"/>
              <c:layout>
                <c:manualLayout>
                  <c:x val="6.8695328255256839E-4"/>
                  <c:y val="-7.65887591988851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D7-8E4D-9687-668707611D61}"/>
                </c:ext>
              </c:extLst>
            </c:dLbl>
            <c:dLbl>
              <c:idx val="1"/>
              <c:layout>
                <c:manualLayout>
                  <c:x val="-1.755318921187093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D7-8E4D-9687-668707611D61}"/>
                </c:ext>
              </c:extLst>
            </c:dLbl>
            <c:dLbl>
              <c:idx val="2"/>
              <c:layout>
                <c:manualLayout>
                  <c:x val="-4.8639923272234507E-3"/>
                  <c:y val="-5.934969746697569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D7-8E4D-9687-668707611D61}"/>
                </c:ext>
              </c:extLst>
            </c:dLbl>
            <c:dLbl>
              <c:idx val="3"/>
              <c:layout>
                <c:manualLayout>
                  <c:x val="-1.4198062110107182E-4"/>
                  <c:y val="-9.58901665294433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D7-8E4D-9687-668707611D61}"/>
                </c:ext>
              </c:extLst>
            </c:dLbl>
            <c:dLbl>
              <c:idx val="4"/>
              <c:layout>
                <c:manualLayout>
                  <c:x val="-5.8729282004512896E-3"/>
                  <c:y val="4.63519269544192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D7-8E4D-9687-668707611D61}"/>
                </c:ext>
              </c:extLst>
            </c:dLbl>
            <c:dLbl>
              <c:idx val="7"/>
              <c:layout>
                <c:manualLayout>
                  <c:x val="-1.7241379310344827E-2"/>
                  <c:y val="9.569377990430534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D7-8E4D-9687-668707611D61}"/>
                </c:ext>
              </c:extLst>
            </c:dLbl>
            <c:spPr>
              <a:noFill/>
              <a:ln w="23615">
                <a:noFill/>
              </a:ln>
            </c:spPr>
            <c:txPr>
              <a:bodyPr/>
              <a:lstStyle/>
              <a:p>
                <a:pPr>
                  <a:defRPr sz="100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'Данные животн-во'!$B$9:$G$9</c:f>
              <c:strCache>
                <c:ptCount val="5"/>
                <c:pt idx="0">
                  <c:v>2020</c:v>
                </c:pt>
                <c:pt idx="1">
                  <c:v>2021</c:v>
                </c:pt>
                <c:pt idx="2">
                  <c:v>2022</c:v>
                </c:pt>
                <c:pt idx="3">
                  <c:v>2023</c:v>
                </c:pt>
                <c:pt idx="4">
                  <c:v>2024 очік.</c:v>
                </c:pt>
              </c:strCache>
            </c:strRef>
          </c:cat>
          <c:val>
            <c:numRef>
              <c:f>'Данные животн-во'!$B$10:$G$10</c:f>
              <c:numCache>
                <c:formatCode>0.0</c:formatCode>
                <c:ptCount val="5"/>
                <c:pt idx="0">
                  <c:v>28.5</c:v>
                </c:pt>
                <c:pt idx="1">
                  <c:v>32.5</c:v>
                </c:pt>
                <c:pt idx="2">
                  <c:v>7.8</c:v>
                </c:pt>
                <c:pt idx="3">
                  <c:v>9.5</c:v>
                </c:pt>
                <c:pt idx="4">
                  <c:v>5.9</c:v>
                </c:pt>
              </c:numCache>
            </c:numRef>
          </c:val>
          <c:extLst>
            <c:ext xmlns:c16="http://schemas.microsoft.com/office/drawing/2014/chart" uri="{C3380CC4-5D6E-409C-BE32-E72D297353CC}">
              <c16:uniqueId val="{00000006-06D7-8E4D-9687-668707611D61}"/>
            </c:ext>
          </c:extLst>
        </c:ser>
        <c:ser>
          <c:idx val="1"/>
          <c:order val="1"/>
          <c:tx>
            <c:strRef>
              <c:f>'Данные животн-во'!$A$11</c:f>
              <c:strCache>
                <c:ptCount val="1"/>
                <c:pt idx="0">
                  <c:v>Тваринництво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8867"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dLbls>
            <c:dLbl>
              <c:idx val="0"/>
              <c:layout>
                <c:manualLayout>
                  <c:x val="6.3502687059128378E-3"/>
                  <c:y val="1.40656777640733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6D7-8E4D-9687-668707611D61}"/>
                </c:ext>
              </c:extLst>
            </c:dLbl>
            <c:dLbl>
              <c:idx val="1"/>
              <c:layout>
                <c:manualLayout>
                  <c:x val="0"/>
                  <c:y val="1.01626016260163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6D7-8E4D-9687-668707611D61}"/>
                </c:ext>
              </c:extLst>
            </c:dLbl>
            <c:dLbl>
              <c:idx val="2"/>
              <c:layout>
                <c:manualLayout>
                  <c:x val="9.9017103796008362E-3"/>
                  <c:y val="1.03833209056133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D7-8E4D-9687-668707611D61}"/>
                </c:ext>
              </c:extLst>
            </c:dLbl>
            <c:dLbl>
              <c:idx val="4"/>
              <c:layout>
                <c:manualLayout>
                  <c:x val="-1.1851365883145003E-4"/>
                  <c:y val="-3.33053422418034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6D7-8E4D-9687-668707611D61}"/>
                </c:ext>
              </c:extLst>
            </c:dLbl>
            <c:dLbl>
              <c:idx val="7"/>
              <c:layout>
                <c:manualLayout>
                  <c:x val="1.2813869730303563E-2"/>
                  <c:y val="9.56810506213605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6D7-8E4D-9687-668707611D61}"/>
                </c:ext>
              </c:extLst>
            </c:dLbl>
            <c:spPr>
              <a:noFill/>
              <a:ln w="23615">
                <a:noFill/>
              </a:ln>
            </c:spPr>
            <c:txPr>
              <a:bodyPr/>
              <a:lstStyle/>
              <a:p>
                <a:pPr>
                  <a:defRPr sz="100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'Данные животн-во'!$B$9:$G$9</c:f>
              <c:strCache>
                <c:ptCount val="5"/>
                <c:pt idx="0">
                  <c:v>2020</c:v>
                </c:pt>
                <c:pt idx="1">
                  <c:v>2021</c:v>
                </c:pt>
                <c:pt idx="2">
                  <c:v>2022</c:v>
                </c:pt>
                <c:pt idx="3">
                  <c:v>2023</c:v>
                </c:pt>
                <c:pt idx="4">
                  <c:v>2024 очік.</c:v>
                </c:pt>
              </c:strCache>
            </c:strRef>
          </c:cat>
          <c:val>
            <c:numRef>
              <c:f>'Данные животн-во'!$B$11:$G$11</c:f>
              <c:numCache>
                <c:formatCode>0.0</c:formatCode>
                <c:ptCount val="5"/>
                <c:pt idx="0">
                  <c:v>8.4</c:v>
                </c:pt>
                <c:pt idx="1">
                  <c:v>7.3</c:v>
                </c:pt>
                <c:pt idx="2">
                  <c:v>3.4</c:v>
                </c:pt>
                <c:pt idx="3">
                  <c:v>1.9</c:v>
                </c:pt>
                <c:pt idx="4">
                  <c:v>1.1000000000000001</c:v>
                </c:pt>
              </c:numCache>
            </c:numRef>
          </c:val>
          <c:extLst>
            <c:ext xmlns:c16="http://schemas.microsoft.com/office/drawing/2014/chart" uri="{C3380CC4-5D6E-409C-BE32-E72D297353CC}">
              <c16:uniqueId val="{0000000C-06D7-8E4D-9687-668707611D61}"/>
            </c:ext>
          </c:extLst>
        </c:ser>
        <c:dLbls>
          <c:showLegendKey val="0"/>
          <c:showVal val="0"/>
          <c:showCatName val="0"/>
          <c:showSerName val="0"/>
          <c:showPercent val="0"/>
          <c:showBubbleSize val="0"/>
        </c:dLbls>
        <c:gapWidth val="101"/>
        <c:axId val="437621240"/>
        <c:axId val="437621632"/>
      </c:barChart>
      <c:lineChart>
        <c:grouping val="standard"/>
        <c:varyColors val="0"/>
        <c:ser>
          <c:idx val="2"/>
          <c:order val="2"/>
          <c:tx>
            <c:strRef>
              <c:f>'Данные животн-во'!$A$12</c:f>
              <c:strCache>
                <c:ptCount val="1"/>
                <c:pt idx="0">
                  <c:v>В цілому по галузі</c:v>
                </c:pt>
              </c:strCache>
            </c:strRef>
          </c:tx>
          <c:spPr>
            <a:ln w="35467" cap="flat" cmpd="sng" algn="ctr">
              <a:solidFill>
                <a:srgbClr val="BD3633"/>
              </a:solidFill>
              <a:prstDash val="solid"/>
            </a:ln>
            <a:effectLst/>
          </c:spPr>
          <c:marker>
            <c:symbol val="diamond"/>
            <c:size val="8"/>
            <c:spPr>
              <a:solidFill>
                <a:srgbClr val="5B9BD5">
                  <a:lumMod val="75000"/>
                </a:srgbClr>
              </a:solidFill>
              <a:ln w="23644" cap="flat" cmpd="sng" algn="ctr">
                <a:solidFill>
                  <a:srgbClr val="BD3633"/>
                </a:solidFill>
                <a:prstDash val="solid"/>
              </a:ln>
              <a:effectLst/>
            </c:spPr>
          </c:marker>
          <c:dLbls>
            <c:dLbl>
              <c:idx val="0"/>
              <c:layout>
                <c:manualLayout>
                  <c:x val="-8.3333266206174331E-2"/>
                  <c:y val="-7.4586528212357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6D7-8E4D-9687-668707611D61}"/>
                </c:ext>
              </c:extLst>
            </c:dLbl>
            <c:dLbl>
              <c:idx val="1"/>
              <c:layout>
                <c:manualLayout>
                  <c:x val="-6.0741755106698596E-2"/>
                  <c:y val="-7.79135577485140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6D7-8E4D-9687-668707611D61}"/>
                </c:ext>
              </c:extLst>
            </c:dLbl>
            <c:dLbl>
              <c:idx val="2"/>
              <c:layout>
                <c:manualLayout>
                  <c:x val="-6.9408165845837033E-2"/>
                  <c:y val="-6.1786849258499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6D7-8E4D-9687-668707611D61}"/>
                </c:ext>
              </c:extLst>
            </c:dLbl>
            <c:dLbl>
              <c:idx val="3"/>
              <c:layout>
                <c:manualLayout>
                  <c:x val="-3.7059327980048212E-2"/>
                  <c:y val="-6.820730459540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6D7-8E4D-9687-668707611D61}"/>
                </c:ext>
              </c:extLst>
            </c:dLbl>
            <c:dLbl>
              <c:idx val="4"/>
              <c:layout>
                <c:manualLayout>
                  <c:x val="-6.4987136508927013E-2"/>
                  <c:y val="-7.17887806397083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6D7-8E4D-9687-668707611D61}"/>
                </c:ext>
              </c:extLst>
            </c:dLbl>
            <c:dLbl>
              <c:idx val="7"/>
              <c:layout>
                <c:manualLayout>
                  <c:x val="-4.2895419322584796E-2"/>
                  <c:y val="-7.42301348944708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6D7-8E4D-9687-668707611D61}"/>
                </c:ext>
              </c:extLst>
            </c:dLbl>
            <c:spPr>
              <a:noFill/>
              <a:ln w="23615">
                <a:noFill/>
              </a:ln>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'Данные животн-во'!$B$9:$G$9</c:f>
              <c:strCache>
                <c:ptCount val="5"/>
                <c:pt idx="0">
                  <c:v>2020</c:v>
                </c:pt>
                <c:pt idx="1">
                  <c:v>2021</c:v>
                </c:pt>
                <c:pt idx="2">
                  <c:v>2022</c:v>
                </c:pt>
                <c:pt idx="3">
                  <c:v>2023</c:v>
                </c:pt>
                <c:pt idx="4">
                  <c:v>2024 очік.</c:v>
                </c:pt>
              </c:strCache>
            </c:strRef>
          </c:cat>
          <c:val>
            <c:numRef>
              <c:f>'Данные животн-во'!$B$12:$G$12</c:f>
              <c:numCache>
                <c:formatCode>0.0</c:formatCode>
                <c:ptCount val="5"/>
                <c:pt idx="0">
                  <c:v>96</c:v>
                </c:pt>
                <c:pt idx="1">
                  <c:v>107.9</c:v>
                </c:pt>
                <c:pt idx="2">
                  <c:v>28</c:v>
                </c:pt>
                <c:pt idx="3">
                  <c:v>102.5</c:v>
                </c:pt>
                <c:pt idx="4">
                  <c:v>61.4</c:v>
                </c:pt>
              </c:numCache>
            </c:numRef>
          </c:val>
          <c:smooth val="1"/>
          <c:extLst>
            <c:ext xmlns:c16="http://schemas.microsoft.com/office/drawing/2014/chart" uri="{C3380CC4-5D6E-409C-BE32-E72D297353CC}">
              <c16:uniqueId val="{00000013-06D7-8E4D-9687-668707611D61}"/>
            </c:ext>
          </c:extLst>
        </c:ser>
        <c:dLbls>
          <c:showLegendKey val="0"/>
          <c:showVal val="0"/>
          <c:showCatName val="0"/>
          <c:showSerName val="0"/>
          <c:showPercent val="0"/>
          <c:showBubbleSize val="0"/>
        </c:dLbls>
        <c:marker val="1"/>
        <c:smooth val="0"/>
        <c:axId val="437615360"/>
        <c:axId val="437615752"/>
      </c:lineChart>
      <c:catAx>
        <c:axId val="437621240"/>
        <c:scaling>
          <c:orientation val="minMax"/>
        </c:scaling>
        <c:delete val="0"/>
        <c:axPos val="b"/>
        <c:numFmt formatCode="General" sourceLinked="1"/>
        <c:majorTickMark val="out"/>
        <c:minorTickMark val="none"/>
        <c:tickLblPos val="nextTo"/>
        <c:txPr>
          <a:bodyPr rot="0" vert="horz"/>
          <a:lstStyle/>
          <a:p>
            <a:pPr>
              <a:defRPr sz="1000" b="1"/>
            </a:pPr>
            <a:endParaRPr lang="ru-RU"/>
          </a:p>
        </c:txPr>
        <c:crossAx val="437621632"/>
        <c:crosses val="autoZero"/>
        <c:auto val="1"/>
        <c:lblAlgn val="ctr"/>
        <c:lblOffset val="100"/>
        <c:tickMarkSkip val="1"/>
        <c:noMultiLvlLbl val="0"/>
      </c:catAx>
      <c:valAx>
        <c:axId val="437621632"/>
        <c:scaling>
          <c:orientation val="minMax"/>
          <c:max val="400"/>
        </c:scaling>
        <c:delete val="0"/>
        <c:axPos val="l"/>
        <c:numFmt formatCode="0.0" sourceLinked="1"/>
        <c:majorTickMark val="none"/>
        <c:minorTickMark val="none"/>
        <c:tickLblPos val="none"/>
        <c:spPr>
          <a:ln>
            <a:noFill/>
          </a:ln>
        </c:spPr>
        <c:crossAx val="437621240"/>
        <c:crosses val="autoZero"/>
        <c:crossBetween val="between"/>
      </c:valAx>
      <c:catAx>
        <c:axId val="437615360"/>
        <c:scaling>
          <c:orientation val="minMax"/>
        </c:scaling>
        <c:delete val="1"/>
        <c:axPos val="b"/>
        <c:numFmt formatCode="General" sourceLinked="1"/>
        <c:majorTickMark val="out"/>
        <c:minorTickMark val="none"/>
        <c:tickLblPos val="nextTo"/>
        <c:crossAx val="437615752"/>
        <c:crosses val="autoZero"/>
        <c:auto val="0"/>
        <c:lblAlgn val="ctr"/>
        <c:lblOffset val="100"/>
        <c:noMultiLvlLbl val="0"/>
      </c:catAx>
      <c:valAx>
        <c:axId val="437615752"/>
        <c:scaling>
          <c:orientation val="minMax"/>
          <c:max val="200"/>
          <c:min val="-150"/>
        </c:scaling>
        <c:delete val="0"/>
        <c:axPos val="r"/>
        <c:numFmt formatCode="0.0" sourceLinked="1"/>
        <c:majorTickMark val="none"/>
        <c:minorTickMark val="none"/>
        <c:tickLblPos val="none"/>
        <c:spPr>
          <a:ln>
            <a:noFill/>
          </a:ln>
        </c:spPr>
        <c:crossAx val="437615360"/>
        <c:crosses val="max"/>
        <c:crossBetween val="between"/>
      </c:valAx>
    </c:plotArea>
    <c:legend>
      <c:legendPos val="r"/>
      <c:layout>
        <c:manualLayout>
          <c:xMode val="edge"/>
          <c:yMode val="edge"/>
          <c:x val="9.8684210526315784E-3"/>
          <c:y val="0.88111888111888115"/>
          <c:w val="0.98519736842105265"/>
          <c:h val="9.7902097902097904E-2"/>
        </c:manualLayout>
      </c:layout>
      <c:overlay val="0"/>
      <c:txPr>
        <a:bodyPr/>
        <a:lstStyle/>
        <a:p>
          <a:pPr>
            <a:defRPr sz="1000" b="1"/>
          </a:pPr>
          <a:endParaRPr lang="ru-RU"/>
        </a:p>
      </c:txPr>
    </c:legend>
    <c:plotVisOnly val="1"/>
    <c:dispBlanksAs val="gap"/>
    <c:showDLblsOverMax val="0"/>
  </c:chart>
  <c:spPr>
    <a:noFill/>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328224906119964E-2"/>
          <c:y val="5.0925925925925923E-2"/>
          <c:w val="0.95534355018776007"/>
          <c:h val="0.81988808690580339"/>
        </c:manualLayout>
      </c:layout>
      <c:barChart>
        <c:barDir val="col"/>
        <c:grouping val="clustered"/>
        <c:varyColors val="0"/>
        <c:ser>
          <c:idx val="0"/>
          <c:order val="0"/>
          <c:tx>
            <c:strRef>
              <c:f>Лист1!$B$1</c:f>
              <c:strCache>
                <c:ptCount val="1"/>
                <c:pt idx="0">
                  <c:v>Зернові</c:v>
                </c:pt>
              </c:strCache>
            </c:strRef>
          </c:tx>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c:v>
                </c:pt>
                <c:pt idx="1">
                  <c:v>2021</c:v>
                </c:pt>
                <c:pt idx="2">
                  <c:v>2022</c:v>
                </c:pt>
                <c:pt idx="3">
                  <c:v>2023</c:v>
                </c:pt>
                <c:pt idx="4">
                  <c:v>2024 очік.</c:v>
                </c:pt>
              </c:strCache>
            </c:strRef>
          </c:cat>
          <c:val>
            <c:numRef>
              <c:f>Лист1!$B$2:$B$6</c:f>
              <c:numCache>
                <c:formatCode>0</c:formatCode>
                <c:ptCount val="5"/>
                <c:pt idx="0">
                  <c:v>1988</c:v>
                </c:pt>
                <c:pt idx="1">
                  <c:v>2227.6</c:v>
                </c:pt>
                <c:pt idx="2">
                  <c:v>692.4</c:v>
                </c:pt>
                <c:pt idx="3">
                  <c:v>562</c:v>
                </c:pt>
                <c:pt idx="4">
                  <c:v>337.4</c:v>
                </c:pt>
              </c:numCache>
            </c:numRef>
          </c:val>
          <c:extLst>
            <c:ext xmlns:c16="http://schemas.microsoft.com/office/drawing/2014/chart" uri="{C3380CC4-5D6E-409C-BE32-E72D297353CC}">
              <c16:uniqueId val="{00000000-44A5-2E45-92EE-71997208AF18}"/>
            </c:ext>
          </c:extLst>
        </c:ser>
        <c:ser>
          <c:idx val="1"/>
          <c:order val="1"/>
          <c:tx>
            <c:strRef>
              <c:f>Лист1!$C$1</c:f>
              <c:strCache>
                <c:ptCount val="1"/>
                <c:pt idx="0">
                  <c:v>Соняшник</c:v>
                </c:pt>
              </c:strCache>
            </c:strRef>
          </c:tx>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c:v>
                </c:pt>
                <c:pt idx="1">
                  <c:v>2021</c:v>
                </c:pt>
                <c:pt idx="2">
                  <c:v>2022</c:v>
                </c:pt>
                <c:pt idx="3">
                  <c:v>2023</c:v>
                </c:pt>
                <c:pt idx="4">
                  <c:v>2024 очік.</c:v>
                </c:pt>
              </c:strCache>
            </c:strRef>
          </c:cat>
          <c:val>
            <c:numRef>
              <c:f>Лист1!$C$2:$C$6</c:f>
              <c:numCache>
                <c:formatCode>0</c:formatCode>
                <c:ptCount val="5"/>
                <c:pt idx="0">
                  <c:v>571.79999999999995</c:v>
                </c:pt>
                <c:pt idx="1">
                  <c:v>778.2</c:v>
                </c:pt>
                <c:pt idx="2">
                  <c:v>176.6</c:v>
                </c:pt>
                <c:pt idx="3">
                  <c:v>255.2</c:v>
                </c:pt>
                <c:pt idx="4">
                  <c:v>169</c:v>
                </c:pt>
              </c:numCache>
            </c:numRef>
          </c:val>
          <c:extLst>
            <c:ext xmlns:c16="http://schemas.microsoft.com/office/drawing/2014/chart" uri="{C3380CC4-5D6E-409C-BE32-E72D297353CC}">
              <c16:uniqueId val="{00000001-44A5-2E45-92EE-71997208AF18}"/>
            </c:ext>
          </c:extLst>
        </c:ser>
        <c:ser>
          <c:idx val="2"/>
          <c:order val="2"/>
          <c:tx>
            <c:strRef>
              <c:f>Лист1!$D$1</c:f>
              <c:strCache>
                <c:ptCount val="1"/>
                <c:pt idx="0">
                  <c:v>Картопля</c:v>
                </c:pt>
              </c:strCache>
            </c:strRef>
          </c:tx>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c:v>
                </c:pt>
                <c:pt idx="1">
                  <c:v>2021</c:v>
                </c:pt>
                <c:pt idx="2">
                  <c:v>2022</c:v>
                </c:pt>
                <c:pt idx="3">
                  <c:v>2023</c:v>
                </c:pt>
                <c:pt idx="4">
                  <c:v>2024 очік.</c:v>
                </c:pt>
              </c:strCache>
            </c:strRef>
          </c:cat>
          <c:val>
            <c:numRef>
              <c:f>Лист1!$D$2:$D$6</c:f>
              <c:numCache>
                <c:formatCode>0</c:formatCode>
                <c:ptCount val="5"/>
                <c:pt idx="0">
                  <c:v>417.5</c:v>
                </c:pt>
                <c:pt idx="1">
                  <c:v>461.4</c:v>
                </c:pt>
                <c:pt idx="2">
                  <c:v>139.5</c:v>
                </c:pt>
                <c:pt idx="3">
                  <c:v>169.8</c:v>
                </c:pt>
                <c:pt idx="4">
                  <c:v>141</c:v>
                </c:pt>
              </c:numCache>
            </c:numRef>
          </c:val>
          <c:extLst>
            <c:ext xmlns:c16="http://schemas.microsoft.com/office/drawing/2014/chart" uri="{C3380CC4-5D6E-409C-BE32-E72D297353CC}">
              <c16:uniqueId val="{00000002-44A5-2E45-92EE-71997208AF18}"/>
            </c:ext>
          </c:extLst>
        </c:ser>
        <c:ser>
          <c:idx val="3"/>
          <c:order val="3"/>
          <c:tx>
            <c:strRef>
              <c:f>Лист1!$E$1</c:f>
              <c:strCache>
                <c:ptCount val="1"/>
                <c:pt idx="0">
                  <c:v>Овочі</c:v>
                </c:pt>
              </c:strCache>
            </c:strRef>
          </c:tx>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c:v>
                </c:pt>
                <c:pt idx="1">
                  <c:v>2021</c:v>
                </c:pt>
                <c:pt idx="2">
                  <c:v>2022</c:v>
                </c:pt>
                <c:pt idx="3">
                  <c:v>2023</c:v>
                </c:pt>
                <c:pt idx="4">
                  <c:v>2024 очік.</c:v>
                </c:pt>
              </c:strCache>
            </c:strRef>
          </c:cat>
          <c:val>
            <c:numRef>
              <c:f>Лист1!$E$2:$E$6</c:f>
              <c:numCache>
                <c:formatCode>0</c:formatCode>
                <c:ptCount val="5"/>
                <c:pt idx="0">
                  <c:v>233.9</c:v>
                </c:pt>
                <c:pt idx="1">
                  <c:v>280.7</c:v>
                </c:pt>
                <c:pt idx="2">
                  <c:v>87.2</c:v>
                </c:pt>
                <c:pt idx="3">
                  <c:v>111.9</c:v>
                </c:pt>
                <c:pt idx="4">
                  <c:v>59.7</c:v>
                </c:pt>
              </c:numCache>
            </c:numRef>
          </c:val>
          <c:extLst>
            <c:ext xmlns:c16="http://schemas.microsoft.com/office/drawing/2014/chart" uri="{C3380CC4-5D6E-409C-BE32-E72D297353CC}">
              <c16:uniqueId val="{00000003-44A5-2E45-92EE-71997208AF18}"/>
            </c:ext>
          </c:extLst>
        </c:ser>
        <c:ser>
          <c:idx val="4"/>
          <c:order val="4"/>
          <c:tx>
            <c:strRef>
              <c:f>Лист1!$F$1</c:f>
              <c:strCache>
                <c:ptCount val="1"/>
                <c:pt idx="0">
                  <c:v>Плоди, ягоди та виноград</c:v>
                </c:pt>
              </c:strCache>
            </c:strRef>
          </c:tx>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c:v>
                </c:pt>
                <c:pt idx="1">
                  <c:v>2021</c:v>
                </c:pt>
                <c:pt idx="2">
                  <c:v>2022</c:v>
                </c:pt>
                <c:pt idx="3">
                  <c:v>2023</c:v>
                </c:pt>
                <c:pt idx="4">
                  <c:v>2024 очік.</c:v>
                </c:pt>
              </c:strCache>
            </c:strRef>
          </c:cat>
          <c:val>
            <c:numRef>
              <c:f>Лист1!$F$2:$F$6</c:f>
              <c:numCache>
                <c:formatCode>0</c:formatCode>
                <c:ptCount val="5"/>
                <c:pt idx="0">
                  <c:v>86.6</c:v>
                </c:pt>
                <c:pt idx="1">
                  <c:v>100.2</c:v>
                </c:pt>
                <c:pt idx="2">
                  <c:v>47</c:v>
                </c:pt>
                <c:pt idx="3">
                  <c:v>32.1</c:v>
                </c:pt>
                <c:pt idx="4">
                  <c:v>4.5999999999999996</c:v>
                </c:pt>
              </c:numCache>
            </c:numRef>
          </c:val>
          <c:extLst>
            <c:ext xmlns:c16="http://schemas.microsoft.com/office/drawing/2014/chart" uri="{C3380CC4-5D6E-409C-BE32-E72D297353CC}">
              <c16:uniqueId val="{00000004-44A5-2E45-92EE-71997208AF18}"/>
            </c:ext>
          </c:extLst>
        </c:ser>
        <c:dLbls>
          <c:showLegendKey val="0"/>
          <c:showVal val="1"/>
          <c:showCatName val="0"/>
          <c:showSerName val="0"/>
          <c:showPercent val="0"/>
          <c:showBubbleSize val="0"/>
        </c:dLbls>
        <c:gapWidth val="75"/>
        <c:axId val="437616536"/>
        <c:axId val="538780488"/>
      </c:barChart>
      <c:catAx>
        <c:axId val="437616536"/>
        <c:scaling>
          <c:orientation val="minMax"/>
        </c:scaling>
        <c:delete val="0"/>
        <c:axPos val="b"/>
        <c:numFmt formatCode="General" sourceLinked="0"/>
        <c:majorTickMark val="none"/>
        <c:minorTickMark val="none"/>
        <c:tickLblPos val="nextTo"/>
        <c:txPr>
          <a:bodyPr/>
          <a:lstStyle/>
          <a:p>
            <a:pPr>
              <a:defRPr sz="1000" b="0">
                <a:latin typeface="Times New Roman" panose="02020603050405020304" pitchFamily="18" charset="0"/>
                <a:cs typeface="Times New Roman" panose="02020603050405020304" pitchFamily="18" charset="0"/>
              </a:defRPr>
            </a:pPr>
            <a:endParaRPr lang="ru-RU"/>
          </a:p>
        </c:txPr>
        <c:crossAx val="538780488"/>
        <c:crosses val="autoZero"/>
        <c:auto val="1"/>
        <c:lblAlgn val="ctr"/>
        <c:lblOffset val="100"/>
        <c:noMultiLvlLbl val="0"/>
      </c:catAx>
      <c:valAx>
        <c:axId val="538780488"/>
        <c:scaling>
          <c:orientation val="minMax"/>
        </c:scaling>
        <c:delete val="1"/>
        <c:axPos val="l"/>
        <c:numFmt formatCode="0" sourceLinked="1"/>
        <c:majorTickMark val="none"/>
        <c:minorTickMark val="none"/>
        <c:tickLblPos val="nextTo"/>
        <c:crossAx val="437616536"/>
        <c:crosses val="autoZero"/>
        <c:crossBetween val="between"/>
      </c:valAx>
      <c:spPr>
        <a:ln>
          <a:noFill/>
        </a:ln>
      </c:spPr>
    </c:plotArea>
    <c:legend>
      <c:legendPos val="b"/>
      <c:layout>
        <c:manualLayout>
          <c:xMode val="edge"/>
          <c:yMode val="edge"/>
          <c:x val="0.7007110041653265"/>
          <c:y val="6.4430956547098281E-2"/>
          <c:w val="0.27432165533014879"/>
          <c:h val="0.4633468212306795"/>
        </c:manualLayout>
      </c:layout>
      <c:overlay val="0"/>
      <c:txPr>
        <a:bodyPr/>
        <a:lstStyle/>
        <a:p>
          <a:pPr>
            <a:defRPr sz="10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0415678584923964"/>
          <c:y val="0.90167852086655398"/>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Bookman Old Style" panose="02050604050505020204" pitchFamily="18" charset="0"/>
              <a:ea typeface="+mn-ea"/>
              <a:cs typeface="+mn-cs"/>
            </a:defRPr>
          </a:pPr>
          <a:endParaRPr lang="ru-RU"/>
        </a:p>
      </c:txPr>
    </c:title>
    <c:autoTitleDeleted val="0"/>
    <c:plotArea>
      <c:layout>
        <c:manualLayout>
          <c:layoutTarget val="inner"/>
          <c:xMode val="edge"/>
          <c:yMode val="edge"/>
          <c:x val="0.34591535935496576"/>
          <c:y val="0.26617607878509686"/>
          <c:w val="0.40377503395733128"/>
          <c:h val="0.59723837727474061"/>
        </c:manualLayout>
      </c:layout>
      <c:pieChart>
        <c:varyColors val="1"/>
        <c:ser>
          <c:idx val="0"/>
          <c:order val="0"/>
          <c:tx>
            <c:strRef>
              <c:f>Лист1!$B$4</c:f>
              <c:strCache>
                <c:ptCount val="1"/>
                <c:pt idx="0">
                  <c:v>Експорт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AC-5348-A407-6560279DF6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AC-5348-A407-6560279DF6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AC-5348-A407-6560279DF6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AC-5348-A407-6560279DF62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9AC-5348-A407-6560279DF62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9AC-5348-A407-6560279DF628}"/>
              </c:ext>
            </c:extLst>
          </c:dPt>
          <c:dLbls>
            <c:dLbl>
              <c:idx val="0"/>
              <c:layout>
                <c:manualLayout>
                  <c:x val="7.8643691743738777E-3"/>
                  <c:y val="-1.6543457954425005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9AC-5348-A407-6560279DF628}"/>
                </c:ext>
              </c:extLst>
            </c:dLbl>
            <c:dLbl>
              <c:idx val="1"/>
              <c:layout>
                <c:manualLayout>
                  <c:x val="1.7987001241996359E-2"/>
                  <c:y val="-8.6583678670823228E-3"/>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32611528459401995"/>
                      <c:h val="0.23787199347737462"/>
                    </c:manualLayout>
                  </c15:layout>
                </c:ext>
                <c:ext xmlns:c16="http://schemas.microsoft.com/office/drawing/2014/chart" uri="{C3380CC4-5D6E-409C-BE32-E72D297353CC}">
                  <c16:uniqueId val="{00000003-E9AC-5348-A407-6560279DF628}"/>
                </c:ext>
              </c:extLst>
            </c:dLbl>
            <c:dLbl>
              <c:idx val="2"/>
              <c:layout>
                <c:manualLayout>
                  <c:x val="2.4261936630050156E-3"/>
                  <c:y val="0.12076101575766134"/>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35138335885655947"/>
                      <c:h val="0.17643701589889932"/>
                    </c:manualLayout>
                  </c15:layout>
                </c:ext>
                <c:ext xmlns:c16="http://schemas.microsoft.com/office/drawing/2014/chart" uri="{C3380CC4-5D6E-409C-BE32-E72D297353CC}">
                  <c16:uniqueId val="{00000005-E9AC-5348-A407-6560279DF628}"/>
                </c:ext>
              </c:extLst>
            </c:dLbl>
            <c:dLbl>
              <c:idx val="3"/>
              <c:layout>
                <c:manualLayout>
                  <c:x val="-2.1820147672965071E-2"/>
                  <c:y val="8.5230683302785284E-3"/>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35260847371107706"/>
                      <c:h val="0.19274357929066452"/>
                    </c:manualLayout>
                  </c15:layout>
                </c:ext>
                <c:ext xmlns:c16="http://schemas.microsoft.com/office/drawing/2014/chart" uri="{C3380CC4-5D6E-409C-BE32-E72D297353CC}">
                  <c16:uniqueId val="{00000007-E9AC-5348-A407-6560279DF628}"/>
                </c:ext>
              </c:extLst>
            </c:dLbl>
            <c:dLbl>
              <c:idx val="4"/>
              <c:layout>
                <c:manualLayout>
                  <c:x val="0.17004095774398795"/>
                  <c:y val="-5.8734604260892172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43650842266462481"/>
                      <c:h val="0.20118222584590295"/>
                    </c:manualLayout>
                  </c15:layout>
                </c:ext>
                <c:ext xmlns:c16="http://schemas.microsoft.com/office/drawing/2014/chart" uri="{C3380CC4-5D6E-409C-BE32-E72D297353CC}">
                  <c16:uniqueId val="{00000009-E9AC-5348-A407-6560279DF628}"/>
                </c:ext>
              </c:extLst>
            </c:dLbl>
            <c:dLbl>
              <c:idx val="5"/>
              <c:layout>
                <c:manualLayout>
                  <c:x val="4.936023119621525E-2"/>
                  <c:y val="3.0645104339536034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9AC-5348-A407-6560279DF62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Лист1!$A$5:$A$10</c:f>
              <c:strCache>
                <c:ptCount val="6"/>
                <c:pt idx="0">
                  <c:v>Мінеральні продукти</c:v>
                </c:pt>
                <c:pt idx="1">
                  <c:v>Жири та олії тваринного або рослинного походження</c:v>
                </c:pt>
                <c:pt idx="2">
                  <c:v>Продукти рослинного походження</c:v>
                </c:pt>
                <c:pt idx="3">
                  <c:v>Недорогоцінні метали та вироби з них </c:v>
                </c:pt>
                <c:pt idx="4">
                  <c:v>Машини, обладнання та механізми; електротехнічне обладнання  </c:v>
                </c:pt>
                <c:pt idx="5">
                  <c:v>Інше</c:v>
                </c:pt>
              </c:strCache>
            </c:strRef>
          </c:cat>
          <c:val>
            <c:numRef>
              <c:f>Лист1!$B$5:$B$10</c:f>
              <c:numCache>
                <c:formatCode>General</c:formatCode>
                <c:ptCount val="6"/>
                <c:pt idx="0">
                  <c:v>59.9</c:v>
                </c:pt>
                <c:pt idx="1">
                  <c:v>28.4</c:v>
                </c:pt>
                <c:pt idx="2">
                  <c:v>5.5</c:v>
                </c:pt>
                <c:pt idx="3">
                  <c:v>2.2000000000000002</c:v>
                </c:pt>
                <c:pt idx="4">
                  <c:v>1.9</c:v>
                </c:pt>
                <c:pt idx="5">
                  <c:v>2.1000000000000028</c:v>
                </c:pt>
              </c:numCache>
            </c:numRef>
          </c:val>
          <c:extLst>
            <c:ext xmlns:c16="http://schemas.microsoft.com/office/drawing/2014/chart" uri="{C3380CC4-5D6E-409C-BE32-E72D297353CC}">
              <c16:uniqueId val="{0000000C-E9AC-5348-A407-6560279DF62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3371188873294164"/>
          <c:y val="0.89784173530032885"/>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Bookman Old Style" panose="02050604050505020204" pitchFamily="18" charset="0"/>
              <a:ea typeface="+mn-ea"/>
              <a:cs typeface="+mn-cs"/>
            </a:defRPr>
          </a:pPr>
          <a:endParaRPr lang="ru-RU"/>
        </a:p>
      </c:txPr>
    </c:title>
    <c:autoTitleDeleted val="0"/>
    <c:plotArea>
      <c:layout>
        <c:manualLayout>
          <c:layoutTarget val="inner"/>
          <c:xMode val="edge"/>
          <c:yMode val="edge"/>
          <c:x val="0.3718080104035334"/>
          <c:y val="0.16743630123157682"/>
          <c:w val="0.29823171650371494"/>
          <c:h val="0.60747506561679787"/>
        </c:manualLayout>
      </c:layout>
      <c:pieChart>
        <c:varyColors val="1"/>
        <c:ser>
          <c:idx val="0"/>
          <c:order val="0"/>
          <c:tx>
            <c:strRef>
              <c:f>Лист1!$F$4</c:f>
              <c:strCache>
                <c:ptCount val="1"/>
                <c:pt idx="0">
                  <c:v>Імпорт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A28-7B46-9919-038C63BF4F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A28-7B46-9919-038C63BF4F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A28-7B46-9919-038C63BF4F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A28-7B46-9919-038C63BF4FE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A28-7B46-9919-038C63BF4FE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A28-7B46-9919-038C63BF4FE6}"/>
              </c:ext>
            </c:extLst>
          </c:dPt>
          <c:dLbls>
            <c:dLbl>
              <c:idx val="0"/>
              <c:layout>
                <c:manualLayout>
                  <c:x val="-1.0087145451230211E-3"/>
                  <c:y val="1.7753119321623257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7395770392749241"/>
                      <c:h val="0.19396923076923081"/>
                    </c:manualLayout>
                  </c15:layout>
                </c:ext>
                <c:ext xmlns:c16="http://schemas.microsoft.com/office/drawing/2014/chart" uri="{C3380CC4-5D6E-409C-BE32-E72D297353CC}">
                  <c16:uniqueId val="{00000001-BA28-7B46-9919-038C63BF4FE6}"/>
                </c:ext>
              </c:extLst>
            </c:dLbl>
            <c:dLbl>
              <c:idx val="1"/>
              <c:layout>
                <c:manualLayout>
                  <c:x val="-7.3849432215705091E-17"/>
                  <c:y val="7.659842519685039E-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3262839879154079"/>
                      <c:h val="0.11897435897435897"/>
                    </c:manualLayout>
                  </c15:layout>
                </c:ext>
                <c:ext xmlns:c16="http://schemas.microsoft.com/office/drawing/2014/chart" uri="{C3380CC4-5D6E-409C-BE32-E72D297353CC}">
                  <c16:uniqueId val="{00000003-BA28-7B46-9919-038C63BF4FE6}"/>
                </c:ext>
              </c:extLst>
            </c:dLbl>
            <c:dLbl>
              <c:idx val="2"/>
              <c:layout>
                <c:manualLayout>
                  <c:x val="2.5672621737992719E-2"/>
                  <c:y val="-3.4531475873208158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31471322882222802"/>
                      <c:h val="0.23938461538461533"/>
                    </c:manualLayout>
                  </c15:layout>
                </c:ext>
                <c:ext xmlns:c16="http://schemas.microsoft.com/office/drawing/2014/chart" uri="{C3380CC4-5D6E-409C-BE32-E72D297353CC}">
                  <c16:uniqueId val="{00000005-BA28-7B46-9919-038C63BF4FE6}"/>
                </c:ext>
              </c:extLst>
            </c:dLbl>
            <c:dLbl>
              <c:idx val="3"/>
              <c:layout>
                <c:manualLayout>
                  <c:x val="-7.3514602215508554E-2"/>
                  <c:y val="3.5339551786795882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8499496475327291"/>
                      <c:h val="0.19384615384615383"/>
                    </c:manualLayout>
                  </c15:layout>
                </c:ext>
                <c:ext xmlns:c16="http://schemas.microsoft.com/office/drawing/2014/chart" uri="{C3380CC4-5D6E-409C-BE32-E72D297353CC}">
                  <c16:uniqueId val="{00000007-BA28-7B46-9919-038C63BF4FE6}"/>
                </c:ext>
              </c:extLst>
            </c:dLbl>
            <c:dLbl>
              <c:idx val="4"/>
              <c:layout>
                <c:manualLayout>
                  <c:x val="8.2594698321320006E-3"/>
                  <c:y val="-1.4118150615788411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32986908358509565"/>
                      <c:h val="0.23938461538461533"/>
                    </c:manualLayout>
                  </c15:layout>
                </c:ext>
                <c:ext xmlns:c16="http://schemas.microsoft.com/office/drawing/2014/chart" uri="{C3380CC4-5D6E-409C-BE32-E72D297353CC}">
                  <c16:uniqueId val="{00000009-BA28-7B46-9919-038C63BF4FE6}"/>
                </c:ext>
              </c:extLst>
            </c:dLbl>
            <c:dLbl>
              <c:idx val="5"/>
              <c:layout>
                <c:manualLayout>
                  <c:x val="-0.12358213892378879"/>
                  <c:y val="-5.2149013063084561E-3"/>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A28-7B46-9919-038C63BF4FE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Лист1!$E$5:$E$10</c:f>
              <c:strCache>
                <c:ptCount val="6"/>
                <c:pt idx="0">
                  <c:v>Полімерні матеріали, пластмаси та вироби з них</c:v>
                </c:pt>
                <c:pt idx="1">
                  <c:v>Готові харчові продукти</c:v>
                </c:pt>
                <c:pt idx="2">
                  <c:v>Засоби наземного транспорту, літальні апарати, плавучі засоби</c:v>
                </c:pt>
                <c:pt idx="3">
                  <c:v>Недорогоцінні метали та вироби з них </c:v>
                </c:pt>
                <c:pt idx="4">
                  <c:v>Машини, обладнання та механізми; електротехнічне обладнання  </c:v>
                </c:pt>
                <c:pt idx="5">
                  <c:v>Інше</c:v>
                </c:pt>
              </c:strCache>
            </c:strRef>
          </c:cat>
          <c:val>
            <c:numRef>
              <c:f>Лист1!$F$5:$F$10</c:f>
              <c:numCache>
                <c:formatCode>General</c:formatCode>
                <c:ptCount val="6"/>
                <c:pt idx="0">
                  <c:v>15.3</c:v>
                </c:pt>
                <c:pt idx="1">
                  <c:v>12.3</c:v>
                </c:pt>
                <c:pt idx="2">
                  <c:v>11.3</c:v>
                </c:pt>
                <c:pt idx="3">
                  <c:v>7.7</c:v>
                </c:pt>
                <c:pt idx="4">
                  <c:v>47.7</c:v>
                </c:pt>
                <c:pt idx="5">
                  <c:v>5.7000000000000028</c:v>
                </c:pt>
              </c:numCache>
            </c:numRef>
          </c:val>
          <c:extLst>
            <c:ext xmlns:c16="http://schemas.microsoft.com/office/drawing/2014/chart" uri="{C3380CC4-5D6E-409C-BE32-E72D297353CC}">
              <c16:uniqueId val="{0000000C-BA28-7B46-9919-038C63BF4FE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9838658686372384E-4"/>
          <c:y val="1.8439021993908514E-2"/>
          <c:w val="0.98796560649318377"/>
          <c:h val="0.60566595842186388"/>
        </c:manualLayout>
      </c:layout>
      <c:barChart>
        <c:barDir val="col"/>
        <c:grouping val="clustered"/>
        <c:varyColors val="0"/>
        <c:ser>
          <c:idx val="0"/>
          <c:order val="0"/>
          <c:tx>
            <c:strRef>
              <c:f>Лист3!$A$4</c:f>
              <c:strCache>
                <c:ptCount val="1"/>
                <c:pt idx="0">
                  <c:v>Збір, всього</c:v>
                </c:pt>
              </c:strCache>
            </c:strRef>
          </c:tx>
          <c:invertIfNegative val="0"/>
          <c:dLbls>
            <c:dLbl>
              <c:idx val="0"/>
              <c:tx>
                <c:rich>
                  <a:bodyPr/>
                  <a:lstStyle/>
                  <a:p>
                    <a:pPr>
                      <a:defRPr sz="890" b="1" i="0" u="none" strike="noStrike" baseline="0">
                        <a:solidFill>
                          <a:srgbClr val="000000"/>
                        </a:solidFill>
                        <a:latin typeface="Times New Roman"/>
                        <a:ea typeface="Times New Roman"/>
                        <a:cs typeface="Times New Roman"/>
                      </a:defRPr>
                    </a:pPr>
                    <a:r>
                      <a:rPr lang="en-US"/>
                      <a:t>18,0</a:t>
                    </a:r>
                  </a:p>
                </c:rich>
              </c:tx>
              <c:numFmt formatCode="#,##0.0" sourceLinked="0"/>
              <c:spPr>
                <a:noFill/>
                <a:ln w="22609">
                  <a:noFill/>
                </a:ln>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D67-B949-9B6B-68CDCE6CF452}"/>
                </c:ext>
              </c:extLst>
            </c:dLbl>
            <c:dLbl>
              <c:idx val="1"/>
              <c:tx>
                <c:rich>
                  <a:bodyPr/>
                  <a:lstStyle/>
                  <a:p>
                    <a:pPr>
                      <a:defRPr sz="890" b="1" i="0" u="none" strike="noStrike" baseline="0">
                        <a:solidFill>
                          <a:srgbClr val="000000"/>
                        </a:solidFill>
                        <a:latin typeface="Times New Roman"/>
                        <a:ea typeface="Times New Roman"/>
                        <a:cs typeface="Times New Roman"/>
                      </a:defRPr>
                    </a:pPr>
                    <a:r>
                      <a:rPr lang="en-US"/>
                      <a:t>24,5</a:t>
                    </a:r>
                  </a:p>
                </c:rich>
              </c:tx>
              <c:numFmt formatCode="#,##0.0" sourceLinked="0"/>
              <c:spPr>
                <a:noFill/>
                <a:ln w="22609">
                  <a:noFill/>
                </a:ln>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67-B949-9B6B-68CDCE6CF452}"/>
                </c:ext>
              </c:extLst>
            </c:dLbl>
            <c:dLbl>
              <c:idx val="2"/>
              <c:tx>
                <c:rich>
                  <a:bodyPr/>
                  <a:lstStyle/>
                  <a:p>
                    <a:pPr>
                      <a:defRPr sz="890" b="1" i="0" u="none" strike="noStrike" baseline="0">
                        <a:solidFill>
                          <a:srgbClr val="000000"/>
                        </a:solidFill>
                        <a:latin typeface="Times New Roman"/>
                        <a:ea typeface="Times New Roman"/>
                        <a:cs typeface="Times New Roman"/>
                      </a:defRPr>
                    </a:pPr>
                    <a:r>
                      <a:rPr lang="en-US"/>
                      <a:t>19,4</a:t>
                    </a:r>
                  </a:p>
                </c:rich>
              </c:tx>
              <c:numFmt formatCode="#,##0.0" sourceLinked="0"/>
              <c:spPr>
                <a:noFill/>
                <a:ln w="22609">
                  <a:noFill/>
                </a:ln>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D67-B949-9B6B-68CDCE6CF452}"/>
                </c:ext>
              </c:extLst>
            </c:dLbl>
            <c:dLbl>
              <c:idx val="3"/>
              <c:tx>
                <c:rich>
                  <a:bodyPr/>
                  <a:lstStyle/>
                  <a:p>
                    <a:pPr>
                      <a:defRPr sz="890" b="1" i="0" u="none" strike="noStrike" baseline="0">
                        <a:solidFill>
                          <a:srgbClr val="000000"/>
                        </a:solidFill>
                        <a:latin typeface="Times New Roman"/>
                        <a:ea typeface="Times New Roman"/>
                        <a:cs typeface="Times New Roman"/>
                      </a:defRPr>
                    </a:pPr>
                    <a:r>
                      <a:rPr lang="en-US"/>
                      <a:t>20,7</a:t>
                    </a:r>
                  </a:p>
                </c:rich>
              </c:tx>
              <c:numFmt formatCode="#,##0.0" sourceLinked="0"/>
              <c:spPr>
                <a:noFill/>
                <a:ln w="22609">
                  <a:noFill/>
                </a:ln>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67-B949-9B6B-68CDCE6CF452}"/>
                </c:ext>
              </c:extLst>
            </c:dLbl>
            <c:dLbl>
              <c:idx val="4"/>
              <c:tx>
                <c:rich>
                  <a:bodyPr/>
                  <a:lstStyle/>
                  <a:p>
                    <a:pPr>
                      <a:defRPr sz="890" b="1" i="0" u="none" strike="noStrike" baseline="0">
                        <a:solidFill>
                          <a:srgbClr val="000000"/>
                        </a:solidFill>
                        <a:latin typeface="Times New Roman"/>
                        <a:ea typeface="Times New Roman"/>
                        <a:cs typeface="Times New Roman"/>
                      </a:defRPr>
                    </a:pPr>
                    <a:r>
                      <a:rPr lang="en-US"/>
                      <a:t>19,6</a:t>
                    </a:r>
                  </a:p>
                </c:rich>
              </c:tx>
              <c:numFmt formatCode="#,##0.0" sourceLinked="0"/>
              <c:spPr>
                <a:noFill/>
                <a:ln w="22609">
                  <a:noFill/>
                </a:ln>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D67-B949-9B6B-68CDCE6CF452}"/>
                </c:ext>
              </c:extLst>
            </c:dLbl>
            <c:dLbl>
              <c:idx val="6"/>
              <c:tx>
                <c:rich>
                  <a:bodyPr/>
                  <a:lstStyle/>
                  <a:p>
                    <a:pPr>
                      <a:defRPr sz="890" b="1" i="0" u="none" strike="noStrike" baseline="0">
                        <a:solidFill>
                          <a:srgbClr val="000000"/>
                        </a:solidFill>
                        <a:latin typeface="Times New Roman"/>
                        <a:ea typeface="Times New Roman"/>
                        <a:cs typeface="Times New Roman"/>
                      </a:defRPr>
                    </a:pPr>
                    <a:r>
                      <a:rPr lang="ru-RU"/>
                      <a:t>12,6</a:t>
                    </a:r>
                  </a:p>
                </c:rich>
              </c:tx>
              <c:numFmt formatCode="#,##0.0" sourceLinked="0"/>
              <c:spPr>
                <a:noFill/>
                <a:ln w="22609">
                  <a:noFill/>
                </a:ln>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67-B949-9B6B-68CDCE6CF452}"/>
                </c:ext>
              </c:extLst>
            </c:dLbl>
            <c:numFmt formatCode="#,##0.0" sourceLinked="0"/>
            <c:spPr>
              <a:noFill/>
              <a:ln w="22609">
                <a:noFill/>
              </a:ln>
            </c:spPr>
            <c:txPr>
              <a:bodyPr/>
              <a:lstStyle/>
              <a:p>
                <a:pPr>
                  <a:defRPr lang="ru-RU"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Лист3!$B$3:$G$3</c:f>
              <c:strCache>
                <c:ptCount val="5"/>
                <c:pt idx="0">
                  <c:v>2020</c:v>
                </c:pt>
                <c:pt idx="1">
                  <c:v>2021</c:v>
                </c:pt>
                <c:pt idx="2">
                  <c:v>2022</c:v>
                </c:pt>
                <c:pt idx="3">
                  <c:v>2023</c:v>
                </c:pt>
                <c:pt idx="4">
                  <c:v> очік. 2024</c:v>
                </c:pt>
              </c:strCache>
            </c:strRef>
          </c:cat>
          <c:val>
            <c:numRef>
              <c:f>Лист3!$B$4:$G$4</c:f>
              <c:numCache>
                <c:formatCode>0.0</c:formatCode>
                <c:ptCount val="5"/>
                <c:pt idx="0">
                  <c:v>18</c:v>
                </c:pt>
                <c:pt idx="1">
                  <c:v>24.5</c:v>
                </c:pt>
                <c:pt idx="2">
                  <c:v>19.399999999999999</c:v>
                </c:pt>
                <c:pt idx="3">
                  <c:v>20.7</c:v>
                </c:pt>
                <c:pt idx="4">
                  <c:v>19.600000000000001</c:v>
                </c:pt>
              </c:numCache>
            </c:numRef>
          </c:val>
          <c:extLst>
            <c:ext xmlns:c16="http://schemas.microsoft.com/office/drawing/2014/chart" uri="{C3380CC4-5D6E-409C-BE32-E72D297353CC}">
              <c16:uniqueId val="{00000006-1D67-B949-9B6B-68CDCE6CF452}"/>
            </c:ext>
          </c:extLst>
        </c:ser>
        <c:ser>
          <c:idx val="1"/>
          <c:order val="1"/>
          <c:tx>
            <c:strRef>
              <c:f>Лист3!$A$5</c:f>
              <c:strCache>
                <c:ptCount val="1"/>
                <c:pt idx="0">
                  <c:v>в т.ч. до місцевого бюджету</c:v>
                </c:pt>
              </c:strCache>
            </c:strRef>
          </c:tx>
          <c:spPr>
            <a:solidFill>
              <a:schemeClr val="accent2">
                <a:lumMod val="60000"/>
                <a:lumOff val="40000"/>
              </a:schemeClr>
            </a:solidFill>
          </c:spPr>
          <c:invertIfNegative val="0"/>
          <c:dLbls>
            <c:dLbl>
              <c:idx val="0"/>
              <c:layout>
                <c:manualLayout>
                  <c:x val="9.7323600973236047E-3"/>
                  <c:y val="1.134751773049646E-2"/>
                </c:manualLayout>
              </c:layout>
              <c:tx>
                <c:rich>
                  <a:bodyPr/>
                  <a:lstStyle/>
                  <a:p>
                    <a:r>
                      <a:rPr lang="en-US"/>
                      <a:t>9,7</a:t>
                    </a:r>
                  </a:p>
                </c:rich>
              </c:tx>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D67-B949-9B6B-68CDCE6CF452}"/>
                </c:ext>
              </c:extLst>
            </c:dLbl>
            <c:dLbl>
              <c:idx val="1"/>
              <c:layout>
                <c:manualLayout>
                  <c:x val="1.0067608492805333E-2"/>
                  <c:y val="-8.7603535536828758E-17"/>
                </c:manualLayout>
              </c:layout>
              <c:tx>
                <c:rich>
                  <a:bodyPr/>
                  <a:lstStyle/>
                  <a:p>
                    <a:r>
                      <a:rPr lang="en-US"/>
                      <a:t>16,0</a:t>
                    </a:r>
                  </a:p>
                </c:rich>
              </c:tx>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1D67-B949-9B6B-68CDCE6CF452}"/>
                </c:ext>
              </c:extLst>
            </c:dLbl>
            <c:dLbl>
              <c:idx val="2"/>
              <c:layout>
                <c:manualLayout>
                  <c:x val="9.6961232164937891E-3"/>
                  <c:y val="4.5454545454545504E-3"/>
                </c:manualLayout>
              </c:layout>
              <c:tx>
                <c:rich>
                  <a:bodyPr/>
                  <a:lstStyle/>
                  <a:p>
                    <a:r>
                      <a:rPr lang="en-US"/>
                      <a:t>11,4</a:t>
                    </a:r>
                  </a:p>
                </c:rich>
              </c:tx>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D67-B949-9B6B-68CDCE6CF452}"/>
                </c:ext>
              </c:extLst>
            </c:dLbl>
            <c:dLbl>
              <c:idx val="3"/>
              <c:layout>
                <c:manualLayout>
                  <c:x val="1.3028975106963481E-2"/>
                  <c:y val="0"/>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1D67-B949-9B6B-68CDCE6CF452}"/>
                </c:ext>
              </c:extLst>
            </c:dLbl>
            <c:dLbl>
              <c:idx val="4"/>
              <c:layout>
                <c:manualLayout>
                  <c:x val="9.584600754064844E-3"/>
                  <c:y val="-3.1703164695492045E-3"/>
                </c:manualLayout>
              </c:layout>
              <c:tx>
                <c:rich>
                  <a:bodyPr/>
                  <a:lstStyle/>
                  <a:p>
                    <a:r>
                      <a:rPr lang="en-US"/>
                      <a:t>5,8</a:t>
                    </a:r>
                  </a:p>
                  <a:p>
                    <a:endParaRPr lang="en-US"/>
                  </a:p>
                </c:rich>
              </c:tx>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1D67-B949-9B6B-68CDCE6CF452}"/>
                </c:ext>
              </c:extLst>
            </c:dLbl>
            <c:dLbl>
              <c:idx val="5"/>
              <c:layout>
                <c:manualLayout>
                  <c:x val="9.7365409571048226E-3"/>
                  <c:y val="-5.49095635165295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D67-B949-9B6B-68CDCE6CF452}"/>
                </c:ext>
              </c:extLst>
            </c:dLbl>
            <c:dLbl>
              <c:idx val="6"/>
              <c:layout>
                <c:manualLayout>
                  <c:x val="1.9543462660444905E-2"/>
                  <c:y val="-5.12127336631385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D67-B949-9B6B-68CDCE6CF452}"/>
                </c:ext>
              </c:extLst>
            </c:dLbl>
            <c:spPr>
              <a:noFill/>
              <a:ln w="22609">
                <a:noFill/>
              </a:ln>
            </c:spPr>
            <c:txPr>
              <a:bodyPr/>
              <a:lstStyle/>
              <a:p>
                <a:pPr>
                  <a:defRPr lang="ru-RU"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Лист3!$B$3:$G$3</c:f>
              <c:strCache>
                <c:ptCount val="5"/>
                <c:pt idx="0">
                  <c:v>2020</c:v>
                </c:pt>
                <c:pt idx="1">
                  <c:v>2021</c:v>
                </c:pt>
                <c:pt idx="2">
                  <c:v>2022</c:v>
                </c:pt>
                <c:pt idx="3">
                  <c:v>2023</c:v>
                </c:pt>
                <c:pt idx="4">
                  <c:v> очік. 2024</c:v>
                </c:pt>
              </c:strCache>
            </c:strRef>
          </c:cat>
          <c:val>
            <c:numRef>
              <c:f>Лист3!$B$5:$G$5</c:f>
              <c:numCache>
                <c:formatCode>0.0</c:formatCode>
                <c:ptCount val="5"/>
                <c:pt idx="0">
                  <c:v>9.6999999999999993</c:v>
                </c:pt>
                <c:pt idx="1">
                  <c:v>16</c:v>
                </c:pt>
                <c:pt idx="2">
                  <c:v>11.4</c:v>
                </c:pt>
                <c:pt idx="3">
                  <c:v>5.9</c:v>
                </c:pt>
                <c:pt idx="4" formatCode="0.00">
                  <c:v>5.8</c:v>
                </c:pt>
              </c:numCache>
            </c:numRef>
          </c:val>
          <c:extLst>
            <c:ext xmlns:c16="http://schemas.microsoft.com/office/drawing/2014/chart" uri="{C3380CC4-5D6E-409C-BE32-E72D297353CC}">
              <c16:uniqueId val="{0000000E-1D67-B949-9B6B-68CDCE6CF452}"/>
            </c:ext>
          </c:extLst>
        </c:ser>
        <c:dLbls>
          <c:showLegendKey val="0"/>
          <c:showVal val="0"/>
          <c:showCatName val="0"/>
          <c:showSerName val="0"/>
          <c:showPercent val="0"/>
          <c:showBubbleSize val="0"/>
        </c:dLbls>
        <c:gapWidth val="40"/>
        <c:axId val="538780096"/>
        <c:axId val="538784800"/>
      </c:barChart>
      <c:catAx>
        <c:axId val="538780096"/>
        <c:scaling>
          <c:orientation val="minMax"/>
        </c:scaling>
        <c:delete val="0"/>
        <c:axPos val="b"/>
        <c:numFmt formatCode="General" sourceLinked="1"/>
        <c:majorTickMark val="out"/>
        <c:minorTickMark val="none"/>
        <c:tickLblPos val="nextTo"/>
        <c:txPr>
          <a:bodyPr rot="0" vert="horz"/>
          <a:lstStyle/>
          <a:p>
            <a:pPr>
              <a:defRPr lang="ru-RU" b="0">
                <a:latin typeface="Times New Roman" pitchFamily="18" charset="0"/>
                <a:cs typeface="Times New Roman" pitchFamily="18" charset="0"/>
              </a:defRPr>
            </a:pPr>
            <a:endParaRPr lang="ru-RU"/>
          </a:p>
        </c:txPr>
        <c:crossAx val="538784800"/>
        <c:crosses val="autoZero"/>
        <c:auto val="1"/>
        <c:lblAlgn val="ctr"/>
        <c:lblOffset val="100"/>
        <c:tickLblSkip val="1"/>
        <c:tickMarkSkip val="1"/>
        <c:noMultiLvlLbl val="0"/>
      </c:catAx>
      <c:valAx>
        <c:axId val="538784800"/>
        <c:scaling>
          <c:orientation val="minMax"/>
          <c:max val="30"/>
        </c:scaling>
        <c:delete val="1"/>
        <c:axPos val="l"/>
        <c:numFmt formatCode="0.0" sourceLinked="1"/>
        <c:majorTickMark val="out"/>
        <c:minorTickMark val="none"/>
        <c:tickLblPos val="nextTo"/>
        <c:crossAx val="538780096"/>
        <c:crosses val="autoZero"/>
        <c:crossBetween val="between"/>
      </c:valAx>
      <c:spPr>
        <a:noFill/>
        <a:ln w="22609">
          <a:noFill/>
        </a:ln>
      </c:spPr>
    </c:plotArea>
    <c:legend>
      <c:legendPos val="r"/>
      <c:legendEntry>
        <c:idx val="0"/>
        <c:txPr>
          <a:bodyPr/>
          <a:lstStyle/>
          <a:p>
            <a:pPr>
              <a:defRPr sz="1000" b="0">
                <a:solidFill>
                  <a:sysClr val="windowText" lastClr="000000"/>
                </a:solidFill>
                <a:latin typeface="Times New Roman" pitchFamily="18" charset="0"/>
                <a:cs typeface="Times New Roman" pitchFamily="18" charset="0"/>
              </a:defRPr>
            </a:pPr>
            <a:endParaRPr lang="ru-RU"/>
          </a:p>
        </c:txPr>
      </c:legendEntry>
      <c:legendEntry>
        <c:idx val="1"/>
        <c:txPr>
          <a:bodyPr/>
          <a:lstStyle/>
          <a:p>
            <a:pPr>
              <a:defRPr sz="1000" b="0">
                <a:solidFill>
                  <a:sysClr val="windowText" lastClr="000000"/>
                </a:solidFill>
                <a:latin typeface="Times New Roman" pitchFamily="18" charset="0"/>
                <a:cs typeface="Times New Roman" pitchFamily="18" charset="0"/>
              </a:defRPr>
            </a:pPr>
            <a:endParaRPr lang="ru-RU"/>
          </a:p>
        </c:txPr>
      </c:legendEntry>
      <c:layout>
        <c:manualLayout>
          <c:xMode val="edge"/>
          <c:yMode val="edge"/>
          <c:x val="7.8421160562866798E-3"/>
          <c:y val="0.78406430446194231"/>
          <c:w val="0.96107784431137722"/>
          <c:h val="9.2105263157894732E-2"/>
        </c:manualLayout>
      </c:layout>
      <c:overlay val="0"/>
      <c:txPr>
        <a:bodyPr/>
        <a:lstStyle/>
        <a:p>
          <a:pPr>
            <a:defRPr lang="ru-RU" sz="1000" b="0">
              <a:solidFill>
                <a:sysClr val="windowText" lastClr="000000"/>
              </a:solidFill>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0.03382</cdr:x>
      <cdr:y>0.84595</cdr:y>
    </cdr:from>
    <cdr:to>
      <cdr:x>0.94934</cdr:x>
      <cdr:y>0.95704</cdr:y>
    </cdr:to>
    <cdr:sp macro="" textlink="">
      <cdr:nvSpPr>
        <cdr:cNvPr id="2" name="Надпись 28"/>
        <cdr:cNvSpPr txBox="1"/>
      </cdr:nvSpPr>
      <cdr:spPr>
        <a:xfrm xmlns:a="http://schemas.openxmlformats.org/drawingml/2006/main">
          <a:off x="95758" y="2033748"/>
          <a:ext cx="2592263" cy="267073"/>
        </a:xfrm>
        <a:prstGeom xmlns:a="http://schemas.openxmlformats.org/drawingml/2006/main" prst="rect">
          <a:avLst/>
        </a:prstGeom>
        <a:solidFill xmlns:a="http://schemas.openxmlformats.org/drawingml/2006/main">
          <a:prstClr val="white"/>
        </a:solidFill>
        <a:ln xmlns:a="http://schemas.openxmlformats.org/drawingml/2006/main">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just"/>
          <a:r>
            <a:rPr lang="uk-UA" sz="1200" b="0">
              <a:effectLst/>
              <a:latin typeface="Bookman Old Style" panose="02050604050505020204" pitchFamily="18" charset="0"/>
              <a:ea typeface="+mn-ea"/>
              <a:cs typeface="Times New Roman" panose="02020603050405020304" pitchFamily="18" charset="0"/>
            </a:rPr>
            <a:t>Рис. 2.</a:t>
          </a:r>
          <a:r>
            <a:rPr lang="en-US" sz="1200" b="0">
              <a:effectLst/>
              <a:latin typeface="Bookman Old Style" panose="02050604050505020204" pitchFamily="18" charset="0"/>
              <a:ea typeface="+mn-ea"/>
              <a:cs typeface="Times New Roman" panose="02020603050405020304" pitchFamily="18" charset="0"/>
            </a:rPr>
            <a:t>2</a:t>
          </a:r>
          <a:r>
            <a:rPr lang="uk-UA" sz="1200" b="0">
              <a:effectLst/>
              <a:latin typeface="Bookman Old Style" panose="02050604050505020204" pitchFamily="18" charset="0"/>
              <a:ea typeface="+mn-ea"/>
              <a:cs typeface="Times New Roman" panose="02020603050405020304" pitchFamily="18" charset="0"/>
            </a:rPr>
            <a:t>. </a:t>
          </a:r>
          <a:r>
            <a:rPr lang="uk-UA" sz="1200" b="1">
              <a:effectLst/>
              <a:latin typeface="Bookman Old Style" panose="02050604050505020204" pitchFamily="18" charset="0"/>
              <a:ea typeface="+mn-ea"/>
              <a:cs typeface="Times New Roman" panose="02020603050405020304" pitchFamily="18" charset="0"/>
            </a:rPr>
            <a:t>Обсяг видобутку вугілля, млн тонн</a:t>
          </a:r>
          <a:endParaRPr lang="x-none" sz="1200" b="1">
            <a:effectLst/>
            <a:latin typeface="Bookman Old Style" panose="02050604050505020204" pitchFamily="18" charset="0"/>
            <a:ea typeface="+mn-ea"/>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0.86481</cdr:y>
    </cdr:from>
    <cdr:to>
      <cdr:x>1</cdr:x>
      <cdr:y>0.94286</cdr:y>
    </cdr:to>
    <cdr:sp macro="" textlink="">
      <cdr:nvSpPr>
        <cdr:cNvPr id="2" name="Прямоугольник 1"/>
        <cdr:cNvSpPr/>
      </cdr:nvSpPr>
      <cdr:spPr>
        <a:xfrm xmlns:a="http://schemas.openxmlformats.org/drawingml/2006/main">
          <a:off x="-901337" y="1976949"/>
          <a:ext cx="6144260" cy="17842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sz="1000" b="0" i="1">
              <a:solidFill>
                <a:sysClr val="windowText" lastClr="000000"/>
              </a:solidFill>
              <a:latin typeface="Times New Roman" panose="02020603050405020304" pitchFamily="18" charset="0"/>
              <a:cs typeface="Times New Roman" panose="02020603050405020304" pitchFamily="18" charset="0"/>
            </a:rPr>
            <a:t>* у приведених умовах </a:t>
          </a:r>
          <a:endParaRPr lang="ru-RU" sz="1000" b="0" i="1">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0.03684</cdr:x>
      <cdr:y>0.00416</cdr:y>
    </cdr:from>
    <cdr:to>
      <cdr:x>0.10865</cdr:x>
      <cdr:y>0.10257</cdr:y>
    </cdr:to>
    <cdr:sp macro="" textlink="">
      <cdr:nvSpPr>
        <cdr:cNvPr id="2" name="Блок-схема: узел 1"/>
        <cdr:cNvSpPr/>
      </cdr:nvSpPr>
      <cdr:spPr>
        <a:xfrm xmlns:a="http://schemas.openxmlformats.org/drawingml/2006/main">
          <a:off x="200748" y="11924"/>
          <a:ext cx="393978" cy="315505"/>
        </a:xfrm>
        <a:prstGeom xmlns:a="http://schemas.openxmlformats.org/drawingml/2006/main" prst="flowChartConnector">
          <a:avLst/>
        </a:prstGeom>
        <a:ln xmlns:a="http://schemas.openxmlformats.org/drawingml/2006/main" w="12700">
          <a:solidFill>
            <a:schemeClr val="accent1">
              <a:lumMod val="50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lIns="0" tIns="0" rIns="0" bIns="0" anchor="ctr"/>
        <a:lstStyle xmlns:a="http://schemas.openxmlformats.org/drawingml/2006/main"/>
        <a:p xmlns:a="http://schemas.openxmlformats.org/drawingml/2006/main">
          <a:r>
            <a:rPr lang="uk-UA" sz="1000" b="1">
              <a:latin typeface="Times New Roman" panose="02020603050405020304" pitchFamily="18" charset="0"/>
              <a:cs typeface="Times New Roman" panose="02020603050405020304" pitchFamily="18" charset="0"/>
            </a:rPr>
            <a:t>1204</a:t>
          </a:r>
          <a:endParaRPr lang="x-none"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0.16644</cdr:x>
      <cdr:y>0.0066</cdr:y>
    </cdr:from>
    <cdr:to>
      <cdr:x>0.23826</cdr:x>
      <cdr:y>0.10476</cdr:y>
    </cdr:to>
    <cdr:sp macro="" textlink="">
      <cdr:nvSpPr>
        <cdr:cNvPr id="3" name="Блок-схема: узел 2"/>
        <cdr:cNvSpPr/>
      </cdr:nvSpPr>
      <cdr:spPr>
        <a:xfrm xmlns:a="http://schemas.openxmlformats.org/drawingml/2006/main">
          <a:off x="913157" y="19033"/>
          <a:ext cx="394034" cy="315504"/>
        </a:xfrm>
        <a:prstGeom xmlns:a="http://schemas.openxmlformats.org/drawingml/2006/main" prst="flowChartConnector">
          <a:avLst/>
        </a:prstGeom>
        <a:ln xmlns:a="http://schemas.openxmlformats.org/drawingml/2006/main" w="12700">
          <a:solidFill>
            <a:schemeClr val="accent1">
              <a:lumMod val="50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lIns="0" tIns="0" rIns="0" bIns="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uk-UA" sz="1000" b="1">
              <a:latin typeface="Times New Roman" panose="02020603050405020304" pitchFamily="18" charset="0"/>
              <a:cs typeface="Times New Roman" panose="02020603050405020304" pitchFamily="18" charset="0"/>
            </a:rPr>
            <a:t>1169</a:t>
          </a:r>
          <a:endParaRPr lang="x-none"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0.53348</cdr:x>
      <cdr:y>0.44552</cdr:y>
    </cdr:from>
    <cdr:to>
      <cdr:x>0.60505</cdr:x>
      <cdr:y>0.54219</cdr:y>
    </cdr:to>
    <cdr:sp macro="" textlink="">
      <cdr:nvSpPr>
        <cdr:cNvPr id="4" name="Блок-схема: узел 3"/>
        <cdr:cNvSpPr/>
      </cdr:nvSpPr>
      <cdr:spPr>
        <a:xfrm xmlns:a="http://schemas.openxmlformats.org/drawingml/2006/main">
          <a:off x="3121005" y="1158486"/>
          <a:ext cx="418703" cy="251374"/>
        </a:xfrm>
        <a:prstGeom xmlns:a="http://schemas.openxmlformats.org/drawingml/2006/main" prst="flowChartConnector">
          <a:avLst/>
        </a:prstGeom>
        <a:ln xmlns:a="http://schemas.openxmlformats.org/drawingml/2006/main" w="12700">
          <a:solidFill>
            <a:schemeClr val="accent1">
              <a:lumMod val="50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lIns="0" tIns="0" rIns="0" bIns="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uk-UA" sz="1000" b="1">
              <a:latin typeface="Times New Roman" panose="02020603050405020304" pitchFamily="18" charset="0"/>
              <a:cs typeface="Times New Roman" panose="02020603050405020304" pitchFamily="18" charset="0"/>
            </a:rPr>
            <a:t>490</a:t>
          </a:r>
          <a:endParaRPr lang="x-none"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0.41235</cdr:x>
      <cdr:y>0.4157</cdr:y>
    </cdr:from>
    <cdr:to>
      <cdr:x>0.48367</cdr:x>
      <cdr:y>0.51237</cdr:y>
    </cdr:to>
    <cdr:sp macro="" textlink="">
      <cdr:nvSpPr>
        <cdr:cNvPr id="5" name="Блок-схема: узел 4"/>
        <cdr:cNvSpPr/>
      </cdr:nvSpPr>
      <cdr:spPr>
        <a:xfrm xmlns:a="http://schemas.openxmlformats.org/drawingml/2006/main">
          <a:off x="2412342" y="1080960"/>
          <a:ext cx="417240" cy="251374"/>
        </a:xfrm>
        <a:prstGeom xmlns:a="http://schemas.openxmlformats.org/drawingml/2006/main" prst="flowChartConnector">
          <a:avLst/>
        </a:prstGeom>
        <a:ln xmlns:a="http://schemas.openxmlformats.org/drawingml/2006/main" w="12700">
          <a:solidFill>
            <a:schemeClr val="accent1">
              <a:lumMod val="50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lIns="0" tIns="0" rIns="0" bIns="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uk-UA" sz="1000" b="1">
              <a:latin typeface="Times New Roman" panose="02020603050405020304" pitchFamily="18" charset="0"/>
              <a:cs typeface="Times New Roman" panose="02020603050405020304" pitchFamily="18" charset="0"/>
            </a:rPr>
            <a:t>529</a:t>
          </a:r>
          <a:endParaRPr lang="x-none"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0.29013</cdr:x>
      <cdr:y>0.15398</cdr:y>
    </cdr:from>
    <cdr:to>
      <cdr:x>0.36195</cdr:x>
      <cdr:y>0.25164</cdr:y>
    </cdr:to>
    <cdr:sp macro="" textlink="">
      <cdr:nvSpPr>
        <cdr:cNvPr id="6" name="Блок-схема: узел 5"/>
        <cdr:cNvSpPr/>
      </cdr:nvSpPr>
      <cdr:spPr>
        <a:xfrm xmlns:a="http://schemas.openxmlformats.org/drawingml/2006/main">
          <a:off x="1697334" y="400398"/>
          <a:ext cx="420166" cy="253948"/>
        </a:xfrm>
        <a:prstGeom xmlns:a="http://schemas.openxmlformats.org/drawingml/2006/main" prst="flowChartConnector">
          <a:avLst/>
        </a:prstGeom>
        <a:ln xmlns:a="http://schemas.openxmlformats.org/drawingml/2006/main" w="12700">
          <a:solidFill>
            <a:schemeClr val="accent1">
              <a:lumMod val="50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lIns="0" tIns="0" rIns="0" bIns="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uk-UA" sz="1000" b="1">
              <a:latin typeface="Times New Roman" panose="02020603050405020304" pitchFamily="18" charset="0"/>
              <a:cs typeface="Times New Roman" panose="02020603050405020304" pitchFamily="18" charset="0"/>
            </a:rPr>
            <a:t> 941</a:t>
          </a:r>
          <a:endParaRPr lang="x-none"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0.75067</cdr:x>
      <cdr:y>0.81847</cdr:y>
    </cdr:from>
    <cdr:to>
      <cdr:x>0.87783</cdr:x>
      <cdr:y>0.91969</cdr:y>
    </cdr:to>
    <cdr:sp macro="" textlink="">
      <cdr:nvSpPr>
        <cdr:cNvPr id="7" name="Прямоугольник 6"/>
        <cdr:cNvSpPr/>
      </cdr:nvSpPr>
      <cdr:spPr>
        <a:xfrm xmlns:a="http://schemas.openxmlformats.org/drawingml/2006/main">
          <a:off x="4391613" y="2128280"/>
          <a:ext cx="743918" cy="26320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uk-UA" b="0"/>
            <a:t>   </a:t>
          </a:r>
          <a:r>
            <a:rPr lang="uk-UA" sz="1000" b="0">
              <a:latin typeface="Times New Roman" panose="02020603050405020304" pitchFamily="18" charset="0"/>
              <a:cs typeface="Times New Roman" panose="02020603050405020304" pitchFamily="18" charset="0"/>
            </a:rPr>
            <a:t>Разом</a:t>
          </a:r>
          <a:endParaRPr lang="x-none" sz="1000" b="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0.66647</cdr:x>
      <cdr:y>0.85073</cdr:y>
    </cdr:from>
    <cdr:to>
      <cdr:x>0.75617</cdr:x>
      <cdr:y>0.90866</cdr:y>
    </cdr:to>
    <cdr:sp macro="" textlink="">
      <cdr:nvSpPr>
        <cdr:cNvPr id="8" name="Овал 7"/>
        <cdr:cNvSpPr/>
      </cdr:nvSpPr>
      <cdr:spPr>
        <a:xfrm xmlns:a="http://schemas.openxmlformats.org/drawingml/2006/main" flipH="1">
          <a:off x="3899001" y="2212169"/>
          <a:ext cx="524790" cy="150642"/>
        </a:xfrm>
        <a:prstGeom xmlns:a="http://schemas.openxmlformats.org/drawingml/2006/main" prst="ellipse">
          <a:avLst/>
        </a:prstGeom>
        <a:ln xmlns:a="http://schemas.openxmlformats.org/drawingml/2006/main">
          <a:solidFill>
            <a:schemeClr val="accent1">
              <a:lumMod val="50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4.xml><?xml version="1.0" encoding="utf-8"?>
<c:userShapes xmlns:c="http://schemas.openxmlformats.org/drawingml/2006/chart">
  <cdr:relSizeAnchor xmlns:cdr="http://schemas.openxmlformats.org/drawingml/2006/chartDrawing">
    <cdr:from>
      <cdr:x>0.03065</cdr:x>
      <cdr:y>0.76844</cdr:y>
    </cdr:from>
    <cdr:to>
      <cdr:x>1</cdr:x>
      <cdr:y>0.94718</cdr:y>
    </cdr:to>
    <cdr:sp macro="" textlink="">
      <cdr:nvSpPr>
        <cdr:cNvPr id="2" name="Надпись 48"/>
        <cdr:cNvSpPr txBox="1"/>
      </cdr:nvSpPr>
      <cdr:spPr>
        <a:xfrm xmlns:a="http://schemas.openxmlformats.org/drawingml/2006/main">
          <a:off x="97216" y="2078715"/>
          <a:ext cx="3074609" cy="483510"/>
        </a:xfrm>
        <a:prstGeom xmlns:a="http://schemas.openxmlformats.org/drawingml/2006/main" prst="rect">
          <a:avLst/>
        </a:prstGeom>
        <a:solidFill xmlns:a="http://schemas.openxmlformats.org/drawingml/2006/main">
          <a:prstClr val="white"/>
        </a:solidFill>
        <a:ln xmlns:a="http://schemas.openxmlformats.org/drawingml/2006/main">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1000"/>
            </a:spcAft>
          </a:pPr>
          <a:r>
            <a:rPr lang="uk-UA" sz="1100" i="0">
              <a:solidFill>
                <a:srgbClr val="000000"/>
              </a:solidFill>
              <a:effectLst/>
              <a:latin typeface="Bookman Old Style" panose="02050604050505020204" pitchFamily="18" charset="0"/>
              <a:ea typeface="Times New Roman" panose="02020603050405020304" pitchFamily="18" charset="0"/>
            </a:rPr>
            <a:t>Рис. 2.16. </a:t>
          </a:r>
          <a:r>
            <a:rPr lang="uk-UA" sz="1100" b="1" i="0">
              <a:solidFill>
                <a:srgbClr val="000000"/>
              </a:solidFill>
              <a:effectLst/>
              <a:latin typeface="Bookman Old Style" panose="02050604050505020204" pitchFamily="18" charset="0"/>
              <a:ea typeface="Times New Roman" panose="02020603050405020304" pitchFamily="18" charset="0"/>
            </a:rPr>
            <a:t>Витрати на</a:t>
          </a:r>
          <a:r>
            <a:rPr lang="uk-UA" sz="1100" b="1" i="0" baseline="0">
              <a:solidFill>
                <a:srgbClr val="000000"/>
              </a:solidFill>
              <a:effectLst/>
              <a:latin typeface="Bookman Old Style" panose="02050604050505020204" pitchFamily="18" charset="0"/>
              <a:ea typeface="Times New Roman" panose="02020603050405020304" pitchFamily="18" charset="0"/>
            </a:rPr>
            <a:t> капітальний ремонт житла, млн грн</a:t>
          </a:r>
          <a:endParaRPr lang="x-none" sz="1100" i="1">
            <a:solidFill>
              <a:srgbClr val="44546A"/>
            </a:solidFill>
            <a:effectLst/>
            <a:latin typeface="Bookman Old Style" panose="02050604050505020204" pitchFamily="18" charset="0"/>
            <a:ea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0.04618</cdr:x>
      <cdr:y>0.72347</cdr:y>
    </cdr:from>
    <cdr:to>
      <cdr:x>0.95365</cdr:x>
      <cdr:y>0.83929</cdr:y>
    </cdr:to>
    <cdr:sp macro="" textlink="">
      <cdr:nvSpPr>
        <cdr:cNvPr id="2" name="Надпись 48"/>
        <cdr:cNvSpPr txBox="1"/>
      </cdr:nvSpPr>
      <cdr:spPr>
        <a:xfrm xmlns:a="http://schemas.openxmlformats.org/drawingml/2006/main">
          <a:off x="139879" y="2122432"/>
          <a:ext cx="2748681" cy="339781"/>
        </a:xfrm>
        <a:prstGeom xmlns:a="http://schemas.openxmlformats.org/drawingml/2006/main" prst="rect">
          <a:avLst/>
        </a:prstGeom>
        <a:solidFill xmlns:a="http://schemas.openxmlformats.org/drawingml/2006/main">
          <a:prstClr val="white"/>
        </a:solidFill>
        <a:ln xmlns:a="http://schemas.openxmlformats.org/drawingml/2006/main">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1000"/>
            </a:spcAft>
          </a:pPr>
          <a:r>
            <a:rPr lang="uk-UA" sz="1100" i="0">
              <a:solidFill>
                <a:srgbClr val="000000"/>
              </a:solidFill>
              <a:effectLst/>
              <a:latin typeface="Bookman Old Style" panose="02050604050505020204" pitchFamily="18" charset="0"/>
              <a:ea typeface="Times New Roman" panose="02020603050405020304" pitchFamily="18" charset="0"/>
            </a:rPr>
            <a:t>Рис. 2.17. </a:t>
          </a:r>
          <a:r>
            <a:rPr lang="uk-UA" sz="1100" b="1" i="0">
              <a:solidFill>
                <a:srgbClr val="000000"/>
              </a:solidFill>
              <a:effectLst/>
              <a:latin typeface="Bookman Old Style" panose="02050604050505020204" pitchFamily="18" charset="0"/>
              <a:ea typeface="Times New Roman" panose="02020603050405020304" pitchFamily="18" charset="0"/>
            </a:rPr>
            <a:t>Витрати на</a:t>
          </a:r>
          <a:r>
            <a:rPr lang="uk-UA" sz="1100" b="1" i="0" baseline="0">
              <a:solidFill>
                <a:srgbClr val="000000"/>
              </a:solidFill>
              <a:effectLst/>
              <a:latin typeface="Bookman Old Style" panose="02050604050505020204" pitchFamily="18" charset="0"/>
              <a:ea typeface="Times New Roman" panose="02020603050405020304" pitchFamily="18" charset="0"/>
            </a:rPr>
            <a:t> водопровідно-каналізаційне господарство, млн грн</a:t>
          </a:r>
          <a:endParaRPr lang="x-none" sz="1100" i="1">
            <a:solidFill>
              <a:srgbClr val="44546A"/>
            </a:solidFill>
            <a:effectLst/>
            <a:latin typeface="Bookman Old Style" panose="02050604050505020204" pitchFamily="18" charset="0"/>
            <a:ea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0.02035</cdr:x>
      <cdr:y>0.73749</cdr:y>
    </cdr:from>
    <cdr:to>
      <cdr:x>0.9628</cdr:x>
      <cdr:y>0.95872</cdr:y>
    </cdr:to>
    <cdr:sp macro="" textlink="">
      <cdr:nvSpPr>
        <cdr:cNvPr id="2" name="Надпись 48"/>
        <cdr:cNvSpPr txBox="1"/>
      </cdr:nvSpPr>
      <cdr:spPr>
        <a:xfrm xmlns:a="http://schemas.openxmlformats.org/drawingml/2006/main">
          <a:off x="58723" y="1348730"/>
          <a:ext cx="2719379" cy="404569"/>
        </a:xfrm>
        <a:prstGeom xmlns:a="http://schemas.openxmlformats.org/drawingml/2006/main" prst="rect">
          <a:avLst/>
        </a:prstGeom>
        <a:solidFill xmlns:a="http://schemas.openxmlformats.org/drawingml/2006/main">
          <a:prstClr val="white"/>
        </a:solidFill>
        <a:ln xmlns:a="http://schemas.openxmlformats.org/drawingml/2006/main">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1000"/>
            </a:spcAft>
          </a:pPr>
          <a:r>
            <a:rPr lang="uk-UA" sz="1100" i="0">
              <a:solidFill>
                <a:srgbClr val="000000"/>
              </a:solidFill>
              <a:effectLst/>
              <a:latin typeface="Bookman Old Style" panose="02050604050505020204" pitchFamily="18" charset="0"/>
              <a:ea typeface="Times New Roman" panose="02020603050405020304" pitchFamily="18" charset="0"/>
            </a:rPr>
            <a:t>Рис. 2.18. </a:t>
          </a:r>
          <a:r>
            <a:rPr lang="uk-UA" sz="1100" b="1" i="0">
              <a:solidFill>
                <a:srgbClr val="000000"/>
              </a:solidFill>
              <a:effectLst/>
              <a:latin typeface="Bookman Old Style" panose="02050604050505020204" pitchFamily="18" charset="0"/>
              <a:ea typeface="Times New Roman" panose="02020603050405020304" pitchFamily="18" charset="0"/>
            </a:rPr>
            <a:t>Витрати на</a:t>
          </a:r>
          <a:r>
            <a:rPr lang="uk-UA" sz="1100" b="1" i="0" baseline="0">
              <a:solidFill>
                <a:srgbClr val="000000"/>
              </a:solidFill>
              <a:effectLst/>
              <a:latin typeface="Bookman Old Style" panose="02050604050505020204" pitchFamily="18" charset="0"/>
              <a:ea typeface="Times New Roman" panose="02020603050405020304" pitchFamily="18" charset="0"/>
            </a:rPr>
            <a:t> теплове господарство, млн грн</a:t>
          </a:r>
          <a:endParaRPr lang="x-none" sz="1100" i="1">
            <a:solidFill>
              <a:srgbClr val="44546A"/>
            </a:solidFill>
            <a:effectLst/>
            <a:latin typeface="Bookman Old Style" panose="020506040505050202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1BB4-551D-4D9A-A2FF-EE8F762C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2080</TotalTime>
  <Pages>51</Pages>
  <Words>15792</Words>
  <Characters>90017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Белоцерковец</dc:creator>
  <cp:lastModifiedBy>Наталья Гришина</cp:lastModifiedBy>
  <cp:revision>188</cp:revision>
  <cp:lastPrinted>2025-01-20T21:57:00Z</cp:lastPrinted>
  <dcterms:created xsi:type="dcterms:W3CDTF">2025-01-16T11:38:00Z</dcterms:created>
  <dcterms:modified xsi:type="dcterms:W3CDTF">2025-02-10T20:36:00Z</dcterms:modified>
</cp:coreProperties>
</file>