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lineRule="auto" w:line="240" w:before="0" w:after="0"/>
        <w:ind w:right="171" w:hanging="0"/>
        <w:jc w:val="center"/>
        <w:rPr/>
      </w:pPr>
      <w:r>
        <w:rPr>
          <w:rStyle w:val="Cef1edeee2edeee9f8f0e8f4f2e0e1e7e0f6e0"/>
          <w:rFonts w:cs="Times New Roman" w:ascii="Times New Roman" w:hAnsi="Times New Roman"/>
          <w:b/>
          <w:bCs/>
          <w:sz w:val="28"/>
          <w:szCs w:val="28"/>
          <w:lang w:val="uk-UA" w:eastAsia="ru-RU"/>
        </w:rPr>
        <w:t xml:space="preserve">Довідкові матеріали </w:t>
      </w:r>
    </w:p>
    <w:p>
      <w:pPr>
        <w:pStyle w:val="Normal"/>
        <w:bidi w:val="0"/>
        <w:spacing w:lineRule="auto" w:line="240" w:before="0" w:after="0"/>
        <w:ind w:right="171" w:hanging="0"/>
        <w:jc w:val="center"/>
        <w:rPr/>
      </w:pPr>
      <w:r>
        <w:rPr>
          <w:rStyle w:val="Cef1edeee2edeee9f8f0e8f4f2e0e1e7e0f6e0"/>
          <w:rFonts w:cs="Times New Roman" w:ascii="Times New Roman" w:hAnsi="Times New Roman"/>
          <w:b/>
          <w:sz w:val="28"/>
          <w:szCs w:val="28"/>
          <w:lang w:val="uk-UA" w:eastAsia="ru-RU"/>
        </w:rPr>
        <w:t>для членів конкурсних комісій облдержадміністрації та її структурних підрозділів щодо процедури (алгоритму) повідомлення про наявність у них конфлікту інтересів та його врегулювання</w:t>
      </w:r>
    </w:p>
    <w:p>
      <w:pPr>
        <w:pStyle w:val="Standard"/>
        <w:bidi w:val="0"/>
        <w:spacing w:lineRule="auto" w:line="240" w:before="0" w:after="0"/>
        <w:ind w:right="171" w:hanging="0"/>
        <w:jc w:val="center"/>
        <w:rPr>
          <w:rStyle w:val="Cef1edeee2edeee9f8f0e8f4f2e0e1e7e0f6e0"/>
        </w:rPr>
      </w:pPr>
      <w:r>
        <w:rPr/>
      </w:r>
    </w:p>
    <w:p>
      <w:pPr>
        <w:pStyle w:val="Standard"/>
        <w:bidi w:val="0"/>
        <w:spacing w:lineRule="auto" w:line="240" w:before="0" w:after="0"/>
        <w:ind w:right="171" w:firstLine="567"/>
        <w:jc w:val="both"/>
        <w:rPr/>
      </w:pPr>
      <w:r>
        <w:rPr>
          <w:rStyle w:val="Cef1edeee2edeee9f8f0e8f4f2e0e1e7e0f6e0"/>
          <w:rFonts w:eastAsia="Calibri" w:cs="Times New Roman"/>
          <w:bCs/>
          <w:sz w:val="28"/>
          <w:szCs w:val="28"/>
          <w:lang w:eastAsia="en-US"/>
        </w:rPr>
        <w:t>Мета розробки методичних матеріалів - формування єдиного підходу до дотримання правил запобігання та врегулювання конфлікту інтересів, обмежень щодо запобігання корупції як невід’ємної складової запобігання вчиненню корупційних і пов’язаних з корупцією правопорушень.</w:t>
      </w:r>
    </w:p>
    <w:p>
      <w:pPr>
        <w:pStyle w:val="Normal"/>
        <w:bidi w:val="0"/>
        <w:spacing w:lineRule="auto" w:line="240" w:before="0" w:after="0"/>
        <w:ind w:left="0" w:right="0" w:firstLine="680"/>
        <w:jc w:val="both"/>
        <w:rPr>
          <w:rFonts w:ascii="Times New Roman" w:hAnsi="Times New Roman"/>
          <w:b w:val="false"/>
          <w:b w:val="false"/>
          <w:bCs w:val="false"/>
          <w:caps w:val="false"/>
          <w:smallCaps w:val="false"/>
          <w:color w:val="00000A"/>
          <w:spacing w:val="0"/>
          <w:sz w:val="28"/>
          <w:szCs w:val="28"/>
          <w:lang w:val="uk-UA" w:eastAsia="en-US" w:bidi="ar-SA"/>
        </w:rPr>
      </w:pPr>
      <w:r>
        <w:rPr>
          <w:rFonts w:ascii="Times New Roman" w:hAnsi="Times New Roman"/>
          <w:b w:val="false"/>
          <w:bCs w:val="false"/>
          <w:caps w:val="false"/>
          <w:smallCaps w:val="false"/>
          <w:color w:val="00000A"/>
          <w:spacing w:val="0"/>
          <w:sz w:val="28"/>
          <w:szCs w:val="28"/>
          <w:lang w:val="uk-UA" w:eastAsia="en-US" w:bidi="ar-SA"/>
        </w:rPr>
      </w:r>
    </w:p>
    <w:p>
      <w:pPr>
        <w:pStyle w:val="Standard"/>
        <w:bidi w:val="0"/>
        <w:spacing w:lineRule="auto" w:line="240" w:before="0" w:after="0"/>
        <w:ind w:right="171" w:firstLine="567"/>
        <w:jc w:val="both"/>
        <w:rPr/>
      </w:pPr>
      <w:r>
        <w:rPr>
          <w:rStyle w:val="Cef1edeee2edeee9f8f0e8f4f2e0e1e7e0f6e0"/>
          <w:rFonts w:eastAsia="Calibri" w:cs="Times New Roman"/>
          <w:b/>
          <w:bCs/>
          <w:sz w:val="28"/>
          <w:szCs w:val="28"/>
          <w:lang w:eastAsia="en-US"/>
        </w:rPr>
        <w:t>Визначення термінів</w:t>
      </w:r>
    </w:p>
    <w:p>
      <w:pPr>
        <w:pStyle w:val="Standard"/>
        <w:bidi w:val="0"/>
        <w:spacing w:lineRule="auto" w:line="240" w:before="0" w:after="0"/>
        <w:ind w:right="171" w:firstLine="567"/>
        <w:jc w:val="both"/>
        <w:rPr/>
      </w:pPr>
      <w:r>
        <w:rPr>
          <w:rStyle w:val="Cef1edeee2edeee9f8f0e8f4f2e0e1e7e0f6e0"/>
          <w:rFonts w:eastAsia="Calibri" w:cs="Times New Roman"/>
          <w:b/>
          <w:sz w:val="28"/>
          <w:szCs w:val="28"/>
          <w:lang w:eastAsia="en-US"/>
        </w:rPr>
        <w:t>Потенційний конфлікт інтересів</w:t>
      </w:r>
      <w:r>
        <w:rPr>
          <w:rStyle w:val="Cef1edeee2edeee9f8f0e8f4f2e0e1e7e0f6e0"/>
          <w:rFonts w:eastAsia="Calibri" w:cs="Times New Roman"/>
          <w:sz w:val="28"/>
          <w:szCs w:val="28"/>
          <w:lang w:eastAsia="en-US"/>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pPr>
        <w:pStyle w:val="Standard"/>
        <w:bidi w:val="0"/>
        <w:spacing w:lineRule="auto" w:line="240" w:before="0" w:after="0"/>
        <w:ind w:right="171" w:firstLine="567"/>
        <w:jc w:val="both"/>
        <w:rPr/>
      </w:pPr>
      <w:r>
        <w:rPr>
          <w:rStyle w:val="Cef1edeee2edeee9f8f0e8f4f2e0e1e7e0f6e0"/>
          <w:rFonts w:eastAsia="Calibri" w:cs="Times New Roman"/>
          <w:b/>
          <w:sz w:val="28"/>
          <w:szCs w:val="28"/>
          <w:lang w:eastAsia="en-US"/>
        </w:rPr>
        <w:t>Реальний конфлікт інтересів</w:t>
      </w:r>
      <w:r>
        <w:rPr>
          <w:rStyle w:val="Cef1edeee2edeee9f8f0e8f4f2e0e1e7e0f6e0"/>
          <w:rFonts w:eastAsia="Calibri" w:cs="Times New Roman"/>
          <w:sz w:val="28"/>
          <w:szCs w:val="28"/>
          <w:lang w:eastAsia="en-US"/>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pPr>
        <w:pStyle w:val="Standard"/>
        <w:bidi w:val="0"/>
        <w:spacing w:lineRule="auto" w:line="240" w:before="0" w:after="0"/>
        <w:ind w:right="171" w:firstLine="680"/>
        <w:jc w:val="both"/>
        <w:rPr/>
      </w:pPr>
      <w:r>
        <w:rPr>
          <w:rStyle w:val="Cef1edeee2edeee9f8f0e8f4f2e0e1e7e0f6e0"/>
          <w:rFonts w:eastAsia="Calibri" w:cs="Times New Roman"/>
          <w:b/>
          <w:bCs/>
          <w:sz w:val="28"/>
          <w:szCs w:val="28"/>
          <w:lang w:eastAsia="en-US"/>
        </w:rPr>
        <w:t>Приватний інтерес</w:t>
      </w:r>
      <w:r>
        <w:rPr>
          <w:rStyle w:val="Cef1edeee2edeee9f8f0e8f4f2e0e1e7e0f6e0"/>
          <w:rFonts w:eastAsia="Calibri" w:cs="Times New Roman"/>
          <w:sz w:val="28"/>
          <w:szCs w:val="28"/>
          <w:lang w:eastAsia="en-US"/>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pPr>
        <w:pStyle w:val="Normal"/>
        <w:bidi w:val="0"/>
        <w:spacing w:lineRule="auto" w:line="240" w:before="0" w:after="0"/>
        <w:ind w:right="171" w:hanging="0"/>
        <w:jc w:val="center"/>
        <w:rPr>
          <w:rStyle w:val="Cef1edeee2edeee9f8f0e8f4f2e0e1e7e0f6e0"/>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widowControl/>
        <w:suppressAutoHyphens w:val="true"/>
        <w:bidi w:val="0"/>
        <w:spacing w:lineRule="auto" w:line="240" w:before="0" w:after="0"/>
        <w:ind w:left="0" w:right="0" w:hanging="0"/>
        <w:jc w:val="center"/>
        <w:rPr/>
      </w:pPr>
      <w:r>
        <w:rPr>
          <w:rStyle w:val="Cef1edeee2edeee9f8f0e8f4f2e0e1e7e0f6e0"/>
          <w:rFonts w:cs="Times New Roman" w:ascii="Times New Roman" w:hAnsi="Times New Roman"/>
          <w:b/>
          <w:sz w:val="28"/>
          <w:szCs w:val="28"/>
          <w:lang w:val="uk-UA"/>
        </w:rPr>
        <w:t>Алгоритм</w:t>
      </w:r>
    </w:p>
    <w:p>
      <w:pPr>
        <w:pStyle w:val="Normal"/>
        <w:widowControl/>
        <w:suppressAutoHyphens w:val="true"/>
        <w:bidi w:val="0"/>
        <w:spacing w:lineRule="auto" w:line="240" w:before="0" w:after="0"/>
        <w:ind w:left="0" w:right="0" w:hanging="0"/>
        <w:jc w:val="center"/>
        <w:rPr/>
      </w:pPr>
      <w:r>
        <w:rPr>
          <w:rStyle w:val="Cef1edeee2edeee9f8f0e8f4f2e0e1e7e0f6e0"/>
          <w:rFonts w:cs="Times New Roman" w:ascii="Times New Roman" w:hAnsi="Times New Roman"/>
          <w:b/>
          <w:sz w:val="28"/>
          <w:szCs w:val="28"/>
          <w:lang w:val="uk-UA"/>
        </w:rPr>
        <w:t xml:space="preserve"> </w:t>
      </w:r>
      <w:r>
        <w:rPr>
          <w:rStyle w:val="Cef1edeee2edeee9f8f0e8f4f2e0e1e7e0f6e0"/>
          <w:rFonts w:cs="Times New Roman" w:ascii="Times New Roman" w:hAnsi="Times New Roman"/>
          <w:b/>
          <w:sz w:val="28"/>
          <w:szCs w:val="28"/>
          <w:lang w:val="uk-UA"/>
        </w:rPr>
        <w:t>повідомлення та врегулювання конфлікту інтересів членами конкурсних комісій облдержадміністрації та її структурних підрозділів.</w:t>
      </w:r>
    </w:p>
    <w:p>
      <w:pPr>
        <w:pStyle w:val="Normal"/>
        <w:widowControl/>
        <w:suppressAutoHyphens w:val="true"/>
        <w:bidi w:val="0"/>
        <w:spacing w:lineRule="auto" w:line="240" w:before="0" w:after="0"/>
        <w:ind w:left="0" w:right="0" w:hanging="0"/>
        <w:jc w:val="center"/>
        <w:rPr>
          <w:rStyle w:val="Cef1edeee2edeee9f8f0e8f4f2e0e1e7e0f6e0"/>
          <w:rFonts w:ascii="Times New Roman" w:hAnsi="Times New Roman" w:cs="Times New Roman"/>
          <w:b/>
          <w:b/>
          <w:sz w:val="28"/>
          <w:szCs w:val="28"/>
          <w:lang w:val="uk-UA"/>
        </w:rPr>
      </w:pPr>
      <w:r>
        <w:rPr>
          <w:rFonts w:cs="Times New Roman" w:ascii="Times New Roman" w:hAnsi="Times New Roman"/>
          <w:b/>
          <w:sz w:val="28"/>
          <w:szCs w:val="28"/>
          <w:lang w:val="uk-UA"/>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 xml:space="preserve">1. Члени конкурсних комісій з проведення конкурсів на зайняття вакантних посад державної служби в апараті та структурних підрозділах облдержадміністрації, конкурсної комісії з проведення конкурсу на зайняття вакантних посад державної служби керівника апарату облдержадміністрації та керівників структурних підрозділів облдержадміністрації із статусом юридичних осіб публічного права,  конкурсних комісій з проведення конкурсного відбору на зайняття вакантних посад керівників підприємств, установ, організацій, що належать до сфери управління облдержадміністрації (далі — конкурсні комісії) зобов’язані самостійно виявляти та негайно письмово повідомляти голові конкурсній комісії про конфлікт інтересів під час виконання повноважень у конкурсній комісії. </w:t>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Згідно підпункту “в” пункту 2 статті 3 Закону представники громадських об’єднань, наукових установ, навчальних закладів, експерти відповідної кваліфікації, інші особи, які входять до складу конкурсних комісій та дисциплінарних комісій (далі - член комісії), утворених відповідно до Закону України “Про державну службу”, Закону України “Про службу в органах місцевого самоврядування” та інших законів (крім іноземців-нерезидентів, які входять до складу таких комісій) прирівнюються до осіб, уповноважених на виконання функцій держави або місцевого самоврядування, в зв’язку з чим на вказаних осіб  поширюється дія Закону, в тому числі розповсюджуються правила запобігання та врегулювання конфлікту інтересів та обмежень щодо запобігання корупції відповідно до Розділу V Закону.</w:t>
      </w:r>
    </w:p>
    <w:p>
      <w:pPr>
        <w:pStyle w:val="Standard"/>
        <w:bidi w:val="0"/>
        <w:spacing w:lineRule="auto" w:line="240" w:before="0" w:after="0"/>
        <w:ind w:right="171" w:firstLine="680"/>
        <w:jc w:val="both"/>
        <w:rPr>
          <w:rStyle w:val="Cef1edeee2edeee9f8f0e8f4f2e0e1e7e0f6e0"/>
          <w:rFonts w:eastAsia="Calibri" w:cs="Times New Roman"/>
          <w:sz w:val="28"/>
          <w:szCs w:val="28"/>
          <w:lang w:eastAsia="en-US"/>
        </w:rPr>
      </w:pPr>
      <w:r>
        <w:rPr>
          <w:rFonts w:eastAsia="Calibri" w:cs="Times New Roman"/>
          <w:sz w:val="28"/>
          <w:szCs w:val="28"/>
          <w:lang w:eastAsia="en-US"/>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2. Повідомлення про конфлікт інтересів повинно бути відображено у протоколі проведення засідання конкурсної комісії.</w:t>
      </w:r>
    </w:p>
    <w:p>
      <w:pPr>
        <w:pStyle w:val="Standard"/>
        <w:bidi w:val="0"/>
        <w:spacing w:lineRule="auto" w:line="240" w:before="0" w:after="0"/>
        <w:ind w:right="171" w:firstLine="680"/>
        <w:jc w:val="both"/>
        <w:rPr>
          <w:rStyle w:val="Cef1edeee2edeee9f8f0e8f4f2e0e1e7e0f6e0"/>
          <w:rFonts w:eastAsia="Calibri" w:cs="Times New Roman"/>
          <w:sz w:val="28"/>
          <w:szCs w:val="28"/>
          <w:lang w:eastAsia="en-US"/>
        </w:rPr>
      </w:pPr>
      <w:r>
        <w:rPr>
          <w:rFonts w:eastAsia="Calibri" w:cs="Times New Roman"/>
          <w:sz w:val="28"/>
          <w:szCs w:val="28"/>
          <w:lang w:eastAsia="en-US"/>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3. У разі виникнення реального чи потенційного конфлікту інтересів у члена конкурсних комісій облдержадміністрації та її структурних підрозділів, вій не має права брати участь у прийнятті конкурсною комісією рішення.</w:t>
      </w:r>
    </w:p>
    <w:p>
      <w:pPr>
        <w:pStyle w:val="Standard"/>
        <w:bidi w:val="0"/>
        <w:spacing w:lineRule="auto" w:line="240" w:before="0" w:after="0"/>
        <w:ind w:right="171" w:firstLine="680"/>
        <w:jc w:val="both"/>
        <w:rPr>
          <w:rStyle w:val="Cef1edeee2edeee9f8f0e8f4f2e0e1e7e0f6e0"/>
          <w:rFonts w:eastAsia="Calibri" w:cs="Times New Roman"/>
          <w:sz w:val="28"/>
          <w:szCs w:val="28"/>
          <w:lang w:eastAsia="en-US"/>
        </w:rPr>
      </w:pPr>
      <w:r>
        <w:rPr>
          <w:rFonts w:eastAsia="Calibri" w:cs="Times New Roman"/>
          <w:sz w:val="28"/>
          <w:szCs w:val="28"/>
          <w:lang w:eastAsia="en-US"/>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4. Про конфлікт інтересів члена конкурсної комісії може повідомити будь-який інший член конкурсної комісії або учасник засідання такої комісії, якого безпосередньо стосується питання, що розглядається. Повідомлення про конфлікт інтересів члена конкурсної комісії заноситься до протоколу засідання такої комісії.</w:t>
      </w:r>
    </w:p>
    <w:p>
      <w:pPr>
        <w:pStyle w:val="Standard"/>
        <w:bidi w:val="0"/>
        <w:spacing w:lineRule="auto" w:line="240" w:before="0" w:after="0"/>
        <w:ind w:right="171" w:firstLine="680"/>
        <w:jc w:val="both"/>
        <w:rPr>
          <w:rStyle w:val="Cef1edeee2edeee9f8f0e8f4f2e0e1e7e0f6e0"/>
          <w:rFonts w:eastAsia="Calibri" w:cs="Times New Roman"/>
          <w:sz w:val="28"/>
          <w:szCs w:val="28"/>
          <w:lang w:eastAsia="en-US"/>
        </w:rPr>
      </w:pPr>
      <w:r>
        <w:rPr>
          <w:rFonts w:eastAsia="Calibri" w:cs="Times New Roman"/>
          <w:sz w:val="28"/>
          <w:szCs w:val="28"/>
          <w:lang w:eastAsia="en-US"/>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5. У разі, якщо неучасть члена конкурсної комісії у прийнятті рішень такою комісією призведе до втрати правомочності засідання цієї комісії, участь такої особи у прийнятті рішень має здійснюватися під зовнішнім контролем. Рішення про здійснення зовнішнього контролю приймається конкурсною комісією.</w:t>
      </w:r>
    </w:p>
    <w:p>
      <w:pPr>
        <w:pStyle w:val="Standard"/>
        <w:bidi w:val="0"/>
        <w:spacing w:lineRule="auto" w:line="240" w:before="0" w:after="0"/>
        <w:ind w:right="171" w:firstLine="680"/>
        <w:jc w:val="both"/>
        <w:rPr>
          <w:rStyle w:val="Cef1edeee2edeee9f8f0e8f4f2e0e1e7e0f6e0"/>
          <w:rFonts w:eastAsia="Calibri" w:cs="Times New Roman"/>
          <w:sz w:val="28"/>
          <w:szCs w:val="28"/>
          <w:lang w:eastAsia="en-US"/>
        </w:rPr>
      </w:pPr>
      <w:r>
        <w:rPr>
          <w:rFonts w:eastAsia="Calibri" w:cs="Times New Roman"/>
          <w:sz w:val="28"/>
          <w:szCs w:val="28"/>
          <w:lang w:eastAsia="en-US"/>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6. Якщо член конкурсної комісії має сумнів щодо наявності в нього конфлікту інтересів, він має право особисто звернутися за наданням роз’яснення до НАЗК.</w:t>
      </w:r>
    </w:p>
    <w:p>
      <w:pPr>
        <w:pStyle w:val="Standard"/>
        <w:bidi w:val="0"/>
        <w:spacing w:lineRule="auto" w:line="240" w:before="0" w:after="0"/>
        <w:ind w:right="171" w:firstLine="680"/>
        <w:jc w:val="both"/>
        <w:rPr>
          <w:rStyle w:val="Cef1edeee2edeee9f8f0e8f4f2e0e1e7e0f6e0"/>
          <w:rFonts w:eastAsia="Calibri" w:cs="Times New Roman"/>
          <w:sz w:val="28"/>
          <w:szCs w:val="28"/>
          <w:lang w:eastAsia="en-US"/>
        </w:rPr>
      </w:pPr>
      <w:r>
        <w:rPr>
          <w:rFonts w:eastAsia="Calibri" w:cs="Times New Roman"/>
          <w:sz w:val="28"/>
          <w:szCs w:val="28"/>
          <w:lang w:eastAsia="en-US"/>
        </w:rPr>
      </w:r>
    </w:p>
    <w:p>
      <w:pPr>
        <w:pStyle w:val="Standard"/>
        <w:bidi w:val="0"/>
        <w:spacing w:lineRule="auto" w:line="240" w:before="0" w:after="0"/>
        <w:ind w:right="171" w:firstLine="680"/>
        <w:jc w:val="both"/>
        <w:rPr/>
      </w:pPr>
      <w:r>
        <w:rPr>
          <w:rStyle w:val="Cef1edeee2edeee9f8f0e8f4f2e0e1e7e0f6e0"/>
          <w:rFonts w:eastAsia="Calibri" w:cs="Times New Roman"/>
          <w:sz w:val="28"/>
          <w:szCs w:val="28"/>
          <w:lang w:eastAsia="en-US"/>
        </w:rPr>
        <w:t>7. Особи, уповноважені на ведення протоколів конкурсних комісій облдержадміністрації та її структурних підрозділів, зобов’язані протягом одного дня з моменту складання протоколу надавати витяг з протоколу, в якому зафіксовано повідомлення про конфлікт інтересів, управлінню.</w:t>
      </w:r>
    </w:p>
    <w:p>
      <w:pPr>
        <w:pStyle w:val="Style18"/>
        <w:bidi w:val="0"/>
        <w:spacing w:lineRule="auto" w:line="240" w:before="0" w:after="0"/>
        <w:ind w:right="171" w:firstLine="737"/>
        <w:jc w:val="both"/>
        <w:rPr>
          <w:rStyle w:val="Cef1edeee2edeee9f8f0e8f4f2e0e1e7e0f6e0"/>
          <w:rFonts w:ascii="Times New Roman" w:hAnsi="Times New Roman"/>
          <w:b/>
          <w:b/>
          <w:bCs/>
          <w:color w:val="FF0000"/>
          <w:sz w:val="28"/>
          <w:szCs w:val="28"/>
          <w:lang w:val="uk-UA"/>
        </w:rPr>
      </w:pPr>
      <w:r>
        <w:rPr>
          <w:rFonts w:ascii="Times New Roman" w:hAnsi="Times New Roman"/>
          <w:b/>
          <w:bCs/>
          <w:color w:val="FF0000"/>
          <w:sz w:val="28"/>
          <w:szCs w:val="28"/>
          <w:lang w:val="uk-UA"/>
        </w:rPr>
      </w:r>
    </w:p>
    <w:p>
      <w:pPr>
        <w:pStyle w:val="Style18"/>
        <w:bidi w:val="0"/>
        <w:spacing w:lineRule="auto" w:line="240" w:before="0" w:after="0"/>
        <w:ind w:right="171" w:firstLine="737"/>
        <w:jc w:val="both"/>
        <w:rPr/>
      </w:pPr>
      <w:r>
        <w:rPr>
          <w:rStyle w:val="Cef1edeee2edeee9f8f0e8f4f2e0e1e7e0f6e0"/>
          <w:rFonts w:ascii="Times New Roman" w:hAnsi="Times New Roman"/>
          <w:b/>
          <w:bCs/>
          <w:color w:val="00000A"/>
          <w:sz w:val="28"/>
          <w:szCs w:val="28"/>
          <w:lang w:val="uk-UA"/>
        </w:rPr>
        <w:t>Важливо</w:t>
      </w:r>
      <w:r>
        <w:rPr>
          <w:rStyle w:val="Cef1edeee2edeee9f8f0e8f4f2e0e1e7e0f6e0"/>
          <w:rFonts w:ascii="Times New Roman" w:hAnsi="Times New Roman"/>
          <w:color w:val="00000A"/>
          <w:sz w:val="28"/>
          <w:szCs w:val="28"/>
          <w:lang w:val="uk-UA"/>
        </w:rPr>
        <w:t xml:space="preserve">. Словосполучення “не має права брати участі у прийнятті рішення” стосовно особи, у якої виник конфлікт інтересів у конкретному питанні, яке розглядається колегіальним органом, зумовлює: </w:t>
      </w:r>
    </w:p>
    <w:p>
      <w:pPr>
        <w:pStyle w:val="Style18"/>
        <w:bidi w:val="0"/>
        <w:spacing w:lineRule="auto" w:line="240" w:before="0" w:after="0"/>
        <w:ind w:right="171" w:firstLine="737"/>
        <w:jc w:val="both"/>
        <w:rPr/>
      </w:pPr>
      <w:r>
        <w:rPr>
          <w:rFonts w:ascii="Times New Roman" w:hAnsi="Times New Roman"/>
          <w:color w:val="00000A"/>
          <w:sz w:val="28"/>
          <w:szCs w:val="28"/>
          <w:lang w:val="uk-UA"/>
        </w:rPr>
        <w:t>- заборону особі брати участь у підготовці документів для прийняття рішення колегіальним органом із відповідного питання;</w:t>
      </w:r>
    </w:p>
    <w:p>
      <w:pPr>
        <w:pStyle w:val="Style18"/>
        <w:bidi w:val="0"/>
        <w:spacing w:lineRule="auto" w:line="240" w:before="0" w:after="0"/>
        <w:ind w:right="171" w:firstLine="737"/>
        <w:jc w:val="both"/>
        <w:rPr/>
      </w:pPr>
      <w:r>
        <w:rPr>
          <w:rFonts w:ascii="Times New Roman" w:hAnsi="Times New Roman"/>
          <w:color w:val="00000A"/>
          <w:sz w:val="28"/>
          <w:szCs w:val="28"/>
          <w:lang w:val="uk-UA"/>
        </w:rPr>
        <w:t>- неможливість враховувати особу під час визначення кількості членів, необхідних для правомочності розгляду колегіальним органом відповідного питання;</w:t>
      </w:r>
    </w:p>
    <w:p>
      <w:pPr>
        <w:pStyle w:val="Style18"/>
        <w:bidi w:val="0"/>
        <w:spacing w:lineRule="auto" w:line="240" w:before="0" w:after="0"/>
        <w:ind w:right="171" w:firstLine="737"/>
        <w:jc w:val="both"/>
        <w:rPr/>
      </w:pPr>
      <w:r>
        <w:rPr>
          <w:rFonts w:ascii="Times New Roman" w:hAnsi="Times New Roman"/>
          <w:color w:val="00000A"/>
          <w:sz w:val="28"/>
          <w:szCs w:val="28"/>
          <w:lang w:val="uk-UA"/>
        </w:rPr>
        <w:t>- заборону на участь особи в розгляді (обговоренні) такого питання;</w:t>
      </w:r>
    </w:p>
    <w:p>
      <w:pPr>
        <w:pStyle w:val="Style18"/>
        <w:bidi w:val="0"/>
        <w:spacing w:lineRule="auto" w:line="240" w:before="0" w:after="0"/>
        <w:ind w:right="171" w:firstLine="737"/>
        <w:jc w:val="both"/>
        <w:rPr/>
      </w:pPr>
      <w:r>
        <w:rPr>
          <w:rFonts w:ascii="Times New Roman" w:hAnsi="Times New Roman"/>
          <w:color w:val="00000A"/>
          <w:sz w:val="28"/>
          <w:szCs w:val="28"/>
          <w:lang w:val="uk-UA"/>
        </w:rPr>
        <w:t>- заборону на участь особи в прийнятті рішення колегіальним органом (голосуванні) з такого питання.</w:t>
      </w:r>
    </w:p>
    <w:p>
      <w:pPr>
        <w:pStyle w:val="Style18"/>
        <w:bidi w:val="0"/>
        <w:spacing w:lineRule="auto" w:line="240" w:before="0" w:after="0"/>
        <w:ind w:right="171" w:firstLine="737"/>
        <w:jc w:val="both"/>
        <w:rPr>
          <w:rFonts w:ascii="Times New Roman" w:hAnsi="Times New Roman"/>
          <w:color w:val="00000A"/>
          <w:sz w:val="28"/>
          <w:szCs w:val="28"/>
          <w:lang w:val="uk-UA"/>
        </w:rPr>
      </w:pPr>
      <w:r>
        <w:rPr>
          <w:rFonts w:ascii="Times New Roman" w:hAnsi="Times New Roman"/>
          <w:color w:val="00000A"/>
          <w:sz w:val="28"/>
          <w:szCs w:val="28"/>
          <w:lang w:val="uk-UA"/>
        </w:rPr>
      </w:r>
    </w:p>
    <w:p>
      <w:pPr>
        <w:pStyle w:val="Normal"/>
        <w:widowControl w:val="false"/>
        <w:bidi w:val="0"/>
        <w:spacing w:lineRule="auto" w:line="240" w:before="0" w:after="0"/>
        <w:ind w:right="171" w:firstLine="680"/>
        <w:jc w:val="both"/>
        <w:textAlignment w:val="baseline"/>
        <w:rPr/>
      </w:pPr>
      <w:r>
        <w:rPr>
          <w:rFonts w:cs="Times New Roman" w:ascii="Times New Roman" w:hAnsi="Times New Roman"/>
          <w:color w:val="00000A"/>
          <w:sz w:val="28"/>
          <w:szCs w:val="28"/>
          <w:lang w:val="uk-UA"/>
        </w:rPr>
        <w:t>Врегулювання конфлікту інтересів</w:t>
      </w:r>
      <w:r>
        <w:rPr>
          <w:rFonts w:cs="Times New Roman" w:ascii="Times New Roman" w:hAnsi="Times New Roman"/>
          <w:sz w:val="28"/>
          <w:szCs w:val="28"/>
          <w:lang w:val="uk-UA"/>
        </w:rPr>
        <w:t xml:space="preserve">, який виник під час участі у засіданні конкурсної комісії, здійснюється шляхом: </w:t>
      </w:r>
    </w:p>
    <w:p>
      <w:pPr>
        <w:pStyle w:val="Normal"/>
        <w:widowControl w:val="false"/>
        <w:bidi w:val="0"/>
        <w:spacing w:lineRule="auto" w:line="240" w:before="0" w:after="0"/>
        <w:ind w:right="171" w:firstLine="680"/>
        <w:jc w:val="both"/>
        <w:textAlignment w:val="baseline"/>
        <w:rPr/>
      </w:pPr>
      <w:r>
        <w:rPr>
          <w:rFonts w:cs="Times New Roman" w:ascii="Times New Roman" w:hAnsi="Times New Roman"/>
          <w:sz w:val="28"/>
          <w:szCs w:val="28"/>
          <w:lang w:val="uk-UA"/>
        </w:rPr>
        <w:t xml:space="preserve">самостійного публічного повідомлення про конфлікт інтересів (про що вноситься відповідний запис до протоколу засідання конкурсної комісії); </w:t>
      </w:r>
    </w:p>
    <w:p>
      <w:pPr>
        <w:pStyle w:val="Normal"/>
        <w:widowControl w:val="false"/>
        <w:bidi w:val="0"/>
        <w:spacing w:lineRule="auto" w:line="240" w:before="0" w:after="0"/>
        <w:ind w:right="171" w:firstLine="680"/>
        <w:jc w:val="both"/>
        <w:textAlignment w:val="baseline"/>
        <w:rPr/>
      </w:pPr>
      <w:r>
        <w:rPr>
          <w:rFonts w:cs="Times New Roman" w:ascii="Times New Roman" w:hAnsi="Times New Roman"/>
          <w:sz w:val="28"/>
          <w:szCs w:val="28"/>
          <w:lang w:val="uk-UA"/>
        </w:rPr>
        <w:t>неучасті у розгляді, підготовці, прийнятті рішення (у звʼязку з яким виник конфлікт інтересів) конкурсною комісією</w:t>
      </w:r>
    </w:p>
    <w:p>
      <w:pPr>
        <w:pStyle w:val="Style18"/>
        <w:bidi w:val="0"/>
        <w:spacing w:lineRule="auto" w:line="240" w:before="0" w:after="0"/>
        <w:ind w:right="171" w:firstLine="737"/>
        <w:jc w:val="both"/>
        <w:rPr>
          <w:color w:val="FF0000"/>
          <w:lang w:val="uk-UA"/>
        </w:rPr>
      </w:pPr>
      <w:r>
        <w:rPr>
          <w:color w:val="FF0000"/>
          <w:lang w:val="uk-UA"/>
        </w:rPr>
      </w:r>
    </w:p>
    <w:p>
      <w:pPr>
        <w:pStyle w:val="Style18"/>
        <w:bidi w:val="0"/>
        <w:spacing w:lineRule="auto" w:line="240" w:before="0" w:after="0"/>
        <w:ind w:right="171" w:firstLine="737"/>
        <w:jc w:val="both"/>
        <w:rPr/>
      </w:pPr>
      <w:bookmarkStart w:id="0" w:name="__DdeLink__348_3190139954"/>
      <w:bookmarkEnd w:id="0"/>
      <w:r>
        <w:rPr>
          <w:rFonts w:ascii="Times New Roman" w:hAnsi="Times New Roman"/>
          <w:sz w:val="28"/>
          <w:szCs w:val="28"/>
          <w:lang w:val="uk-UA"/>
        </w:rPr>
        <w:t xml:space="preserve">У рішенні про здійснення зовнішнього контролю визначаються форма контролю, уповноважений на проведення контролю працівник, а також  обов’язки члена комісії у зв’язку із застосуванням зовнішнього контролю за виконанням ним відповідного завдання, вчиненням ним дій чи прийняттям рішень. </w:t>
      </w:r>
    </w:p>
    <w:p>
      <w:pPr>
        <w:pStyle w:val="Style18"/>
        <w:bidi w:val="0"/>
        <w:spacing w:lineRule="auto" w:line="240" w:before="0" w:after="0"/>
        <w:ind w:right="171" w:firstLine="737"/>
        <w:jc w:val="both"/>
        <w:rPr/>
      </w:pPr>
      <w:r>
        <w:rPr>
          <w:rFonts w:ascii="Times New Roman" w:hAnsi="Times New Roman"/>
          <w:sz w:val="28"/>
          <w:szCs w:val="28"/>
          <w:lang w:val="uk-UA"/>
        </w:rPr>
        <w:t>Частиною 2 статті 33 Закону передбачені наступні форми зовнішнього контролю:</w:t>
      </w:r>
    </w:p>
    <w:p>
      <w:pPr>
        <w:pStyle w:val="Style18"/>
        <w:bidi w:val="0"/>
        <w:spacing w:lineRule="auto" w:line="240" w:before="0" w:after="0"/>
        <w:ind w:right="171" w:firstLine="737"/>
        <w:jc w:val="both"/>
        <w:rPr/>
      </w:pPr>
      <w:r>
        <w:rPr>
          <w:rFonts w:ascii="Times New Roman" w:hAnsi="Times New Roman"/>
          <w:sz w:val="28"/>
          <w:szCs w:val="28"/>
          <w:lang w:val="uk-UA"/>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pPr>
        <w:pStyle w:val="Style18"/>
        <w:bidi w:val="0"/>
        <w:spacing w:lineRule="auto" w:line="240" w:before="0" w:after="0"/>
        <w:ind w:right="171" w:firstLine="737"/>
        <w:jc w:val="both"/>
        <w:rPr/>
      </w:pPr>
      <w:r>
        <w:rPr>
          <w:rFonts w:ascii="Times New Roman" w:hAnsi="Times New Roman"/>
          <w:sz w:val="28"/>
          <w:szCs w:val="28"/>
          <w:lang w:val="uk-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pPr>
        <w:pStyle w:val="Style18"/>
        <w:bidi w:val="0"/>
        <w:spacing w:lineRule="auto" w:line="240" w:before="0" w:after="0"/>
        <w:ind w:right="171" w:firstLine="737"/>
        <w:jc w:val="both"/>
        <w:rPr/>
      </w:pPr>
      <w:r>
        <w:rPr>
          <w:rFonts w:ascii="Times New Roman" w:hAnsi="Times New Roman"/>
          <w:sz w:val="28"/>
          <w:szCs w:val="28"/>
          <w:lang w:val="uk-UA"/>
        </w:rPr>
        <w:t>3) участь уповноваженої особи Національного агентства в роботі колегіального органу в статусі спостерігача без права голосу.</w:t>
      </w:r>
    </w:p>
    <w:p>
      <w:pPr>
        <w:pStyle w:val="Style18"/>
        <w:bidi w:val="0"/>
        <w:spacing w:lineRule="auto" w:line="240" w:before="0" w:after="0"/>
        <w:ind w:right="171" w:hanging="0"/>
        <w:jc w:val="both"/>
        <w:rPr/>
      </w:pPr>
      <w:r>
        <w:rPr>
          <w:rFonts w:ascii="Times New Roman" w:hAnsi="Times New Roman"/>
          <w:sz w:val="28"/>
          <w:szCs w:val="28"/>
          <w:lang w:val="uk-UA"/>
        </w:rPr>
        <w:tab/>
        <w:t xml:space="preserve">Для колегіальних органів рекомендована перша та третя форма зовнішнього контролю. </w:t>
      </w:r>
    </w:p>
    <w:p>
      <w:pPr>
        <w:pStyle w:val="Style18"/>
        <w:bidi w:val="0"/>
        <w:spacing w:lineRule="auto" w:line="240" w:before="0" w:after="0"/>
        <w:ind w:right="171" w:firstLine="450"/>
        <w:jc w:val="both"/>
        <w:rPr>
          <w:rFonts w:ascii="Times New Roman" w:hAnsi="Times New Roman"/>
          <w:sz w:val="28"/>
          <w:szCs w:val="28"/>
          <w:lang w:val="uk-UA"/>
        </w:rPr>
      </w:pPr>
      <w:r>
        <w:rPr>
          <w:rFonts w:ascii="Times New Roman" w:hAnsi="Times New Roman"/>
          <w:sz w:val="28"/>
          <w:szCs w:val="28"/>
          <w:lang w:val="uk-UA"/>
        </w:rPr>
      </w:r>
    </w:p>
    <w:p>
      <w:pPr>
        <w:pStyle w:val="Style18"/>
        <w:bidi w:val="0"/>
        <w:spacing w:lineRule="auto" w:line="240" w:before="0" w:after="0"/>
        <w:ind w:right="171" w:firstLine="737"/>
        <w:jc w:val="left"/>
        <w:rPr/>
      </w:pPr>
      <w:r>
        <w:rPr>
          <w:rStyle w:val="Cef1edeee2edeee9f8f0e8f4f2e0e1e7e0f6e0"/>
          <w:rFonts w:ascii="Times New Roman" w:hAnsi="Times New Roman"/>
          <w:b/>
          <w:bCs/>
          <w:sz w:val="28"/>
          <w:szCs w:val="28"/>
          <w:lang w:val="uk-UA"/>
        </w:rPr>
        <w:t>Відповідальність</w:t>
      </w:r>
    </w:p>
    <w:p>
      <w:pPr>
        <w:pStyle w:val="Style18"/>
        <w:bidi w:val="0"/>
        <w:spacing w:lineRule="auto" w:line="240" w:before="0" w:after="0"/>
        <w:ind w:right="171" w:firstLine="737"/>
        <w:jc w:val="both"/>
        <w:rPr/>
      </w:pPr>
      <w:r>
        <w:rPr>
          <w:rStyle w:val="Cef1edeee2edeee9f8f0e8f4f2e0e1e7e0f6e0"/>
          <w:rFonts w:ascii="Times New Roman" w:hAnsi="Times New Roman"/>
          <w:sz w:val="28"/>
          <w:szCs w:val="28"/>
          <w:lang w:val="uk-UA"/>
        </w:rPr>
        <w:t>Відповідно до статті 65-1 Закону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pPr>
        <w:pStyle w:val="Style18"/>
        <w:bidi w:val="0"/>
        <w:spacing w:lineRule="auto" w:line="240" w:before="0" w:after="0"/>
        <w:ind w:right="171" w:firstLine="737"/>
        <w:jc w:val="both"/>
        <w:rPr/>
      </w:pPr>
      <w:r>
        <w:rPr>
          <w:rStyle w:val="Cef1edeee2edeee9f8f0e8f4f2e0e1e7e0f6e0"/>
          <w:rFonts w:ascii="Times New Roman" w:hAnsi="Times New Roman"/>
          <w:sz w:val="28"/>
          <w:szCs w:val="28"/>
          <w:lang w:val="uk-UA"/>
        </w:rPr>
        <w:t>Зокрема, статтею 172-7 Кодексу України про адміністративні правопорушення визначено, що неповідомлення особою у встановлених законом випадках та порядку про наявність у неї реального конфлікту інтересів тягне за собою накладення штрафу від ста до двохсот неоподатковуваних мінімумів доходів громадян.</w:t>
      </w:r>
    </w:p>
    <w:p>
      <w:pPr>
        <w:pStyle w:val="Style18"/>
        <w:bidi w:val="0"/>
        <w:spacing w:lineRule="auto" w:line="240" w:before="0" w:after="0"/>
        <w:ind w:right="171" w:firstLine="737"/>
        <w:jc w:val="both"/>
        <w:rPr/>
      </w:pPr>
      <w:r>
        <w:rPr>
          <w:rStyle w:val="Cef1edeee2edeee9f8f0e8f4f2e0e1e7e0f6e0"/>
          <w:rFonts w:ascii="Times New Roman" w:hAnsi="Times New Roman"/>
          <w:sz w:val="28"/>
          <w:szCs w:val="28"/>
          <w:lang w:val="uk-UA"/>
        </w:rPr>
        <w:t>Вчинення дій чи прийняття рішень в умовах реального конфлікту інтересів тягнуть за собою накладення штрафу від двохсот до чотирьохсот неоподатковуваних мінімумів доходів громадян.</w:t>
      </w:r>
    </w:p>
    <w:p>
      <w:pPr>
        <w:pStyle w:val="Style18"/>
        <w:bidi w:val="0"/>
        <w:spacing w:lineRule="auto" w:line="240" w:before="0" w:after="0"/>
        <w:ind w:right="171" w:firstLine="737"/>
        <w:jc w:val="both"/>
        <w:rPr/>
      </w:pPr>
      <w:r>
        <w:rPr>
          <w:rStyle w:val="Cef1edeee2edeee9f8f0e8f4f2e0e1e7e0f6e0"/>
          <w:rFonts w:ascii="Times New Roman" w:hAnsi="Times New Roman"/>
          <w:sz w:val="28"/>
          <w:szCs w:val="28"/>
          <w:lang w:val="uk-UA"/>
        </w:rPr>
        <w:t>Дії, передбачені частиною першою або другою цієї статті, вчинені особою, яку протягом року було піддано адміністративному стягненню за такі ж порушення, 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pPr>
        <w:pStyle w:val="Style18"/>
        <w:bidi w:val="0"/>
        <w:spacing w:lineRule="auto" w:line="240" w:before="0" w:after="0"/>
        <w:ind w:right="171" w:firstLine="737"/>
        <w:jc w:val="both"/>
        <w:rPr>
          <w:rStyle w:val="Cef1edeee2edeee9f8f0e8f4f2e0e1e7e0f6e0"/>
          <w:rFonts w:ascii="Times New Roman" w:hAnsi="Times New Roman"/>
          <w:b/>
          <w:b/>
          <w:bCs/>
          <w:color w:val="FF0000"/>
          <w:sz w:val="28"/>
          <w:szCs w:val="28"/>
          <w:lang w:val="en-US"/>
        </w:rPr>
      </w:pPr>
      <w:r>
        <w:rPr>
          <w:rFonts w:ascii="Times New Roman" w:hAnsi="Times New Roman"/>
          <w:b/>
          <w:bCs/>
          <w:color w:val="FF0000"/>
          <w:sz w:val="28"/>
          <w:szCs w:val="28"/>
          <w:lang w:val="en-US"/>
        </w:rPr>
      </w:r>
    </w:p>
    <w:p>
      <w:pPr>
        <w:pStyle w:val="Style18"/>
        <w:bidi w:val="0"/>
        <w:spacing w:lineRule="auto" w:line="240" w:before="0" w:after="0"/>
        <w:ind w:right="171" w:firstLine="737"/>
        <w:jc w:val="both"/>
        <w:rPr/>
      </w:pPr>
      <w:r>
        <w:rPr>
          <w:rStyle w:val="Cef1edeee2edeee9f8f0e8f4f2e0e1e7e0f6e0"/>
          <w:rFonts w:ascii="Times New Roman" w:hAnsi="Times New Roman"/>
          <w:b/>
          <w:bCs/>
          <w:color w:val="00000A"/>
          <w:sz w:val="28"/>
          <w:szCs w:val="28"/>
          <w:lang w:val="uk-UA"/>
        </w:rPr>
        <w:t>Приклади</w:t>
      </w:r>
    </w:p>
    <w:p>
      <w:pPr>
        <w:pStyle w:val="Style18"/>
        <w:widowControl/>
        <w:suppressAutoHyphens w:val="true"/>
        <w:overflowPunct w:val="false"/>
        <w:bidi w:val="0"/>
        <w:spacing w:lineRule="auto" w:line="240" w:before="0" w:after="0"/>
        <w:ind w:left="0" w:right="0" w:firstLine="737"/>
        <w:jc w:val="both"/>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Посадова особа є членом конкурсної комісії в державному органі, а  близька їй особа бере участь у конкурсі на заміщення вакантної посади в цьому ж органі.</w:t>
      </w:r>
    </w:p>
    <w:p>
      <w:pPr>
        <w:pStyle w:val="Style18"/>
        <w:widowControl/>
        <w:suppressAutoHyphens w:val="true"/>
        <w:overflowPunct w:val="false"/>
        <w:bidi w:val="0"/>
        <w:spacing w:lineRule="auto" w:line="240" w:before="0" w:after="0"/>
        <w:ind w:left="0" w:right="0" w:firstLine="680"/>
        <w:jc w:val="both"/>
        <w:rPr>
          <w:rStyle w:val="Cef1edeee2edeee9f8f0e8f4f2e0e1e7e0f6e0"/>
        </w:rPr>
      </w:pPr>
      <w:r>
        <w:rPr/>
      </w:r>
    </w:p>
    <w:p>
      <w:pPr>
        <w:pStyle w:val="Style18"/>
        <w:widowControl/>
        <w:suppressAutoHyphens w:val="true"/>
        <w:overflowPunct w:val="false"/>
        <w:bidi w:val="0"/>
        <w:spacing w:lineRule="auto" w:line="240" w:before="0" w:after="0"/>
        <w:ind w:left="0" w:right="0" w:firstLine="737"/>
        <w:jc w:val="both"/>
        <w:rPr/>
      </w:pPr>
      <w:r>
        <w:rPr>
          <w:rStyle w:val="Cef1edeee2edeee9f8f0e8f4f2e0e1e7e0f6e0"/>
          <w:rFonts w:eastAsia="Calibri" w:cs="Arial" w:ascii="Times New Roman" w:hAnsi="Times New Roman"/>
          <w:b/>
          <w:bCs/>
          <w:i w:val="false"/>
          <w:iCs w:val="false"/>
          <w:caps w:val="false"/>
          <w:smallCaps w:val="false"/>
          <w:color w:val="00000A"/>
          <w:spacing w:val="0"/>
          <w:sz w:val="28"/>
          <w:szCs w:val="28"/>
          <w:u w:val="none"/>
          <w:lang w:val="uk-UA" w:eastAsia="en-US" w:bidi="ar-SA"/>
        </w:rPr>
        <w:t>Ситуація 1</w:t>
      </w: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xml:space="preserve">. </w:t>
      </w:r>
    </w:p>
    <w:p>
      <w:pPr>
        <w:pStyle w:val="Style18"/>
        <w:widowControl/>
        <w:suppressAutoHyphens w:val="true"/>
        <w:overflowPunct w:val="false"/>
        <w:bidi w:val="0"/>
        <w:spacing w:lineRule="auto" w:line="240" w:before="0" w:after="0"/>
        <w:ind w:left="0" w:right="0" w:firstLine="737"/>
        <w:jc w:val="both"/>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xml:space="preserve">Посадова особа, у строк не пізніше наступного робочого дня з моменту, коли дізналась чи повинна була дізнатися про наявність у неї конфлікту інтересів, повідомляє голову комісії про наявний у неї конфлікт інтересів під час розгляду вказаного питання. </w:t>
      </w:r>
    </w:p>
    <w:p>
      <w:pPr>
        <w:pStyle w:val="Standard"/>
        <w:widowControl w:val="false"/>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У повідомленні (заяві) про конфлікт інтересів особа пояснює усі обставини справи, що на її думку спричиняють цей конфлікт.</w:t>
      </w:r>
    </w:p>
    <w:p>
      <w:pPr>
        <w:pStyle w:val="Standard"/>
        <w:widowControl w:val="false"/>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Під час засідання конкурсної комісії зазначена інформація заноситься до протоколу засідання, а посадова особа відстороняється від голосування щодо близької особи.</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Про це повідомляється управлінню запобігання та виявлення корупції облдержадміністрації.</w:t>
      </w:r>
    </w:p>
    <w:p>
      <w:pPr>
        <w:pStyle w:val="Style18"/>
        <w:widowControl/>
        <w:suppressAutoHyphens w:val="true"/>
        <w:overflowPunct w:val="false"/>
        <w:bidi w:val="0"/>
        <w:spacing w:lineRule="auto" w:line="240" w:before="0" w:after="0"/>
        <w:ind w:left="0" w:right="0" w:firstLine="737"/>
        <w:jc w:val="both"/>
        <w:textAlignment w:val="baseline"/>
        <w:rPr>
          <w:rStyle w:val="Cef1edeee2edeee9f8f0e8f4f2e0e1e7e0f6e0"/>
        </w:rPr>
      </w:pPr>
      <w:r>
        <w:rPr/>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bCs/>
          <w:i w:val="false"/>
          <w:iCs w:val="false"/>
          <w:caps w:val="false"/>
          <w:smallCaps w:val="false"/>
          <w:color w:val="00000A"/>
          <w:spacing w:val="0"/>
          <w:sz w:val="28"/>
          <w:szCs w:val="28"/>
          <w:u w:val="none"/>
          <w:lang w:val="uk-UA" w:eastAsia="en-US" w:bidi="ar-SA"/>
        </w:rPr>
        <w:t>Ситуація 2</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w:t>
      </w:r>
    </w:p>
    <w:p>
      <w:pPr>
        <w:pStyle w:val="Standard"/>
        <w:widowControl w:val="false"/>
        <w:suppressAutoHyphens w:val="true"/>
        <w:overflowPunct w:val="false"/>
        <w:bidi w:val="0"/>
        <w:spacing w:lineRule="auto" w:line="240" w:before="0" w:after="0"/>
        <w:ind w:left="0" w:right="0" w:firstLine="680"/>
        <w:jc w:val="both"/>
        <w:textAlignment w:val="baseline"/>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en-US" w:bidi="ar-SA"/>
        </w:rPr>
        <w:t>У разі, якщо відсторонення посадової особи призведе до</w:t>
      </w:r>
      <w:r>
        <w:rPr>
          <w:rStyle w:val="Cef1edeee2edeee9f8f0e8f4f2e0e1e7e0f6e0"/>
          <w:rFonts w:eastAsia="Calibri" w:cs="Arial"/>
          <w:b w:val="false"/>
          <w:bCs w:val="false"/>
          <w:i w:val="false"/>
          <w:iCs w:val="false"/>
          <w:caps w:val="false"/>
          <w:smallCaps w:val="false"/>
          <w:color w:val="00000A"/>
          <w:spacing w:val="0"/>
          <w:sz w:val="28"/>
          <w:szCs w:val="28"/>
          <w:u w:val="none"/>
          <w:lang w:val="uk-UA" w:eastAsia="en-US" w:bidi="ar-SA"/>
        </w:rPr>
        <w:t xml:space="preserve"> втрати правомочності комісії, головою комісії виноситься питання щодо участі цієї особи у роботі комісії під зовнішнім контролем.</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Комісією приймається відповідне рішення.</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xml:space="preserve">У рішенні визначаються: </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форма контролю;</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уповноважений на проведення контролю працівник;</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обов’язки члена комісії у зв’язку із застосуванням зовнішнього контролю за виконанням ним відповідного завдання, вчиненням ним дій чи прийняттям рішень.</w:t>
      </w:r>
    </w:p>
    <w:p>
      <w:pPr>
        <w:pStyle w:val="Style18"/>
        <w:widowControl/>
        <w:suppressAutoHyphens w:val="true"/>
        <w:overflowPunct w:val="false"/>
        <w:bidi w:val="0"/>
        <w:spacing w:lineRule="auto" w:line="240" w:before="0" w:after="0"/>
        <w:ind w:left="0" w:right="0" w:firstLine="737"/>
        <w:jc w:val="both"/>
        <w:textAlignment w:val="baseline"/>
        <w:rPr/>
      </w:pPr>
      <w:bookmarkStart w:id="1" w:name="__DdeLink__676_2104544971"/>
      <w:bookmarkEnd w:id="1"/>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Про це повідомляється управлінню запобігання та виявлення корупції облдержадміністрації.</w:t>
      </w:r>
    </w:p>
    <w:p>
      <w:pPr>
        <w:pStyle w:val="Style18"/>
        <w:widowControl/>
        <w:suppressAutoHyphens w:val="true"/>
        <w:overflowPunct w:val="false"/>
        <w:bidi w:val="0"/>
        <w:spacing w:lineRule="auto" w:line="240" w:before="0" w:after="0"/>
        <w:ind w:left="0" w:right="0" w:firstLine="737"/>
        <w:jc w:val="both"/>
        <w:textAlignment w:val="baseline"/>
        <w:rPr>
          <w:rStyle w:val="Cef1edeee2edeee9f8f0e8f4f2e0e1e7e0f6e0"/>
        </w:rPr>
      </w:pPr>
      <w:r>
        <w:rPr/>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bCs/>
          <w:i w:val="false"/>
          <w:iCs w:val="false"/>
          <w:caps w:val="false"/>
          <w:smallCaps w:val="false"/>
          <w:color w:val="00000A"/>
          <w:spacing w:val="0"/>
          <w:sz w:val="28"/>
          <w:szCs w:val="28"/>
          <w:u w:val="none"/>
          <w:lang w:val="uk-UA" w:eastAsia="en-US" w:bidi="ar-SA"/>
        </w:rPr>
        <w:t>Ситуація 3</w:t>
      </w: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xml:space="preserve">У разі, якщо посадова не повідомила про наявність у неї конфлікту інтересів, а це стало відомо іншому члену конкурсної комісії або </w:t>
      </w:r>
      <w:bookmarkStart w:id="2" w:name="__DdeLink__1615_366848762"/>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кандидату на посаду</w:t>
      </w:r>
      <w:bookmarkEnd w:id="2"/>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якого безпосередньо стосується питання, що розглядається.</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В цьому випадку цей член комісії або кандидат на посаду заявляє про наявність конфлікту інтересів у вказаної посадової особи.</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 xml:space="preserve">Заява заноситься до протоколу засідання комісії, а вказана посадова особа відстороняється від голосування. </w:t>
      </w:r>
    </w:p>
    <w:p>
      <w:pPr>
        <w:pStyle w:val="Style18"/>
        <w:widowControl/>
        <w:suppressAutoHyphens w:val="true"/>
        <w:overflowPunct w:val="false"/>
        <w:bidi w:val="0"/>
        <w:spacing w:lineRule="auto" w:line="240" w:before="0" w:after="0"/>
        <w:ind w:left="0" w:right="0" w:firstLine="737"/>
        <w:jc w:val="both"/>
        <w:textAlignment w:val="baseline"/>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Про це повідомляється управлінню запобігання та виявлення корупції облдержадміністрації.</w:t>
      </w:r>
    </w:p>
    <w:p>
      <w:pPr>
        <w:pStyle w:val="Style18"/>
        <w:widowControl/>
        <w:suppressAutoHyphens w:val="true"/>
        <w:overflowPunct w:val="false"/>
        <w:bidi w:val="0"/>
        <w:spacing w:lineRule="auto" w:line="240" w:before="0" w:after="0"/>
        <w:ind w:left="0" w:right="0" w:firstLine="737"/>
        <w:jc w:val="both"/>
        <w:textAlignment w:val="baseline"/>
        <w:rPr>
          <w:rStyle w:val="Cef1edeee2edeee9f8f0e8f4f2e0e1e7e0f6e0"/>
        </w:rPr>
      </w:pPr>
      <w:r>
        <w:rPr/>
      </w:r>
    </w:p>
    <w:p>
      <w:pPr>
        <w:pStyle w:val="Style18"/>
        <w:widowControl/>
        <w:suppressAutoHyphens w:val="true"/>
        <w:overflowPunct w:val="false"/>
        <w:bidi w:val="0"/>
        <w:spacing w:lineRule="auto" w:line="240" w:before="0" w:after="0"/>
        <w:ind w:left="0" w:right="0" w:firstLine="737"/>
        <w:jc w:val="both"/>
        <w:rPr>
          <w:rStyle w:val="Cef1edeee2edeee9f8f0e8f4f2e0e1e7e0f6e0"/>
          <w:rFonts w:ascii="Times New Roman" w:hAnsi="Times New Roman" w:eastAsia="Calibri" w:cs="Arial"/>
          <w:b/>
          <w:b/>
          <w:bCs/>
          <w:i w:val="false"/>
          <w:i w:val="false"/>
          <w:iCs w:val="false"/>
          <w:caps w:val="false"/>
          <w:smallCaps w:val="false"/>
          <w:color w:val="00000A"/>
          <w:spacing w:val="0"/>
          <w:sz w:val="28"/>
          <w:szCs w:val="28"/>
          <w:u w:val="none"/>
          <w:lang w:val="uk-UA" w:eastAsia="en-US" w:bidi="ar-SA"/>
        </w:rPr>
      </w:pPr>
      <w:r>
        <w:rPr>
          <w:rFonts w:eastAsia="Calibri" w:cs="Arial" w:ascii="Times New Roman" w:hAnsi="Times New Roman"/>
          <w:b/>
          <w:bCs/>
          <w:i w:val="false"/>
          <w:iCs w:val="false"/>
          <w:caps w:val="false"/>
          <w:smallCaps w:val="false"/>
          <w:color w:val="00000A"/>
          <w:spacing w:val="0"/>
          <w:sz w:val="28"/>
          <w:szCs w:val="28"/>
          <w:u w:val="none"/>
          <w:lang w:val="uk-UA" w:eastAsia="en-US" w:bidi="ar-SA"/>
        </w:rPr>
      </w:r>
    </w:p>
    <w:p>
      <w:pPr>
        <w:pStyle w:val="Style18"/>
        <w:widowControl/>
        <w:suppressAutoHyphens w:val="true"/>
        <w:overflowPunct w:val="false"/>
        <w:bidi w:val="0"/>
        <w:spacing w:lineRule="auto" w:line="240" w:before="0" w:after="0"/>
        <w:ind w:left="0" w:right="0" w:firstLine="737"/>
        <w:jc w:val="both"/>
        <w:rPr>
          <w:rStyle w:val="Cef1edeee2edeee9f8f0e8f4f2e0e1e7e0f6e0"/>
          <w:rFonts w:ascii="Times New Roman" w:hAnsi="Times New Roman" w:eastAsia="Calibri" w:cs="Arial"/>
          <w:b/>
          <w:b/>
          <w:bCs/>
          <w:i w:val="false"/>
          <w:i w:val="false"/>
          <w:iCs w:val="false"/>
          <w:caps w:val="false"/>
          <w:smallCaps w:val="false"/>
          <w:color w:val="00000A"/>
          <w:spacing w:val="0"/>
          <w:sz w:val="28"/>
          <w:szCs w:val="28"/>
          <w:u w:val="none"/>
          <w:lang w:val="uk-UA" w:eastAsia="en-US" w:bidi="ar-SA"/>
        </w:rPr>
      </w:pPr>
      <w:r>
        <w:rPr>
          <w:rFonts w:eastAsia="Calibri" w:cs="Arial" w:ascii="Times New Roman" w:hAnsi="Times New Roman"/>
          <w:b/>
          <w:bCs/>
          <w:i w:val="false"/>
          <w:iCs w:val="false"/>
          <w:caps w:val="false"/>
          <w:smallCaps w:val="false"/>
          <w:color w:val="00000A"/>
          <w:spacing w:val="0"/>
          <w:sz w:val="28"/>
          <w:szCs w:val="28"/>
          <w:u w:val="none"/>
          <w:lang w:val="uk-UA" w:eastAsia="en-US" w:bidi="ar-SA"/>
        </w:rPr>
      </w:r>
    </w:p>
    <w:p>
      <w:pPr>
        <w:pStyle w:val="Style18"/>
        <w:widowControl/>
        <w:suppressAutoHyphens w:val="true"/>
        <w:overflowPunct w:val="false"/>
        <w:bidi w:val="0"/>
        <w:spacing w:lineRule="auto" w:line="240" w:before="0" w:after="0"/>
        <w:ind w:left="0" w:right="0" w:firstLine="737"/>
        <w:jc w:val="both"/>
        <w:rPr/>
      </w:pPr>
      <w:r>
        <w:rPr>
          <w:rStyle w:val="Cef1edeee2edeee9f8f0e8f4f2e0e1e7e0f6e0"/>
          <w:rFonts w:eastAsia="Calibri" w:cs="Arial" w:ascii="Times New Roman" w:hAnsi="Times New Roman"/>
          <w:b/>
          <w:bCs/>
          <w:i w:val="false"/>
          <w:iCs w:val="false"/>
          <w:caps w:val="false"/>
          <w:smallCaps w:val="false"/>
          <w:color w:val="00000A"/>
          <w:spacing w:val="0"/>
          <w:sz w:val="28"/>
          <w:szCs w:val="28"/>
          <w:u w:val="none"/>
          <w:lang w:val="uk-UA" w:eastAsia="en-US" w:bidi="ar-SA"/>
        </w:rPr>
        <w:t>Важливо</w:t>
      </w: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w:t>
      </w:r>
    </w:p>
    <w:p>
      <w:pPr>
        <w:pStyle w:val="Style18"/>
        <w:widowControl/>
        <w:suppressAutoHyphens w:val="true"/>
        <w:overflowPunct w:val="false"/>
        <w:bidi w:val="0"/>
        <w:spacing w:lineRule="auto" w:line="240" w:before="0" w:after="0"/>
        <w:ind w:left="0" w:right="0" w:firstLine="737"/>
        <w:jc w:val="both"/>
        <w:rPr/>
      </w:pPr>
      <w:r>
        <w:rPr>
          <w:rStyle w:val="Cef1edeee2edeee9f8f0e8f4f2e0e1e7e0f6e0"/>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t>У разі визнання судом особи винною у вчиненні адміністративного правопорушення, відповідальність за яке передбачена статтею 172-7 Кодексу України про адміністративні правопорушення, її буде внесено до Єдиного державного реєстру осіб, які вчинили корупційні або пов’язані з корупцією правопорушення.</w:t>
      </w:r>
    </w:p>
    <w:p>
      <w:pPr>
        <w:pStyle w:val="Style18"/>
        <w:widowControl/>
        <w:suppressAutoHyphens w:val="true"/>
        <w:overflowPunct w:val="false"/>
        <w:bidi w:val="0"/>
        <w:spacing w:lineRule="auto" w:line="240" w:before="0" w:after="0"/>
        <w:ind w:left="0" w:right="0" w:firstLine="737"/>
        <w:jc w:val="both"/>
        <w:rPr>
          <w:rStyle w:val="Cef1edeee2edeee9f8f0e8f4f2e0e1e7e0f6e0"/>
          <w:rFonts w:ascii="Times New Roman" w:hAnsi="Times New Roman" w:eastAsia="Calibri" w:cs="Arial"/>
          <w:b w:val="false"/>
          <w:b w:val="false"/>
          <w:bCs w:val="false"/>
          <w:i w:val="false"/>
          <w:i w:val="false"/>
          <w:iCs w:val="false"/>
          <w:caps w:val="false"/>
          <w:smallCaps w:val="false"/>
          <w:color w:val="00000A"/>
          <w:spacing w:val="0"/>
          <w:sz w:val="28"/>
          <w:szCs w:val="28"/>
          <w:u w:val="none"/>
          <w:lang w:val="uk-UA" w:eastAsia="en-US" w:bidi="ar-SA"/>
        </w:rPr>
      </w:pPr>
      <w:r>
        <w:rPr>
          <w:rFonts w:eastAsia="Calibri" w:cs="Arial" w:ascii="Times New Roman" w:hAnsi="Times New Roman"/>
          <w:b w:val="false"/>
          <w:bCs w:val="false"/>
          <w:i w:val="false"/>
          <w:iCs w:val="false"/>
          <w:caps w:val="false"/>
          <w:smallCaps w:val="false"/>
          <w:color w:val="00000A"/>
          <w:spacing w:val="0"/>
          <w:sz w:val="28"/>
          <w:szCs w:val="28"/>
          <w:u w:val="none"/>
          <w:lang w:val="uk-UA" w:eastAsia="en-US" w:bidi="ar-SA"/>
        </w:rPr>
      </w:r>
    </w:p>
    <w:p>
      <w:pPr>
        <w:pStyle w:val="Normal"/>
        <w:bidi w:val="0"/>
        <w:spacing w:lineRule="auto" w:line="240" w:before="0" w:after="0"/>
        <w:ind w:left="0" w:right="0" w:firstLine="680"/>
        <w:jc w:val="both"/>
        <w:rPr/>
      </w:pPr>
      <w:r>
        <w:rPr>
          <w:rFonts w:ascii="Times New Roman" w:hAnsi="Times New Roman"/>
          <w:b w:val="false"/>
          <w:bCs w:val="false"/>
          <w:i/>
          <w:iCs/>
          <w:caps w:val="false"/>
          <w:smallCaps w:val="false"/>
          <w:color w:val="00000A"/>
          <w:spacing w:val="0"/>
          <w:sz w:val="28"/>
          <w:szCs w:val="28"/>
          <w:u w:val="none"/>
          <w:lang w:val="uk-UA" w:eastAsia="en-US" w:bidi="ar-SA"/>
        </w:rPr>
        <w:t>Звертаємо увагу на те, що відповідно до пункту 5 статті 10                    Закону України “Про правовий режим воєнного стану” у період дії воєнного стану особи призначаються на посади державної служби керівником державної служби або суб’єктом призначення без конкурсного відбору.</w:t>
      </w:r>
    </w:p>
    <w:p>
      <w:pPr>
        <w:pStyle w:val="Normal"/>
        <w:widowControl/>
        <w:suppressAutoHyphens w:val="true"/>
        <w:overflowPunct w:val="false"/>
        <w:bidi w:val="0"/>
        <w:spacing w:lineRule="auto" w:line="240" w:before="0" w:after="0"/>
        <w:ind w:left="0" w:right="0" w:firstLine="737"/>
        <w:jc w:val="both"/>
        <w:rPr/>
      </w:pPr>
      <w:r>
        <w:rPr>
          <w:rStyle w:val="Cef1edeee2edeee9f8f0e8f4f2e0e1e7e0f6e0"/>
          <w:rFonts w:eastAsia="Calibri" w:cs="Times New Roman" w:ascii="Times New Roman" w:hAnsi="Times New Roman"/>
          <w:b w:val="false"/>
          <w:bCs w:val="false"/>
          <w:i/>
          <w:iCs/>
          <w:caps w:val="false"/>
          <w:smallCaps w:val="false"/>
          <w:color w:val="00000A"/>
          <w:spacing w:val="0"/>
          <w:sz w:val="28"/>
          <w:szCs w:val="28"/>
          <w:u w:val="none"/>
          <w:lang w:val="uk-UA" w:eastAsia="en-US" w:bidi="ar-SA"/>
        </w:rPr>
        <w:t>Після припинення чи скасування воєнного стану, але не пізніше шести місяців з дня його припинення чи скасування, на вказані посади державної служби оголошується конкурс.</w:t>
      </w:r>
    </w:p>
    <w:p>
      <w:pPr>
        <w:pStyle w:val="Standard"/>
        <w:bidi w:val="0"/>
        <w:spacing w:lineRule="auto" w:line="240" w:before="0" w:after="0"/>
        <w:ind w:right="171" w:firstLine="680"/>
        <w:jc w:val="both"/>
        <w:rPr>
          <w:sz w:val="20"/>
          <w:szCs w:val="20"/>
        </w:rPr>
      </w:pPr>
      <w:bookmarkStart w:id="3" w:name="_GoBack"/>
      <w:bookmarkStart w:id="4" w:name="_GoBack"/>
      <w:bookmarkEnd w:id="4"/>
      <w:r>
        <w:rPr>
          <w:sz w:val="20"/>
          <w:szCs w:val="20"/>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rFonts w:ascii="Times New Roman" w:hAnsi="Times New Roman"/>
          <w:i/>
          <w:i/>
          <w:sz w:val="20"/>
          <w:szCs w:val="20"/>
          <w:lang w:val="uk-UA"/>
        </w:rPr>
      </w:pPr>
      <w:r>
        <w:rPr>
          <w:rFonts w:ascii="Times New Roman" w:hAnsi="Times New Roman"/>
          <w:i/>
          <w:sz w:val="20"/>
          <w:szCs w:val="20"/>
          <w:lang w:val="uk-UA"/>
        </w:rPr>
      </w:r>
    </w:p>
    <w:p>
      <w:pPr>
        <w:pStyle w:val="Style18"/>
        <w:bidi w:val="0"/>
        <w:spacing w:lineRule="auto" w:line="240" w:before="0" w:after="0"/>
        <w:ind w:right="171" w:hanging="0"/>
        <w:jc w:val="center"/>
        <w:rPr/>
      </w:pPr>
      <w:r>
        <w:rPr>
          <w:rFonts w:ascii="Times New Roman" w:hAnsi="Times New Roman"/>
          <w:i/>
          <w:sz w:val="20"/>
          <w:szCs w:val="20"/>
          <w:lang w:val="uk-UA"/>
        </w:rPr>
        <w:t>Розроблено управлінням запобігання та виявлення корупції облдержадміністрації</w:t>
      </w:r>
    </w:p>
    <w:p>
      <w:pPr>
        <w:pStyle w:val="Style18"/>
        <w:tabs>
          <w:tab w:val="left" w:pos="7080" w:leader="none"/>
        </w:tabs>
        <w:bidi w:val="0"/>
        <w:spacing w:lineRule="auto" w:line="240" w:before="0" w:after="0"/>
        <w:ind w:right="171" w:hanging="0"/>
        <w:jc w:val="center"/>
        <w:rPr/>
      </w:pPr>
      <w:r>
        <w:rPr>
          <w:rFonts w:eastAsia="Times New Roman" w:cs="Times New Roman" w:ascii="Times New Roman" w:hAnsi="Times New Roman"/>
          <w:i/>
          <w:sz w:val="20"/>
          <w:szCs w:val="20"/>
          <w:lang w:val="uk-UA" w:eastAsia="ru-RU"/>
        </w:rPr>
        <w:t>31.10.2022</w:t>
      </w:r>
    </w:p>
    <w:sectPr>
      <w:headerReference w:type="default" r:id="rId2"/>
      <w:headerReference w:type="first" r:id="rId3"/>
      <w:type w:val="nextPage"/>
      <w:pgSz w:w="11906" w:h="16838"/>
      <w:pgMar w:left="1710" w:right="386" w:header="0" w:top="1155" w:footer="0" w:bottom="8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89665837"/>
    </w:sdtPr>
    <w:sdtContent>
      <w:p>
        <w:pPr>
          <w:pStyle w:val="Style24"/>
          <w:jc w:val="center"/>
          <w:rPr/>
        </w:pPr>
        <w:r>
          <w:rPr/>
        </w:r>
      </w:p>
      <w:p>
        <w:pPr>
          <w:pStyle w:val="Style24"/>
          <w:jc w:val="center"/>
          <w:rPr/>
        </w:pPr>
        <w:r>
          <w:rPr/>
        </w:r>
      </w:p>
      <w:p>
        <w:pPr>
          <w:pStyle w:val="Style24"/>
          <w:jc w:val="center"/>
          <w:rPr/>
        </w:pPr>
        <w:r>
          <w:rPr/>
          <w:fldChar w:fldCharType="begin"/>
        </w:r>
        <w:r>
          <w:instrText> PAGE </w:instrText>
        </w:r>
        <w:r>
          <w:fldChar w:fldCharType="separate"/>
        </w:r>
        <w:r>
          <w:t>5</w:t>
        </w:r>
        <w:r>
          <w:fldChar w:fldCharType="end"/>
        </w:r>
      </w:p>
    </w:sdtContent>
  </w:sdt>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p>
    <w:pPr>
      <w:pStyle w:val="Style24"/>
      <w:rPr/>
    </w:pPr>
    <w:r>
      <w:rPr/>
    </w:r>
  </w:p>
</w:hdr>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color w:val="00000A"/>
      <w:sz w:val="22"/>
      <w:szCs w:val="22"/>
      <w:lang w:val="ru-RU" w:eastAsia="en-US" w:bidi="ar-SA"/>
    </w:rPr>
  </w:style>
  <w:style w:type="paragraph" w:styleId="1">
    <w:name w:val="Heading 1"/>
    <w:basedOn w:val="Normal"/>
    <w:qFormat/>
    <w:pPr>
      <w:suppressAutoHyphens w:val="false"/>
      <w:spacing w:lineRule="auto" w:line="240" w:before="280" w:after="280"/>
      <w:outlineLvl w:val="0"/>
    </w:pPr>
    <w:rPr>
      <w:rFonts w:ascii="Times New Roman" w:hAnsi="Times New Roman" w:eastAsia="Times New Roman" w:cs="Times New Roman"/>
      <w:b/>
      <w:bCs/>
      <w:sz w:val="48"/>
      <w:szCs w:val="48"/>
      <w:lang w:eastAsia="ru-RU"/>
    </w:rPr>
  </w:style>
  <w:style w:type="paragraph" w:styleId="2">
    <w:name w:val="Heading 2"/>
    <w:basedOn w:val="Style22"/>
    <w:qFormat/>
    <w:pPr>
      <w:outlineLvl w:val="1"/>
    </w:pPr>
    <w:rPr/>
  </w:style>
  <w:style w:type="paragraph" w:styleId="4">
    <w:name w:val="Heading 4"/>
    <w:basedOn w:val="Style22"/>
    <w:qFormat/>
    <w:pPr>
      <w:outlineLvl w:val="3"/>
    </w:pPr>
    <w:rPr/>
  </w:style>
  <w:style w:type="paragraph" w:styleId="5">
    <w:name w:val="Heading 5"/>
    <w:basedOn w:val="Style22"/>
    <w:qFormat/>
    <w:pPr>
      <w:outlineLvl w:val="4"/>
    </w:pPr>
    <w:rPr/>
  </w:style>
  <w:style w:type="character" w:styleId="DefaultParagraphFont" w:default="1">
    <w:name w:val="Default Paragraph Font"/>
    <w:uiPriority w:val="1"/>
    <w:unhideWhenUsed/>
    <w:qFormat/>
    <w:rPr/>
  </w:style>
  <w:style w:type="character" w:styleId="Style10" w:customStyle="1">
    <w:name w:val="Текст выноски Знак"/>
    <w:basedOn w:val="DefaultParagraphFont"/>
    <w:qFormat/>
    <w:rPr>
      <w:rFonts w:ascii="Tahoma" w:hAnsi="Tahoma" w:cs="Tahoma"/>
      <w:sz w:val="16"/>
      <w:szCs w:val="16"/>
    </w:rPr>
  </w:style>
  <w:style w:type="character" w:styleId="Style11" w:customStyle="1">
    <w:name w:val="Маркеры списка"/>
    <w:qFormat/>
    <w:rPr>
      <w:rFonts w:ascii="OpenSymbol" w:hAnsi="OpenSymbol" w:eastAsia="OpenSymbol" w:cs="OpenSymbol"/>
    </w:rPr>
  </w:style>
  <w:style w:type="character" w:styleId="Style12" w:customStyle="1">
    <w:name w:val="Интернет-ссылка"/>
    <w:qFormat/>
    <w:rPr>
      <w:color w:val="000080"/>
      <w:u w:val="single"/>
    </w:rPr>
  </w:style>
  <w:style w:type="character" w:styleId="11" w:customStyle="1">
    <w:name w:val="Заголовок 1 Знак"/>
    <w:basedOn w:val="DefaultParagraphFont"/>
    <w:qFormat/>
    <w:rPr>
      <w:rFonts w:ascii="Times New Roman" w:hAnsi="Times New Roman" w:eastAsia="Times New Roman" w:cs="Times New Roman"/>
      <w:b/>
      <w:bCs/>
      <w:sz w:val="48"/>
      <w:szCs w:val="48"/>
      <w:lang w:val="ru-RU" w:eastAsia="ru-RU" w:bidi="ar-SA"/>
    </w:rPr>
  </w:style>
  <w:style w:type="character" w:styleId="Cef1edeee2edeee9f8f0e8f4f2e0e1e7e0f6e0" w:customStyle="1">
    <w:name w:val="Оceсf1нedоeeвe2нedоeeйe9 шf8рf0иe8фf4тf2 аe0бe1зe7аe0цf6аe0"/>
    <w:qFormat/>
    <w:rPr/>
  </w:style>
  <w:style w:type="character" w:styleId="Style13" w:customStyle="1">
    <w:name w:val="Верхний колонтитул Знак"/>
    <w:basedOn w:val="DefaultParagraphFont"/>
    <w:uiPriority w:val="99"/>
    <w:qFormat/>
    <w:rPr>
      <w:rFonts w:ascii="Calibri" w:hAnsi="Calibri" w:eastAsia="Calibri"/>
      <w:color w:val="00000A"/>
      <w:sz w:val="22"/>
      <w:szCs w:val="22"/>
      <w:lang w:val="ru-RU" w:eastAsia="en-US" w:bidi="ar-SA"/>
    </w:rPr>
  </w:style>
  <w:style w:type="character" w:styleId="Style14" w:customStyle="1">
    <w:name w:val="Нижний колонтитул Знак"/>
    <w:basedOn w:val="DefaultParagraphFont"/>
    <w:qFormat/>
    <w:rPr>
      <w:rFonts w:ascii="Calibri" w:hAnsi="Calibri" w:eastAsia="Calibri"/>
      <w:color w:val="00000A"/>
      <w:sz w:val="22"/>
      <w:szCs w:val="22"/>
      <w:lang w:val="ru-RU" w:eastAsia="en-US"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Style15" w:customStyle="1">
    <w:name w:val="Выделение жирным"/>
    <w:qFormat/>
    <w:rPr>
      <w:b/>
      <w:bCs/>
    </w:rPr>
  </w:style>
  <w:style w:type="character" w:styleId="Style16" w:customStyle="1">
    <w:name w:val="Гіперпосилання"/>
    <w:qFormat/>
    <w:rPr>
      <w:color w:val="000080"/>
      <w:u w:val="single"/>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qFormat/>
    <w:pPr>
      <w:keepNext/>
      <w:spacing w:before="240" w:after="120"/>
    </w:pPr>
    <w:rPr>
      <w:rFonts w:ascii="Liberation Sans;Arial" w:hAnsi="Liberation Sans;Arial"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Style23" w:customStyle="1">
    <w:name w:val="Покажчик"/>
    <w:basedOn w:val="Normal"/>
    <w:qFormat/>
    <w:pPr>
      <w:suppressLineNumbers/>
    </w:pPr>
    <w:rPr/>
  </w:style>
  <w:style w:type="paragraph" w:styleId="Indexheading">
    <w:name w:val="index heading"/>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4">
    <w:name w:val="Header"/>
    <w:basedOn w:val="Normal"/>
    <w:uiPriority w:val="99"/>
    <w:pPr>
      <w:tabs>
        <w:tab w:val="center" w:pos="4513" w:leader="none"/>
        <w:tab w:val="right" w:pos="9026" w:leader="none"/>
      </w:tabs>
      <w:spacing w:lineRule="auto" w:line="240" w:before="0" w:after="0"/>
    </w:pPr>
    <w:rPr/>
  </w:style>
  <w:style w:type="paragraph" w:styleId="Style25">
    <w:name w:val="Footer"/>
    <w:basedOn w:val="Normal"/>
    <w:pPr>
      <w:tabs>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hanging="0"/>
      <w:contextualSpacing/>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ahoma"/>
      <w:color w:val="00000A"/>
      <w:sz w:val="24"/>
      <w:szCs w:val="24"/>
      <w:lang w:val="uk-UA" w:eastAsia="zh-CN" w:bidi="ar-SA"/>
    </w:rPr>
  </w:style>
  <w:style w:type="paragraph" w:styleId="Style26" w:customStyle="1">
    <w:name w:val="Содержимое таблицы"/>
    <w:basedOn w:val="Normal"/>
    <w:qFormat/>
    <w:pPr/>
    <w:rPr/>
  </w:style>
  <w:style w:type="paragraph" w:styleId="Style27" w:customStyle="1">
    <w:name w:val="Заголовок таблицы"/>
    <w:basedOn w:val="Style26"/>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LibreOffice/5.3.0.3$Windows_X86_64 LibreOffice_project/7074905676c47b82bbcfbea1aeefc84afe1c50e1</Application>
  <Pages>5</Pages>
  <Words>1323</Words>
  <Characters>9043</Characters>
  <CharactersWithSpaces>10340</CharactersWithSpaces>
  <Paragraphs>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2022-10-28T18:18:00Z</dcterms:created>
  <dc:creator>Owner</dc:creator>
  <dc:description/>
  <dc:language>uk-UA</dc:language>
  <cp:lastModifiedBy/>
  <cp:lastPrinted>2021-08-31T11:32:00Z</cp:lastPrinted>
  <dcterms:modified xsi:type="dcterms:W3CDTF">2022-11-09T10:18:51Z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