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812654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lang w:val="uk-UA"/>
        </w:rPr>
        <w:t>ПАМ’ЯТКА</w:t>
      </w:r>
    </w:p>
    <w:p w:rsidR="00812654" w:rsidRPr="00812654" w:rsidRDefault="00F46840" w:rsidP="00812654">
      <w:pPr>
        <w:pStyle w:val="ab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="00812654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облдержадміністрації, </w:t>
      </w:r>
    </w:p>
    <w:p w:rsidR="00F46840" w:rsidRPr="00812654" w:rsidRDefault="00812654" w:rsidP="00812654">
      <w:pPr>
        <w:pStyle w:val="ab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підрозділів облдержадміністрації</w:t>
      </w:r>
      <w:r w:rsidR="00402C1B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2C1B" w:rsidRPr="00812654" w:rsidRDefault="00F46840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F46840" w:rsidRPr="00376AA4" w:rsidRDefault="00402C1B" w:rsidP="003252C4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76AA4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376AA4" w:rsidRPr="00376AA4">
        <w:rPr>
          <w:rFonts w:ascii="Times New Roman" w:hAnsi="Times New Roman" w:cs="Times New Roman"/>
          <w:b/>
          <w:sz w:val="26"/>
          <w:szCs w:val="26"/>
          <w:lang w:val="uk-UA"/>
        </w:rPr>
        <w:t>ДАНІ ДЛЯ ДЕКЛАРАЦІЇ</w:t>
      </w:r>
      <w:r w:rsidR="00F642AD" w:rsidRPr="00376AA4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Національне агентство з питань запобігання корупції (НАЗК) оновило функцію в Реєстрі декларацій «Дані для декларації». Тепер ви можете отримати майже всю необхідну інформацію для заповнення декларації за різні періоди.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змінилося?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Додалася інформація про ваші доходи, які будуть вже пораховані за відповідними джерелами та ознаками й запропоновані для заповнення згідно полів декларації — арифметичну помилку ви вже не допустите. Тепер ви можете переглянути не лише інформацію про ваші об’єкти нерухомості, об’єкти незавершеного будівництва, автівки, спадщину чи наявні обтяження рухомого майна, але й ваші доходи.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Реєстри, з яких надається інформація: Державний реєстр речових прав на нерухоме майно, Державний земельний кадастр, Єдиний державний реєстр транспортних засобів, Державний реєстр обтяжень рухомого майна, Державний реєстр фізичних осіб — платник</w:t>
      </w:r>
      <w:r>
        <w:rPr>
          <w:rFonts w:ascii="Times New Roman" w:hAnsi="Times New Roman" w:cs="Times New Roman"/>
          <w:sz w:val="24"/>
          <w:szCs w:val="24"/>
          <w:lang w:val="uk-UA"/>
        </w:rPr>
        <w:t>ів податків та Спадковий реєстр.</w:t>
      </w:r>
    </w:p>
    <w:p w:rsidR="00376AA4" w:rsidRP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я функція тепер доступна не лише для посадовців із досвідом. Публічні службовці, які вперше подають декларацію, та</w:t>
      </w:r>
      <w:r>
        <w:rPr>
          <w:rFonts w:ascii="Times New Roman" w:hAnsi="Times New Roman" w:cs="Times New Roman"/>
          <w:sz w:val="24"/>
          <w:szCs w:val="24"/>
          <w:lang w:val="uk-UA"/>
        </w:rPr>
        <w:t>кож зможуть нею скористатися.</w:t>
      </w:r>
    </w:p>
    <w:p w:rsidR="00376AA4" w:rsidRP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більшилася кількість інформації та підвищилася її актуальність,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змінився час на обробку запиту.</w:t>
      </w:r>
    </w:p>
    <w:p w:rsidR="00376AA4" w:rsidRP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 інформації додані корисні посилання на джерела інформації, де ви або члени сім’ї можете самостійно переглянути 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свої активи й доходи.</w:t>
      </w:r>
    </w:p>
    <w:p w:rsidR="00376AA4" w:rsidRP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одані активні посилання на актуальні роз’яснення НАЗК щодо правил заповнення окремих полів декларації.</w:t>
      </w:r>
    </w:p>
    <w:p w:rsid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Як скористатися функцією?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Після переходу в Реєстр декларацій за посиланням увійдіть до системи, користуючись КЕП.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Кнопка буде знаходитись поруч із кнопками «Мої документи», «Мої повідомлення» та «Мій профіль».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Про те, що процес збору даних розпочався, буде свідчити статус «Запит у процесі обробки».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Про завершення формування інформації вам просигналізує статус «Інформацію отримано». Для її перегляду натисніть «Переглянути».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Як і раніше, інформація стосується лише суб’єкта декларування. Тобто ви не можете переглянути інформацію про доходи дружини/чоловіка або їхню власність.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Важливо!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Тепер формування інформації займає певний час, адже кількість даних, які ви отримуєте через функцію, суттєво збільшилася, тому не відкладайте це на останні дні періоду подачі декларації.</w:t>
      </w:r>
    </w:p>
    <w:p w:rsid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що потрібно звернути увагу під час використання функції?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Інформація, яку ви отримаєте з реєстрів, відрізняється актуальністю. Зокрема, при формуванні даних інформація надається станом на: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дату формування запиту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— з Державного реєстру речових прав на нерухоме майно, Державного реєстру обтяжень рухомого майна та Спадкового реєстру;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31 грудня відповідного року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— з Державного земельного кадастру, Єдиного державного реєстру транспортних засобів та Державного реєстру фізичних осіб — платників податків.</w:t>
      </w:r>
    </w:p>
    <w:p w:rsidR="003252C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Копіювати інформацію (дата, площа, реєстраційний номер, ідентифікаційний номер тощо) варто </w:t>
      </w: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лише після того, як ви перевірили коректність отриманих даних та пересвідчилися, що інформація актуальна станом на останній день звітного періоду, за який подається декларація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Чому може бути відсутня інформація в «Даних для декларації»?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785212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Право на об’єкт нерухомості виникло до 1 січня 2013 року. Відомості про зареєстровані речові права на нерухоме майно з Державного реєстру речових прав на нерухоме майно включають лише ті, що з’явились у реєстрі після 1 січня 2013 року;</w:t>
      </w:r>
    </w:p>
    <w:p w:rsidR="00376AA4" w:rsidRPr="00376AA4" w:rsidRDefault="00376AA4" w:rsidP="00785212">
      <w:pPr>
        <w:pStyle w:val="ab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право на об’єкт нерухомості припинилось у наступному після звітного періоду Наприклад, ви подаєте декларацію за 2021 рік, де мають відображатись відомості станом на 31 грудня 2021 року, при цьому ви продали квартиру в червні 2022 року. Формуєте запит 30 грудня 2022 року. </w:t>
      </w:r>
      <w:r w:rsidR="0078521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Оскільки функція збирає актуальні дані по нерухомості на дату формування запиту, відомостей про цю квартиру не буде;</w:t>
      </w:r>
    </w:p>
    <w:p w:rsidR="00376AA4" w:rsidRPr="00376AA4" w:rsidRDefault="00376AA4" w:rsidP="00785212">
      <w:pPr>
        <w:pStyle w:val="ab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інформація щодо водних та повітряних засобів, а також сільськогосподарської техніки в Єдиному державному реєстрі транспортних засобів відсутня, ми підказали, де можна отримати ці дані;</w:t>
      </w:r>
    </w:p>
    <w:p w:rsidR="00376AA4" w:rsidRPr="00376AA4" w:rsidRDefault="00376AA4" w:rsidP="00785212">
      <w:pPr>
        <w:pStyle w:val="ab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відомості про доходи сформовано виключно з Державного реєстру фізичних осіб — платників податків. Відомості про всі інші отримані доходи ви маєте вказати самостійно на підставі правовстановлюючих документів.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Якщо ви помітили некоректність в отриманій інформації, зверніться до відповідного держателя (адміністратора) інформаційно-комунікаційних і довідкових систем, реєстрів, банків даних щодо актуалізації даних, адже наша функція використовує виключно ту інформацію, що наявна в інших реєстрах.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Радимо скористатися функцією і тим, хто вже подав декларацію для перевірки на помилки.</w:t>
      </w:r>
    </w:p>
    <w:p w:rsidR="00376AA4" w:rsidRPr="00376AA4" w:rsidRDefault="00376AA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AA4" w:rsidRPr="00785212" w:rsidRDefault="00376AA4" w:rsidP="00376AA4">
      <w:pPr>
        <w:pStyle w:val="ab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212">
        <w:rPr>
          <w:rFonts w:ascii="Times New Roman" w:hAnsi="Times New Roman" w:cs="Times New Roman"/>
          <w:b/>
          <w:sz w:val="24"/>
          <w:szCs w:val="24"/>
          <w:lang w:val="uk-UA"/>
        </w:rPr>
        <w:t>Якщо помилились — повідомте про це в персональному кабінеті в реєстрі декларацій і вкажіть правильну інформацію, додайте підтвердний документ.</w:t>
      </w: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76AA4">
      <w:pPr>
        <w:pStyle w:val="ab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52C4" w:rsidRPr="003252C4" w:rsidRDefault="003252C4" w:rsidP="003252C4">
      <w:pPr>
        <w:pStyle w:val="ab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5E3" w:rsidRDefault="008F55E3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адміністрації</w:t>
      </w:r>
    </w:p>
    <w:p w:rsidR="00A937E4" w:rsidRPr="008F55E3" w:rsidRDefault="00785212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uk-UA"/>
        </w:rPr>
        <w:t>ічень 2022</w:t>
      </w:r>
      <w:r w:rsidR="0081265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оку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02" w:rsidRDefault="00296602" w:rsidP="002204A7">
      <w:pPr>
        <w:spacing w:after="0" w:line="240" w:lineRule="auto"/>
      </w:pPr>
      <w:r>
        <w:separator/>
      </w:r>
    </w:p>
  </w:endnote>
  <w:endnote w:type="continuationSeparator" w:id="0">
    <w:p w:rsidR="00296602" w:rsidRDefault="00296602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02" w:rsidRDefault="00296602" w:rsidP="002204A7">
      <w:pPr>
        <w:spacing w:after="0" w:line="240" w:lineRule="auto"/>
      </w:pPr>
      <w:r>
        <w:separator/>
      </w:r>
    </w:p>
  </w:footnote>
  <w:footnote w:type="continuationSeparator" w:id="0">
    <w:p w:rsidR="00296602" w:rsidRDefault="00296602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12">
          <w:rPr>
            <w:noProof/>
          </w:rPr>
          <w:t>2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B9E646F"/>
    <w:multiLevelType w:val="hybridMultilevel"/>
    <w:tmpl w:val="BB0C3410"/>
    <w:lvl w:ilvl="0" w:tplc="FBE29F32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12E2"/>
    <w:multiLevelType w:val="hybridMultilevel"/>
    <w:tmpl w:val="4BE63358"/>
    <w:lvl w:ilvl="0" w:tplc="CA2C6E42">
      <w:start w:val="1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0D599F"/>
    <w:rsid w:val="001247F6"/>
    <w:rsid w:val="00135747"/>
    <w:rsid w:val="001B1DFA"/>
    <w:rsid w:val="001F0B30"/>
    <w:rsid w:val="00205E3B"/>
    <w:rsid w:val="002204A7"/>
    <w:rsid w:val="00225881"/>
    <w:rsid w:val="00256C63"/>
    <w:rsid w:val="002579E2"/>
    <w:rsid w:val="002925B2"/>
    <w:rsid w:val="00296602"/>
    <w:rsid w:val="002A460D"/>
    <w:rsid w:val="002D5389"/>
    <w:rsid w:val="002F7CE7"/>
    <w:rsid w:val="00304B27"/>
    <w:rsid w:val="00317D0D"/>
    <w:rsid w:val="003252C4"/>
    <w:rsid w:val="00357179"/>
    <w:rsid w:val="00376AA4"/>
    <w:rsid w:val="003A5AF2"/>
    <w:rsid w:val="003B16D6"/>
    <w:rsid w:val="003E0011"/>
    <w:rsid w:val="003F3A61"/>
    <w:rsid w:val="00402C1B"/>
    <w:rsid w:val="00450304"/>
    <w:rsid w:val="00450CA9"/>
    <w:rsid w:val="00481BA0"/>
    <w:rsid w:val="004A41AA"/>
    <w:rsid w:val="004B191E"/>
    <w:rsid w:val="004C36C3"/>
    <w:rsid w:val="004F25A5"/>
    <w:rsid w:val="005114DD"/>
    <w:rsid w:val="00586E04"/>
    <w:rsid w:val="005B2B9A"/>
    <w:rsid w:val="005E0B6F"/>
    <w:rsid w:val="00603B51"/>
    <w:rsid w:val="00614440"/>
    <w:rsid w:val="006359B3"/>
    <w:rsid w:val="006375F4"/>
    <w:rsid w:val="00660BCA"/>
    <w:rsid w:val="006641D5"/>
    <w:rsid w:val="006669B1"/>
    <w:rsid w:val="00696A78"/>
    <w:rsid w:val="006A455A"/>
    <w:rsid w:val="006C3B29"/>
    <w:rsid w:val="006F61AE"/>
    <w:rsid w:val="0075486D"/>
    <w:rsid w:val="00785212"/>
    <w:rsid w:val="00812654"/>
    <w:rsid w:val="0082134F"/>
    <w:rsid w:val="00825156"/>
    <w:rsid w:val="00850B4B"/>
    <w:rsid w:val="00870B49"/>
    <w:rsid w:val="008A1B6A"/>
    <w:rsid w:val="008B031C"/>
    <w:rsid w:val="008F55E3"/>
    <w:rsid w:val="00913D09"/>
    <w:rsid w:val="009338EC"/>
    <w:rsid w:val="009475FD"/>
    <w:rsid w:val="009606C6"/>
    <w:rsid w:val="00964975"/>
    <w:rsid w:val="00970AB7"/>
    <w:rsid w:val="009730B6"/>
    <w:rsid w:val="0099540D"/>
    <w:rsid w:val="009B46B9"/>
    <w:rsid w:val="00A25D8B"/>
    <w:rsid w:val="00A316E5"/>
    <w:rsid w:val="00A7562C"/>
    <w:rsid w:val="00A937E4"/>
    <w:rsid w:val="00AC120C"/>
    <w:rsid w:val="00AC5131"/>
    <w:rsid w:val="00AC6271"/>
    <w:rsid w:val="00B10E6C"/>
    <w:rsid w:val="00B528EC"/>
    <w:rsid w:val="00BA4417"/>
    <w:rsid w:val="00BD5C57"/>
    <w:rsid w:val="00BD60AC"/>
    <w:rsid w:val="00BF4528"/>
    <w:rsid w:val="00C00A97"/>
    <w:rsid w:val="00C23128"/>
    <w:rsid w:val="00C4309A"/>
    <w:rsid w:val="00C81E19"/>
    <w:rsid w:val="00C877A4"/>
    <w:rsid w:val="00CC26E9"/>
    <w:rsid w:val="00D04F3C"/>
    <w:rsid w:val="00D96DBF"/>
    <w:rsid w:val="00DB44A6"/>
    <w:rsid w:val="00DB6C55"/>
    <w:rsid w:val="00DC3D7E"/>
    <w:rsid w:val="00DD0E6E"/>
    <w:rsid w:val="00DD1668"/>
    <w:rsid w:val="00DD26B9"/>
    <w:rsid w:val="00DF49CD"/>
    <w:rsid w:val="00E16040"/>
    <w:rsid w:val="00E45F1F"/>
    <w:rsid w:val="00E7479F"/>
    <w:rsid w:val="00E754EF"/>
    <w:rsid w:val="00F10934"/>
    <w:rsid w:val="00F2299A"/>
    <w:rsid w:val="00F317DD"/>
    <w:rsid w:val="00F46840"/>
    <w:rsid w:val="00F642AD"/>
    <w:rsid w:val="00FB7BD8"/>
    <w:rsid w:val="00FC23AB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FF0D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7660-EACF-450A-9F56-7677F64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3115</Words>
  <Characters>1777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2021-06-15T13:31:00Z</cp:lastPrinted>
  <dcterms:created xsi:type="dcterms:W3CDTF">2019-10-11T12:57:00Z</dcterms:created>
  <dcterms:modified xsi:type="dcterms:W3CDTF">2023-01-16T20:18:00Z</dcterms:modified>
</cp:coreProperties>
</file>