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1BD1" w14:textId="77777777" w:rsidR="009814CD" w:rsidRDefault="00D35564" w:rsidP="009814CD">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Департамент </w:t>
      </w:r>
      <w:r w:rsidR="006776CF">
        <w:rPr>
          <w:rFonts w:ascii="Times New Roman" w:eastAsia="Times New Roman" w:hAnsi="Times New Roman" w:cs="Times New Roman"/>
          <w:b/>
          <w:iCs/>
          <w:sz w:val="24"/>
          <w:szCs w:val="24"/>
        </w:rPr>
        <w:t>ф</w:t>
      </w:r>
      <w:r>
        <w:rPr>
          <w:rFonts w:ascii="Times New Roman" w:eastAsia="Times New Roman" w:hAnsi="Times New Roman" w:cs="Times New Roman"/>
          <w:b/>
          <w:iCs/>
          <w:sz w:val="24"/>
          <w:szCs w:val="24"/>
        </w:rPr>
        <w:t>інансів</w:t>
      </w:r>
      <w:r w:rsidR="00505971" w:rsidRPr="008D5809">
        <w:rPr>
          <w:rFonts w:ascii="Times New Roman" w:eastAsia="Times New Roman" w:hAnsi="Times New Roman" w:cs="Times New Roman"/>
          <w:b/>
          <w:iCs/>
          <w:sz w:val="24"/>
          <w:szCs w:val="24"/>
        </w:rPr>
        <w:t xml:space="preserve"> Донецької обласної державної адміністрації</w:t>
      </w:r>
    </w:p>
    <w:p w14:paraId="06E01AA2" w14:textId="55055065" w:rsidR="00522CFD" w:rsidRPr="008D5809" w:rsidRDefault="002C5DC7" w:rsidP="009814CD">
      <w:pPr>
        <w:spacing w:after="0" w:line="240" w:lineRule="auto"/>
        <w:jc w:val="center"/>
        <w:rPr>
          <w:rFonts w:ascii="Times New Roman" w:eastAsia="Times New Roman" w:hAnsi="Times New Roman" w:cs="Times New Roman"/>
          <w:b/>
          <w:sz w:val="24"/>
          <w:szCs w:val="24"/>
        </w:rPr>
      </w:pPr>
      <w:r w:rsidRPr="008D5809">
        <w:rPr>
          <w:rFonts w:ascii="Times New Roman" w:eastAsia="Times New Roman" w:hAnsi="Times New Roman" w:cs="Times New Roman"/>
          <w:b/>
          <w:sz w:val="24"/>
          <w:szCs w:val="24"/>
        </w:rPr>
        <w:t xml:space="preserve">ОБҐРУНТУВАННЯ </w:t>
      </w:r>
    </w:p>
    <w:p w14:paraId="5E6A67C1" w14:textId="55560FAB" w:rsidR="00522CFD" w:rsidRPr="008D5809" w:rsidRDefault="002C5DC7" w:rsidP="008D5809">
      <w:pPr>
        <w:spacing w:after="0" w:line="240" w:lineRule="auto"/>
        <w:jc w:val="center"/>
        <w:rPr>
          <w:rFonts w:ascii="Times New Roman" w:eastAsia="Times New Roman" w:hAnsi="Times New Roman" w:cs="Times New Roman"/>
          <w:b/>
          <w:bCs/>
          <w:sz w:val="24"/>
          <w:szCs w:val="24"/>
        </w:rPr>
      </w:pPr>
      <w:r w:rsidRPr="008D5809">
        <w:rPr>
          <w:rFonts w:ascii="Times New Roman" w:eastAsia="Times New Roman" w:hAnsi="Times New Roman" w:cs="Times New Roman"/>
          <w:b/>
          <w:bCs/>
          <w:sz w:val="24"/>
          <w:szCs w:val="24"/>
        </w:rPr>
        <w:t xml:space="preserve">технічних та якісних характеристик </w:t>
      </w:r>
      <w:r w:rsidR="00D35564">
        <w:rPr>
          <w:rFonts w:ascii="Times New Roman" w:eastAsia="Times New Roman" w:hAnsi="Times New Roman" w:cs="Times New Roman"/>
          <w:b/>
          <w:bCs/>
          <w:sz w:val="24"/>
          <w:szCs w:val="24"/>
        </w:rPr>
        <w:t>предмета закупівлі</w:t>
      </w:r>
      <w:r w:rsidRPr="008D5809">
        <w:rPr>
          <w:rFonts w:ascii="Times New Roman" w:eastAsia="Times New Roman" w:hAnsi="Times New Roman" w:cs="Times New Roman"/>
          <w:b/>
          <w:bCs/>
          <w:sz w:val="24"/>
          <w:szCs w:val="24"/>
        </w:rPr>
        <w:t>, розміру бюджетного призначення, очікуваної вартості предмета закупівлі</w:t>
      </w:r>
    </w:p>
    <w:p w14:paraId="627296A5" w14:textId="5ACEB594" w:rsidR="008D5809" w:rsidRPr="008D5809" w:rsidRDefault="008D5809" w:rsidP="008D5809">
      <w:pPr>
        <w:spacing w:after="0" w:line="240" w:lineRule="auto"/>
        <w:jc w:val="center"/>
        <w:rPr>
          <w:rFonts w:ascii="Times New Roman" w:eastAsia="Times New Roman" w:hAnsi="Times New Roman" w:cs="Times New Roman"/>
          <w:bCs/>
          <w:sz w:val="24"/>
          <w:szCs w:val="24"/>
        </w:rPr>
      </w:pPr>
      <w:r w:rsidRPr="008D5809">
        <w:rPr>
          <w:rFonts w:ascii="Times New Roman" w:eastAsia="Times New Roman" w:hAnsi="Times New Roman" w:cs="Times New Roman" w:hint="eastAsia"/>
          <w:bCs/>
          <w:sz w:val="24"/>
          <w:szCs w:val="24"/>
        </w:rPr>
        <w:t>відповідно</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до</w:t>
      </w:r>
      <w:r w:rsidRPr="008D5809">
        <w:rPr>
          <w:rFonts w:ascii="Times New Roman" w:eastAsia="Times New Roman" w:hAnsi="Times New Roman" w:cs="Times New Roman"/>
          <w:bCs/>
          <w:sz w:val="24"/>
          <w:szCs w:val="24"/>
        </w:rPr>
        <w:t xml:space="preserve"> </w:t>
      </w:r>
      <w:bookmarkStart w:id="0" w:name="_Hlk204179045"/>
      <w:r w:rsidRPr="008D5809">
        <w:rPr>
          <w:rFonts w:ascii="Times New Roman" w:eastAsia="Times New Roman" w:hAnsi="Times New Roman" w:cs="Times New Roman" w:hint="eastAsia"/>
          <w:bCs/>
          <w:sz w:val="24"/>
          <w:szCs w:val="24"/>
        </w:rPr>
        <w:t>пункту</w:t>
      </w:r>
      <w:r w:rsidRPr="008D5809">
        <w:rPr>
          <w:rFonts w:ascii="Times New Roman" w:eastAsia="Times New Roman" w:hAnsi="Times New Roman" w:cs="Times New Roman"/>
          <w:bCs/>
          <w:sz w:val="24"/>
          <w:szCs w:val="24"/>
        </w:rPr>
        <w:t xml:space="preserve"> 4</w:t>
      </w:r>
      <w:r w:rsidR="009A5E2A">
        <w:rPr>
          <w:rFonts w:ascii="Times New Roman" w:eastAsia="Times New Roman" w:hAnsi="Times New Roman" w:cs="Times New Roman"/>
          <w:bCs/>
          <w:sz w:val="24"/>
          <w:szCs w:val="24"/>
          <w:vertAlign w:val="superscript"/>
        </w:rPr>
        <w:t>1</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постанови</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Кабінету</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Міністрів</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України</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від</w:t>
      </w:r>
      <w:r w:rsidRPr="008D5809">
        <w:rPr>
          <w:rFonts w:ascii="Times New Roman" w:eastAsia="Times New Roman" w:hAnsi="Times New Roman" w:cs="Times New Roman"/>
          <w:bCs/>
          <w:sz w:val="24"/>
          <w:szCs w:val="24"/>
        </w:rPr>
        <w:t xml:space="preserve"> 11.10.2016 </w:t>
      </w:r>
      <w:r w:rsidRPr="008D5809">
        <w:rPr>
          <w:rFonts w:ascii="Times New Roman" w:eastAsia="Times New Roman" w:hAnsi="Times New Roman" w:cs="Times New Roman" w:hint="eastAsia"/>
          <w:bCs/>
          <w:sz w:val="24"/>
          <w:szCs w:val="24"/>
        </w:rPr>
        <w:t>№</w:t>
      </w:r>
      <w:r w:rsidRPr="008D5809">
        <w:rPr>
          <w:rFonts w:ascii="Times New Roman" w:eastAsia="Times New Roman" w:hAnsi="Times New Roman" w:cs="Times New Roman"/>
          <w:bCs/>
          <w:sz w:val="24"/>
          <w:szCs w:val="24"/>
        </w:rPr>
        <w:t xml:space="preserve"> 710 </w:t>
      </w:r>
      <w:r w:rsidRPr="008D5809">
        <w:rPr>
          <w:rFonts w:ascii="Times New Roman" w:eastAsia="Times New Roman" w:hAnsi="Times New Roman" w:cs="Times New Roman" w:hint="eastAsia"/>
          <w:bCs/>
          <w:sz w:val="24"/>
          <w:szCs w:val="24"/>
        </w:rPr>
        <w:t>«Про</w:t>
      </w:r>
    </w:p>
    <w:p w14:paraId="610A1EE4" w14:textId="77777777" w:rsidR="008D5809" w:rsidRPr="008D5809" w:rsidRDefault="008D5809" w:rsidP="008D5809">
      <w:pPr>
        <w:spacing w:after="0" w:line="240" w:lineRule="auto"/>
        <w:jc w:val="center"/>
        <w:rPr>
          <w:rFonts w:ascii="Times New Roman" w:eastAsia="Times New Roman" w:hAnsi="Times New Roman" w:cs="Times New Roman"/>
          <w:bCs/>
          <w:sz w:val="24"/>
          <w:szCs w:val="24"/>
        </w:rPr>
      </w:pPr>
      <w:r w:rsidRPr="008D5809">
        <w:rPr>
          <w:rFonts w:ascii="Times New Roman" w:eastAsia="Times New Roman" w:hAnsi="Times New Roman" w:cs="Times New Roman" w:hint="eastAsia"/>
          <w:bCs/>
          <w:sz w:val="24"/>
          <w:szCs w:val="24"/>
        </w:rPr>
        <w:t>ефективне</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використання</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державних</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коштів»</w:t>
      </w:r>
    </w:p>
    <w:p w14:paraId="331B4C14" w14:textId="42ED9435" w:rsidR="00522CFD" w:rsidRDefault="008D5809" w:rsidP="008D5809">
      <w:pPr>
        <w:spacing w:after="0" w:line="240" w:lineRule="auto"/>
        <w:jc w:val="center"/>
        <w:rPr>
          <w:rFonts w:ascii="Times New Roman" w:eastAsia="Times New Roman" w:hAnsi="Times New Roman" w:cs="Times New Roman"/>
          <w:bCs/>
          <w:sz w:val="24"/>
          <w:szCs w:val="24"/>
        </w:rPr>
      </w:pPr>
      <w:r w:rsidRPr="008D5809">
        <w:rPr>
          <w:rFonts w:ascii="Times New Roman" w:eastAsia="Times New Roman" w:hAnsi="Times New Roman" w:cs="Times New Roman"/>
          <w:bCs/>
          <w:sz w:val="24"/>
          <w:szCs w:val="24"/>
        </w:rPr>
        <w:t>(</w:t>
      </w:r>
      <w:r w:rsidRPr="008D5809">
        <w:rPr>
          <w:rFonts w:ascii="Times New Roman" w:eastAsia="Times New Roman" w:hAnsi="Times New Roman" w:cs="Times New Roman" w:hint="eastAsia"/>
          <w:bCs/>
          <w:sz w:val="24"/>
          <w:szCs w:val="24"/>
        </w:rPr>
        <w:t>зі</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змінами</w:t>
      </w:r>
      <w:r w:rsidRPr="008D5809">
        <w:rPr>
          <w:rFonts w:ascii="Times New Roman" w:eastAsia="Times New Roman" w:hAnsi="Times New Roman" w:cs="Times New Roman"/>
          <w:bCs/>
          <w:sz w:val="24"/>
          <w:szCs w:val="24"/>
        </w:rPr>
        <w:t>)</w:t>
      </w:r>
    </w:p>
    <w:bookmarkEnd w:id="0"/>
    <w:p w14:paraId="7B447947" w14:textId="5FB7CD7E" w:rsidR="008D5809" w:rsidRPr="00AD40F4" w:rsidRDefault="002C5DC7" w:rsidP="00180611">
      <w:pPr>
        <w:pStyle w:val="a8"/>
        <w:numPr>
          <w:ilvl w:val="0"/>
          <w:numId w:val="1"/>
        </w:numPr>
        <w:tabs>
          <w:tab w:val="left" w:pos="284"/>
        </w:tabs>
        <w:spacing w:before="280" w:after="280" w:line="240" w:lineRule="auto"/>
        <w:ind w:left="0" w:firstLine="0"/>
        <w:jc w:val="both"/>
        <w:rPr>
          <w:rFonts w:ascii="Times New Roman" w:eastAsia="Times New Roman" w:hAnsi="Times New Roman" w:cs="Times New Roman"/>
          <w:b/>
          <w:i/>
          <w:sz w:val="24"/>
          <w:szCs w:val="24"/>
        </w:rPr>
      </w:pPr>
      <w:r w:rsidRPr="00AD40F4">
        <w:rPr>
          <w:rFonts w:ascii="Times New Roman" w:eastAsia="Times New Roman" w:hAnsi="Times New Roman" w:cs="Times New Roman"/>
          <w:b/>
          <w:i/>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388310B" w14:textId="1A988826" w:rsidR="00AD40F4" w:rsidRPr="00877772" w:rsidRDefault="006776CF" w:rsidP="00AD40F4">
      <w:pPr>
        <w:spacing w:before="280" w:after="28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Департамент фінансів</w:t>
      </w:r>
      <w:r w:rsidR="00DC00B2" w:rsidRPr="00AD40F4">
        <w:rPr>
          <w:rFonts w:ascii="Times New Roman" w:eastAsia="Times New Roman" w:hAnsi="Times New Roman" w:cs="Times New Roman"/>
          <w:bCs/>
          <w:iCs/>
          <w:sz w:val="24"/>
          <w:szCs w:val="24"/>
        </w:rPr>
        <w:t xml:space="preserve"> Донецької обласної державної адміністрації</w:t>
      </w:r>
      <w:r w:rsidR="00505971" w:rsidRPr="00AD40F4">
        <w:rPr>
          <w:rFonts w:ascii="Times New Roman" w:eastAsia="Times New Roman" w:hAnsi="Times New Roman" w:cs="Times New Roman"/>
          <w:bCs/>
          <w:iCs/>
          <w:sz w:val="24"/>
          <w:szCs w:val="24"/>
        </w:rPr>
        <w:t xml:space="preserve"> (далі – </w:t>
      </w:r>
      <w:r>
        <w:rPr>
          <w:rFonts w:ascii="Times New Roman" w:eastAsia="Times New Roman" w:hAnsi="Times New Roman" w:cs="Times New Roman"/>
          <w:bCs/>
          <w:iCs/>
          <w:sz w:val="24"/>
          <w:szCs w:val="24"/>
        </w:rPr>
        <w:t>Департамент</w:t>
      </w:r>
      <w:r w:rsidR="00505971" w:rsidRPr="00AD40F4">
        <w:rPr>
          <w:rFonts w:ascii="Times New Roman" w:eastAsia="Times New Roman" w:hAnsi="Times New Roman" w:cs="Times New Roman"/>
          <w:bCs/>
          <w:iCs/>
          <w:sz w:val="24"/>
          <w:szCs w:val="24"/>
        </w:rPr>
        <w:t>)</w:t>
      </w:r>
      <w:r w:rsidR="00DC00B2" w:rsidRPr="00AD40F4">
        <w:rPr>
          <w:rFonts w:ascii="Times New Roman" w:eastAsia="Times New Roman" w:hAnsi="Times New Roman" w:cs="Times New Roman"/>
          <w:bCs/>
          <w:iCs/>
          <w:sz w:val="24"/>
          <w:szCs w:val="24"/>
        </w:rPr>
        <w:t xml:space="preserve">; </w:t>
      </w:r>
      <w:r w:rsidR="00792794" w:rsidRPr="00792794">
        <w:rPr>
          <w:rFonts w:ascii="Times New Roman" w:eastAsia="Times New Roman" w:hAnsi="Times New Roman" w:cs="Times New Roman"/>
          <w:bCs/>
          <w:iCs/>
          <w:sz w:val="24"/>
          <w:szCs w:val="24"/>
        </w:rPr>
        <w:t>84313, Україна, Донецька обл., місто Краматорськ, бульвар Машинобудівників, будинок 23</w:t>
      </w:r>
      <w:r w:rsidR="00DC00B2" w:rsidRPr="00792794">
        <w:rPr>
          <w:rFonts w:ascii="Times New Roman" w:eastAsia="Times New Roman" w:hAnsi="Times New Roman" w:cs="Times New Roman"/>
          <w:bCs/>
          <w:iCs/>
          <w:sz w:val="24"/>
          <w:szCs w:val="24"/>
        </w:rPr>
        <w:t xml:space="preserve">; ЄДРПОУ </w:t>
      </w:r>
      <w:r w:rsidR="00792794" w:rsidRPr="00792794">
        <w:rPr>
          <w:rFonts w:ascii="Times New Roman" w:eastAsia="Times New Roman" w:hAnsi="Times New Roman" w:cs="Times New Roman"/>
          <w:bCs/>
          <w:iCs/>
          <w:sz w:val="24"/>
          <w:szCs w:val="24"/>
        </w:rPr>
        <w:t>02313200</w:t>
      </w:r>
      <w:r w:rsidR="00DC00B2" w:rsidRPr="00792794">
        <w:rPr>
          <w:rFonts w:ascii="Times New Roman" w:eastAsia="Times New Roman" w:hAnsi="Times New Roman" w:cs="Times New Roman"/>
          <w:bCs/>
          <w:iCs/>
          <w:sz w:val="24"/>
          <w:szCs w:val="24"/>
        </w:rPr>
        <w:t xml:space="preserve">; </w:t>
      </w:r>
      <w:r w:rsidR="00877772">
        <w:rPr>
          <w:rFonts w:ascii="Times New Roman" w:eastAsia="Times New Roman" w:hAnsi="Times New Roman" w:cs="Times New Roman"/>
          <w:bCs/>
          <w:iCs/>
          <w:sz w:val="24"/>
          <w:szCs w:val="24"/>
        </w:rPr>
        <w:t>Орган державної влади.</w:t>
      </w:r>
    </w:p>
    <w:p w14:paraId="0E8F0002" w14:textId="063D5EB2" w:rsidR="008D5809" w:rsidRPr="00AD40F4" w:rsidRDefault="002C5DC7" w:rsidP="00180611">
      <w:pPr>
        <w:pStyle w:val="a8"/>
        <w:numPr>
          <w:ilvl w:val="0"/>
          <w:numId w:val="1"/>
        </w:numPr>
        <w:tabs>
          <w:tab w:val="left" w:pos="142"/>
          <w:tab w:val="left" w:pos="284"/>
        </w:tabs>
        <w:spacing w:before="280" w:after="280" w:line="240" w:lineRule="auto"/>
        <w:ind w:left="0" w:hanging="11"/>
        <w:jc w:val="both"/>
        <w:rPr>
          <w:rFonts w:ascii="Times New Roman" w:eastAsia="Times New Roman" w:hAnsi="Times New Roman" w:cs="Times New Roman"/>
          <w:b/>
          <w:i/>
          <w:sz w:val="24"/>
          <w:szCs w:val="24"/>
        </w:rPr>
      </w:pPr>
      <w:r w:rsidRPr="00AD40F4">
        <w:rPr>
          <w:rFonts w:ascii="Times New Roman" w:eastAsia="Times New Roman" w:hAnsi="Times New Roman" w:cs="Times New Roman"/>
          <w:b/>
          <w:i/>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w:t>
      </w:r>
      <w:r w:rsidRPr="00AD40F4">
        <w:rPr>
          <w:rFonts w:ascii="Times New Roman" w:eastAsia="Times New Roman" w:hAnsi="Times New Roman" w:cs="Times New Roman"/>
          <w:b/>
          <w:i/>
          <w:iCs/>
          <w:color w:val="000000"/>
          <w:sz w:val="24"/>
          <w:szCs w:val="24"/>
        </w:rPr>
        <w:t xml:space="preserve"> відповідних класифікаторів предмета закупівлі й частин предмета закупівлі (лотів) (за наявності):</w:t>
      </w:r>
      <w:r w:rsidRPr="00AD40F4">
        <w:rPr>
          <w:rFonts w:ascii="Times New Roman" w:eastAsia="Times New Roman" w:hAnsi="Times New Roman" w:cs="Times New Roman"/>
          <w:sz w:val="24"/>
          <w:szCs w:val="24"/>
        </w:rPr>
        <w:t xml:space="preserve"> </w:t>
      </w:r>
    </w:p>
    <w:p w14:paraId="608FDFFB" w14:textId="77777777" w:rsidR="008D5809" w:rsidRDefault="008D5809" w:rsidP="008D5809">
      <w:pPr>
        <w:pStyle w:val="a8"/>
        <w:spacing w:before="280" w:after="280" w:line="240" w:lineRule="auto"/>
        <w:ind w:left="0"/>
        <w:jc w:val="both"/>
        <w:rPr>
          <w:rFonts w:ascii="Times New Roman" w:eastAsia="Times New Roman" w:hAnsi="Times New Roman" w:cs="Times New Roman"/>
          <w:sz w:val="24"/>
          <w:szCs w:val="24"/>
        </w:rPr>
      </w:pPr>
    </w:p>
    <w:p w14:paraId="2FB899B3" w14:textId="4E76CC49" w:rsidR="00AD40F4" w:rsidRDefault="006776CF" w:rsidP="008D5809">
      <w:pPr>
        <w:pStyle w:val="a8"/>
        <w:spacing w:before="280" w:after="280" w:line="240" w:lineRule="auto"/>
        <w:ind w:left="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Джерела резервного живлення – зарядні станції  (31681500-8 - Зарядні пристрої)</w:t>
      </w:r>
      <w:r>
        <w:rPr>
          <w:rFonts w:ascii="Times New Roman" w:eastAsia="Times New Roman" w:hAnsi="Times New Roman" w:cs="Times New Roman"/>
          <w:sz w:val="24"/>
          <w:szCs w:val="24"/>
        </w:rPr>
        <w:t xml:space="preserve">, код </w:t>
      </w:r>
      <w:r w:rsidRPr="006776CF">
        <w:rPr>
          <w:rFonts w:ascii="Times New Roman" w:eastAsia="Times New Roman" w:hAnsi="Times New Roman" w:cs="Times New Roman"/>
          <w:sz w:val="24"/>
          <w:szCs w:val="24"/>
        </w:rPr>
        <w:t>ДК 021:2015  31680000-6 - Електричне приладдя та супутні товари до електричного обладнання</w:t>
      </w:r>
    </w:p>
    <w:p w14:paraId="7EE225FD" w14:textId="77777777" w:rsidR="006776CF" w:rsidRPr="008D5809" w:rsidRDefault="006776CF" w:rsidP="008D5809">
      <w:pPr>
        <w:pStyle w:val="a8"/>
        <w:spacing w:before="280" w:after="280" w:line="240" w:lineRule="auto"/>
        <w:ind w:left="0"/>
        <w:jc w:val="both"/>
        <w:rPr>
          <w:rFonts w:ascii="Times New Roman" w:eastAsia="Times New Roman" w:hAnsi="Times New Roman" w:cs="Times New Roman"/>
          <w:sz w:val="24"/>
          <w:szCs w:val="24"/>
        </w:rPr>
      </w:pPr>
    </w:p>
    <w:p w14:paraId="7E650662" w14:textId="5A937B78" w:rsidR="00AD40F4" w:rsidRPr="00AD40F4" w:rsidRDefault="002C5DC7" w:rsidP="00180611">
      <w:pPr>
        <w:pStyle w:val="a8"/>
        <w:numPr>
          <w:ilvl w:val="0"/>
          <w:numId w:val="1"/>
        </w:numPr>
        <w:tabs>
          <w:tab w:val="left" w:pos="284"/>
        </w:tabs>
        <w:spacing w:before="280" w:after="280" w:line="240" w:lineRule="auto"/>
        <w:ind w:left="0" w:hanging="11"/>
        <w:jc w:val="both"/>
        <w:rPr>
          <w:rFonts w:ascii="Times New Roman" w:eastAsia="Times New Roman" w:hAnsi="Times New Roman" w:cs="Times New Roman"/>
          <w:sz w:val="24"/>
          <w:szCs w:val="24"/>
        </w:rPr>
      </w:pPr>
      <w:r w:rsidRPr="00AD40F4">
        <w:rPr>
          <w:rFonts w:ascii="Times New Roman" w:eastAsia="Times New Roman" w:hAnsi="Times New Roman" w:cs="Times New Roman"/>
          <w:b/>
          <w:i/>
          <w:iCs/>
          <w:sz w:val="24"/>
          <w:szCs w:val="24"/>
        </w:rPr>
        <w:t>Вид та ідентифікатор процедури закупівлі:</w:t>
      </w:r>
      <w:r w:rsidRPr="00AD40F4">
        <w:rPr>
          <w:rFonts w:ascii="Times New Roman" w:eastAsia="Times New Roman" w:hAnsi="Times New Roman" w:cs="Times New Roman"/>
          <w:sz w:val="24"/>
          <w:szCs w:val="24"/>
        </w:rPr>
        <w:t xml:space="preserve"> </w:t>
      </w:r>
    </w:p>
    <w:p w14:paraId="06F939C5" w14:textId="679A53CF" w:rsidR="00522CFD" w:rsidRPr="008D5809" w:rsidRDefault="004B1B29">
      <w:pPr>
        <w:spacing w:before="280" w:after="280" w:line="240" w:lineRule="auto"/>
        <w:jc w:val="both"/>
        <w:rPr>
          <w:rFonts w:ascii="Times New Roman" w:eastAsia="Times New Roman" w:hAnsi="Times New Roman" w:cs="Times New Roman"/>
          <w:sz w:val="24"/>
          <w:szCs w:val="24"/>
        </w:rPr>
      </w:pPr>
      <w:r w:rsidRPr="004B1B29">
        <w:rPr>
          <w:rFonts w:ascii="Times New Roman" w:eastAsia="Times New Roman" w:hAnsi="Times New Roman" w:cs="Times New Roman"/>
          <w:sz w:val="24"/>
          <w:szCs w:val="24"/>
        </w:rPr>
        <w:t>UA-2026-04-02-013074-a</w:t>
      </w:r>
      <w:r w:rsidR="00505971" w:rsidRPr="00877772">
        <w:rPr>
          <w:rFonts w:ascii="Times New Roman" w:eastAsia="Times New Roman" w:hAnsi="Times New Roman" w:cs="Times New Roman"/>
          <w:sz w:val="24"/>
          <w:szCs w:val="24"/>
        </w:rPr>
        <w:t>, відкриті торги з особливостями.</w:t>
      </w:r>
    </w:p>
    <w:p w14:paraId="6E28E168" w14:textId="77777777" w:rsidR="00B12123" w:rsidRDefault="008D5809" w:rsidP="00B12123">
      <w:pPr>
        <w:spacing w:after="0" w:line="240" w:lineRule="auto"/>
        <w:jc w:val="both"/>
        <w:rPr>
          <w:rFonts w:ascii="Times New Roman" w:eastAsia="Times New Roman" w:hAnsi="Times New Roman" w:cs="Times New Roman"/>
          <w:sz w:val="24"/>
          <w:szCs w:val="24"/>
        </w:rPr>
      </w:pPr>
      <w:r w:rsidRPr="00B12123">
        <w:rPr>
          <w:rFonts w:ascii="Times New Roman" w:eastAsia="Times New Roman" w:hAnsi="Times New Roman" w:cs="Times New Roman"/>
          <w:b/>
          <w:i/>
          <w:iCs/>
          <w:sz w:val="24"/>
          <w:szCs w:val="24"/>
        </w:rPr>
        <w:t>4. Очікувана вартість та обґрунтування очікуваної вартості предмета закупівлі:</w:t>
      </w:r>
    </w:p>
    <w:p w14:paraId="5CF3F995" w14:textId="77777777" w:rsidR="00AD40F4" w:rsidRDefault="00AD40F4" w:rsidP="00B12123">
      <w:pPr>
        <w:spacing w:after="0" w:line="240" w:lineRule="auto"/>
        <w:jc w:val="both"/>
        <w:rPr>
          <w:rFonts w:ascii="Times New Roman" w:eastAsia="Times New Roman" w:hAnsi="Times New Roman" w:cs="Times New Roman"/>
          <w:sz w:val="24"/>
          <w:szCs w:val="24"/>
        </w:rPr>
      </w:pPr>
    </w:p>
    <w:p w14:paraId="40F4645C" w14:textId="4BCF5BA5" w:rsidR="0053669D" w:rsidRPr="00BC67D1" w:rsidRDefault="006776CF" w:rsidP="0053669D">
      <w:pPr>
        <w:spacing w:after="0" w:line="240" w:lineRule="auto"/>
        <w:jc w:val="both"/>
        <w:rPr>
          <w:rFonts w:ascii="Times New Roman" w:eastAsia="Times New Roman" w:hAnsi="Times New Roman" w:cs="Times New Roman"/>
        </w:rPr>
      </w:pPr>
      <w:r w:rsidRPr="006776CF">
        <w:rPr>
          <w:rFonts w:ascii="Times New Roman" w:eastAsia="Times New Roman" w:hAnsi="Times New Roman" w:cs="Times New Roman"/>
          <w:sz w:val="24"/>
          <w:szCs w:val="24"/>
        </w:rPr>
        <w:t xml:space="preserve">Очікувана вартість предмета закупівлі була визначена із застосуванням  методу порівняння цін, зокрема шляхом пошуку та збору інформації про ціну товару за даними Інтернет ресурсів. Розрахунок очікуваної вартості ціни за одиницю, розраховано як </w:t>
      </w:r>
      <w:r w:rsidRPr="00BC67D1">
        <w:rPr>
          <w:rFonts w:ascii="Times New Roman" w:eastAsia="Times New Roman" w:hAnsi="Times New Roman" w:cs="Times New Roman"/>
        </w:rPr>
        <w:t>середньоарифметичне</w:t>
      </w:r>
      <w:r w:rsidR="00877772" w:rsidRPr="00BC67D1">
        <w:rPr>
          <w:rFonts w:ascii="Times New Roman" w:eastAsia="Times New Roman" w:hAnsi="Times New Roman" w:cs="Times New Roman"/>
        </w:rPr>
        <w:t xml:space="preserve"> </w:t>
      </w:r>
      <w:r w:rsidRPr="00BC67D1">
        <w:rPr>
          <w:rFonts w:ascii="Times New Roman" w:eastAsia="Times New Roman" w:hAnsi="Times New Roman" w:cs="Times New Roman"/>
        </w:rPr>
        <w:t>значення отриманих даних.</w:t>
      </w:r>
    </w:p>
    <w:tbl>
      <w:tblPr>
        <w:tblpPr w:leftFromText="180" w:rightFromText="180" w:vertAnchor="text" w:tblpX="108" w:tblpY="1"/>
        <w:tblOverlap w:val="never"/>
        <w:tblW w:w="9536" w:type="dxa"/>
        <w:tblLook w:val="04A0" w:firstRow="1" w:lastRow="0" w:firstColumn="1" w:lastColumn="0" w:noHBand="0" w:noVBand="1"/>
      </w:tblPr>
      <w:tblGrid>
        <w:gridCol w:w="1097"/>
        <w:gridCol w:w="1740"/>
        <w:gridCol w:w="1559"/>
        <w:gridCol w:w="1592"/>
        <w:gridCol w:w="1554"/>
        <w:gridCol w:w="1994"/>
      </w:tblGrid>
      <w:tr w:rsidR="0053669D" w:rsidRPr="00BC67D1" w14:paraId="304F2432" w14:textId="77777777" w:rsidTr="00BC67D1">
        <w:trPr>
          <w:trHeight w:val="630"/>
        </w:trPr>
        <w:tc>
          <w:tcPr>
            <w:tcW w:w="1069" w:type="dxa"/>
            <w:tcBorders>
              <w:top w:val="single" w:sz="4" w:space="0" w:color="auto"/>
              <w:left w:val="single" w:sz="4" w:space="0" w:color="auto"/>
              <w:bottom w:val="single" w:sz="4" w:space="0" w:color="auto"/>
              <w:right w:val="single" w:sz="4" w:space="0" w:color="auto"/>
            </w:tcBorders>
            <w:noWrap/>
            <w:vAlign w:val="center"/>
            <w:hideMark/>
          </w:tcPr>
          <w:p w14:paraId="7EFAE74A" w14:textId="2BEBFCBA" w:rsidR="0053669D" w:rsidRPr="00BC67D1" w:rsidRDefault="0053669D" w:rsidP="00BC67D1">
            <w:pPr>
              <w:spacing w:after="0" w:line="240" w:lineRule="auto"/>
              <w:jc w:val="center"/>
              <w:rPr>
                <w:rFonts w:ascii="Times New Roman" w:eastAsia="Times New Roman" w:hAnsi="Times New Roman" w:cs="Times New Roman"/>
                <w:color w:val="000000"/>
                <w:lang w:val="ru-RU" w:eastAsia="ru-RU"/>
              </w:rPr>
            </w:pPr>
            <w:proofErr w:type="spellStart"/>
            <w:r w:rsidRPr="00BC67D1">
              <w:rPr>
                <w:rFonts w:ascii="Times New Roman" w:eastAsia="Times New Roman" w:hAnsi="Times New Roman" w:cs="Times New Roman"/>
                <w:color w:val="000000"/>
                <w:lang w:val="ru-RU" w:eastAsia="ru-RU"/>
              </w:rPr>
              <w:t>Кількість</w:t>
            </w:r>
            <w:proofErr w:type="spellEnd"/>
            <w:r w:rsidRPr="00BC67D1">
              <w:rPr>
                <w:rFonts w:ascii="Times New Roman" w:eastAsia="Times New Roman" w:hAnsi="Times New Roman" w:cs="Times New Roman"/>
                <w:color w:val="000000"/>
                <w:lang w:val="ru-RU" w:eastAsia="ru-RU"/>
              </w:rPr>
              <w:t xml:space="preserve"> (шт.)</w:t>
            </w:r>
          </w:p>
        </w:tc>
        <w:tc>
          <w:tcPr>
            <w:tcW w:w="1740" w:type="dxa"/>
            <w:tcBorders>
              <w:top w:val="single" w:sz="4" w:space="0" w:color="auto"/>
              <w:left w:val="nil"/>
              <w:bottom w:val="single" w:sz="4" w:space="0" w:color="auto"/>
              <w:right w:val="single" w:sz="4" w:space="0" w:color="auto"/>
            </w:tcBorders>
            <w:noWrap/>
            <w:vAlign w:val="center"/>
            <w:hideMark/>
          </w:tcPr>
          <w:p w14:paraId="650343F6" w14:textId="06F15BDA" w:rsidR="00BC67D1" w:rsidRPr="00BC67D1" w:rsidRDefault="00BC67D1" w:rsidP="00BC67D1">
            <w:pPr>
              <w:pStyle w:val="1"/>
              <w:shd w:val="clear" w:color="auto" w:fill="FFFFFF"/>
              <w:spacing w:before="300" w:after="150"/>
              <w:rPr>
                <w:rFonts w:ascii="Times New Roman" w:hAnsi="Times New Roman" w:cs="Times New Roman"/>
                <w:b w:val="0"/>
                <w:color w:val="333333"/>
                <w:sz w:val="22"/>
                <w:szCs w:val="22"/>
              </w:rPr>
            </w:pPr>
            <w:r w:rsidRPr="00BC67D1">
              <w:rPr>
                <w:rFonts w:ascii="Times New Roman" w:hAnsi="Times New Roman" w:cs="Times New Roman"/>
                <w:b w:val="0"/>
                <w:bCs/>
                <w:color w:val="333333"/>
                <w:sz w:val="22"/>
                <w:szCs w:val="22"/>
              </w:rPr>
              <w:t> </w:t>
            </w:r>
            <w:proofErr w:type="spellStart"/>
            <w:r w:rsidRPr="00BC67D1">
              <w:rPr>
                <w:rFonts w:ascii="Times New Roman" w:eastAsia="Times New Roman" w:hAnsi="Times New Roman" w:cs="Times New Roman"/>
                <w:b w:val="0"/>
                <w:color w:val="000000"/>
                <w:sz w:val="22"/>
                <w:szCs w:val="22"/>
                <w:lang w:val="ru-RU" w:eastAsia="ru-RU"/>
              </w:rPr>
              <w:t>Інтернет</w:t>
            </w:r>
            <w:proofErr w:type="spellEnd"/>
            <w:r w:rsidRPr="00BC67D1">
              <w:rPr>
                <w:rFonts w:ascii="Times New Roman" w:eastAsia="Times New Roman" w:hAnsi="Times New Roman" w:cs="Times New Roman"/>
                <w:b w:val="0"/>
                <w:color w:val="000000"/>
                <w:sz w:val="22"/>
                <w:szCs w:val="22"/>
                <w:lang w:val="ru-RU" w:eastAsia="ru-RU"/>
              </w:rPr>
              <w:t xml:space="preserve">-магазин </w:t>
            </w:r>
            <w:r w:rsidR="00B25052">
              <w:rPr>
                <w:rFonts w:ascii="Times New Roman" w:eastAsia="Times New Roman" w:hAnsi="Times New Roman" w:cs="Times New Roman"/>
                <w:b w:val="0"/>
                <w:color w:val="000000"/>
                <w:sz w:val="22"/>
                <w:szCs w:val="22"/>
                <w:lang w:val="ru-RU" w:eastAsia="ru-RU"/>
              </w:rPr>
              <w:t>«</w:t>
            </w:r>
            <w:r w:rsidR="00F404AF">
              <w:rPr>
                <w:rFonts w:ascii="Times New Roman" w:eastAsia="Times New Roman" w:hAnsi="Times New Roman" w:cs="Times New Roman"/>
                <w:b w:val="0"/>
                <w:color w:val="000000"/>
                <w:sz w:val="22"/>
                <w:szCs w:val="22"/>
                <w:lang w:val="en-US" w:eastAsia="ru-RU"/>
              </w:rPr>
              <w:t>ALLO</w:t>
            </w:r>
            <w:r w:rsidR="00B25052">
              <w:rPr>
                <w:rFonts w:ascii="Times New Roman" w:eastAsia="Times New Roman" w:hAnsi="Times New Roman" w:cs="Times New Roman"/>
                <w:b w:val="0"/>
                <w:color w:val="000000"/>
                <w:sz w:val="22"/>
                <w:szCs w:val="22"/>
                <w:lang w:val="ru-RU" w:eastAsia="ru-RU"/>
              </w:rPr>
              <w:t>»</w:t>
            </w:r>
          </w:p>
          <w:p w14:paraId="7A880C6C" w14:textId="126C6FA2" w:rsidR="0053669D" w:rsidRPr="00BC67D1" w:rsidRDefault="0053669D" w:rsidP="00BC67D1">
            <w:pPr>
              <w:spacing w:after="0" w:line="240" w:lineRule="auto"/>
              <w:jc w:val="center"/>
              <w:rPr>
                <w:rFonts w:ascii="Times New Roman" w:eastAsia="Times New Roman" w:hAnsi="Times New Roman" w:cs="Times New Roman"/>
                <w:color w:val="000000"/>
                <w:lang w:val="ru-RU" w:eastAsia="ru-RU"/>
              </w:rPr>
            </w:pPr>
          </w:p>
        </w:tc>
        <w:tc>
          <w:tcPr>
            <w:tcW w:w="1729" w:type="dxa"/>
            <w:tcBorders>
              <w:top w:val="single" w:sz="4" w:space="0" w:color="auto"/>
              <w:left w:val="nil"/>
              <w:bottom w:val="single" w:sz="4" w:space="0" w:color="auto"/>
              <w:right w:val="single" w:sz="4" w:space="0" w:color="auto"/>
            </w:tcBorders>
            <w:vAlign w:val="center"/>
            <w:hideMark/>
          </w:tcPr>
          <w:p w14:paraId="50519148" w14:textId="52F5E6CF" w:rsidR="0053669D" w:rsidRPr="00BC67D1" w:rsidRDefault="0053669D" w:rsidP="00F404AF">
            <w:pPr>
              <w:spacing w:after="0" w:line="240" w:lineRule="auto"/>
              <w:jc w:val="center"/>
              <w:rPr>
                <w:rFonts w:ascii="Times New Roman" w:eastAsia="Times New Roman" w:hAnsi="Times New Roman" w:cs="Times New Roman"/>
                <w:color w:val="000000"/>
                <w:lang w:val="ru-RU" w:eastAsia="ru-RU"/>
              </w:rPr>
            </w:pPr>
            <w:proofErr w:type="spellStart"/>
            <w:r w:rsidRPr="00BC67D1">
              <w:rPr>
                <w:rFonts w:ascii="Times New Roman" w:eastAsia="Times New Roman" w:hAnsi="Times New Roman" w:cs="Times New Roman"/>
                <w:color w:val="000000"/>
                <w:lang w:val="ru-RU" w:eastAsia="ru-RU"/>
              </w:rPr>
              <w:t>Інтернет</w:t>
            </w:r>
            <w:proofErr w:type="spellEnd"/>
            <w:r w:rsidRPr="00BC67D1">
              <w:rPr>
                <w:rFonts w:ascii="Times New Roman" w:eastAsia="Times New Roman" w:hAnsi="Times New Roman" w:cs="Times New Roman"/>
                <w:color w:val="000000"/>
                <w:lang w:val="ru-RU" w:eastAsia="ru-RU"/>
              </w:rPr>
              <w:t xml:space="preserve">-магазин </w:t>
            </w:r>
            <w:r w:rsidR="00B25052">
              <w:rPr>
                <w:rFonts w:ascii="Times New Roman" w:hAnsi="Times New Roman" w:cs="Times New Roman"/>
                <w:lang w:val="ru-RU"/>
              </w:rPr>
              <w:t>«</w:t>
            </w:r>
            <w:proofErr w:type="spellStart"/>
            <w:r w:rsidR="00F404AF">
              <w:rPr>
                <w:rFonts w:ascii="Arial" w:hAnsi="Arial" w:cs="Arial"/>
                <w:color w:val="2B3B4C"/>
                <w:shd w:val="clear" w:color="auto" w:fill="FFFFFF"/>
              </w:rPr>
              <w:t>Brain</w:t>
            </w:r>
            <w:proofErr w:type="spellEnd"/>
            <w:r w:rsidR="00B25052">
              <w:rPr>
                <w:rFonts w:ascii="Times New Roman" w:eastAsia="Times New Roman" w:hAnsi="Times New Roman" w:cs="Times New Roman"/>
                <w:color w:val="000000"/>
                <w:lang w:val="ru-RU" w:eastAsia="ru-RU"/>
              </w:rPr>
              <w:t>»</w:t>
            </w:r>
          </w:p>
        </w:tc>
        <w:tc>
          <w:tcPr>
            <w:tcW w:w="1592" w:type="dxa"/>
            <w:tcBorders>
              <w:top w:val="single" w:sz="4" w:space="0" w:color="auto"/>
              <w:left w:val="nil"/>
              <w:bottom w:val="single" w:sz="4" w:space="0" w:color="auto"/>
              <w:right w:val="single" w:sz="4" w:space="0" w:color="auto"/>
            </w:tcBorders>
            <w:noWrap/>
            <w:vAlign w:val="center"/>
            <w:hideMark/>
          </w:tcPr>
          <w:p w14:paraId="643F4F58" w14:textId="583F3F10" w:rsidR="0053669D" w:rsidRPr="00BC67D1" w:rsidRDefault="0053669D" w:rsidP="00BC67D1">
            <w:pPr>
              <w:spacing w:after="0" w:line="240" w:lineRule="auto"/>
              <w:jc w:val="center"/>
              <w:rPr>
                <w:rFonts w:ascii="Times New Roman" w:eastAsia="Times New Roman" w:hAnsi="Times New Roman" w:cs="Times New Roman"/>
                <w:color w:val="000000"/>
                <w:lang w:val="ru-RU" w:eastAsia="ru-RU"/>
              </w:rPr>
            </w:pPr>
            <w:proofErr w:type="spellStart"/>
            <w:r w:rsidRPr="00BC67D1">
              <w:rPr>
                <w:rFonts w:ascii="Times New Roman" w:eastAsia="Times New Roman" w:hAnsi="Times New Roman" w:cs="Times New Roman"/>
                <w:color w:val="000000"/>
                <w:lang w:val="ru-RU" w:eastAsia="ru-RU"/>
              </w:rPr>
              <w:t>Інтернет</w:t>
            </w:r>
            <w:proofErr w:type="spellEnd"/>
            <w:r w:rsidRPr="00BC67D1">
              <w:rPr>
                <w:rFonts w:ascii="Times New Roman" w:eastAsia="Times New Roman" w:hAnsi="Times New Roman" w:cs="Times New Roman"/>
                <w:color w:val="000000"/>
                <w:lang w:val="ru-RU" w:eastAsia="ru-RU"/>
              </w:rPr>
              <w:t xml:space="preserve">-магазин </w:t>
            </w:r>
            <w:r w:rsidR="001B6F4E">
              <w:rPr>
                <w:rFonts w:ascii="Times New Roman" w:eastAsia="Times New Roman" w:hAnsi="Times New Roman" w:cs="Times New Roman"/>
                <w:color w:val="000000"/>
                <w:lang w:val="ru-RU" w:eastAsia="ru-RU"/>
              </w:rPr>
              <w:t>«</w:t>
            </w:r>
            <w:r w:rsidR="00F404AF">
              <w:rPr>
                <w:rFonts w:ascii="Arial" w:hAnsi="Arial" w:cs="Arial"/>
                <w:color w:val="221F1F"/>
                <w:sz w:val="21"/>
                <w:szCs w:val="21"/>
              </w:rPr>
              <w:t>ROZETKA</w:t>
            </w:r>
            <w:r w:rsidR="00B25052">
              <w:rPr>
                <w:rFonts w:ascii="Times New Roman" w:eastAsia="Times New Roman" w:hAnsi="Times New Roman" w:cs="Times New Roman"/>
                <w:color w:val="000000"/>
                <w:lang w:val="ru-RU" w:eastAsia="ru-RU"/>
              </w:rPr>
              <w:t>»</w:t>
            </w:r>
          </w:p>
        </w:tc>
        <w:tc>
          <w:tcPr>
            <w:tcW w:w="1412" w:type="dxa"/>
            <w:tcBorders>
              <w:top w:val="single" w:sz="4" w:space="0" w:color="auto"/>
              <w:left w:val="nil"/>
              <w:bottom w:val="single" w:sz="4" w:space="0" w:color="auto"/>
              <w:right w:val="single" w:sz="4" w:space="0" w:color="auto"/>
            </w:tcBorders>
            <w:noWrap/>
            <w:vAlign w:val="center"/>
            <w:hideMark/>
          </w:tcPr>
          <w:p w14:paraId="6BD3DB27" w14:textId="3B6BFD00" w:rsidR="0053669D" w:rsidRPr="00BC67D1" w:rsidRDefault="0053669D" w:rsidP="00F404AF">
            <w:pPr>
              <w:spacing w:after="0" w:line="240" w:lineRule="auto"/>
              <w:jc w:val="center"/>
              <w:rPr>
                <w:rFonts w:ascii="Times New Roman" w:eastAsia="Times New Roman" w:hAnsi="Times New Roman" w:cs="Times New Roman"/>
                <w:color w:val="000000"/>
                <w:lang w:val="ru-RU" w:eastAsia="ru-RU"/>
              </w:rPr>
            </w:pPr>
            <w:proofErr w:type="spellStart"/>
            <w:r w:rsidRPr="00BC67D1">
              <w:rPr>
                <w:rFonts w:ascii="Times New Roman" w:eastAsia="Times New Roman" w:hAnsi="Times New Roman" w:cs="Times New Roman"/>
                <w:color w:val="000000"/>
                <w:lang w:val="ru-RU" w:eastAsia="ru-RU"/>
              </w:rPr>
              <w:t>Інтернет</w:t>
            </w:r>
            <w:proofErr w:type="spellEnd"/>
            <w:r w:rsidRPr="00BC67D1">
              <w:rPr>
                <w:rFonts w:ascii="Times New Roman" w:eastAsia="Times New Roman" w:hAnsi="Times New Roman" w:cs="Times New Roman"/>
                <w:color w:val="000000"/>
                <w:lang w:val="ru-RU" w:eastAsia="ru-RU"/>
              </w:rPr>
              <w:t xml:space="preserve">-магазин </w:t>
            </w:r>
            <w:r w:rsidR="00464D3D" w:rsidRPr="00BC67D1">
              <w:rPr>
                <w:rFonts w:ascii="Times New Roman" w:hAnsi="Times New Roman" w:cs="Times New Roman"/>
              </w:rPr>
              <w:t xml:space="preserve"> </w:t>
            </w:r>
            <w:r w:rsidR="00B25052">
              <w:rPr>
                <w:rFonts w:ascii="Times New Roman" w:hAnsi="Times New Roman" w:cs="Times New Roman"/>
                <w:lang w:val="ru-RU"/>
              </w:rPr>
              <w:t>«</w:t>
            </w:r>
            <w:r w:rsidR="004D669F">
              <w:rPr>
                <w:rFonts w:ascii="Times New Roman" w:hAnsi="Times New Roman" w:cs="Times New Roman"/>
              </w:rPr>
              <w:t>Epicentrk.ua</w:t>
            </w:r>
            <w:r w:rsidR="00B25052">
              <w:rPr>
                <w:rFonts w:ascii="Times New Roman" w:eastAsia="Times New Roman" w:hAnsi="Times New Roman" w:cs="Times New Roman"/>
                <w:color w:val="000000"/>
                <w:lang w:val="ru-RU" w:eastAsia="ru-RU"/>
              </w:rPr>
              <w:t>»</w:t>
            </w:r>
          </w:p>
        </w:tc>
        <w:tc>
          <w:tcPr>
            <w:tcW w:w="1994" w:type="dxa"/>
            <w:tcBorders>
              <w:top w:val="single" w:sz="4" w:space="0" w:color="auto"/>
              <w:left w:val="nil"/>
              <w:bottom w:val="single" w:sz="4" w:space="0" w:color="auto"/>
              <w:right w:val="single" w:sz="4" w:space="0" w:color="auto"/>
            </w:tcBorders>
            <w:noWrap/>
            <w:vAlign w:val="center"/>
            <w:hideMark/>
          </w:tcPr>
          <w:p w14:paraId="398B4E7F" w14:textId="77777777" w:rsidR="0053669D" w:rsidRPr="00BC67D1" w:rsidRDefault="0053669D" w:rsidP="00BC67D1">
            <w:pPr>
              <w:spacing w:after="0" w:line="240" w:lineRule="auto"/>
              <w:jc w:val="center"/>
              <w:rPr>
                <w:rFonts w:ascii="Times New Roman" w:eastAsia="Times New Roman" w:hAnsi="Times New Roman" w:cs="Times New Roman"/>
                <w:color w:val="000000"/>
                <w:lang w:val="ru-RU" w:eastAsia="ru-RU"/>
              </w:rPr>
            </w:pPr>
            <w:proofErr w:type="spellStart"/>
            <w:r w:rsidRPr="00BC67D1">
              <w:rPr>
                <w:rFonts w:ascii="Times New Roman" w:eastAsia="Times New Roman" w:hAnsi="Times New Roman" w:cs="Times New Roman"/>
                <w:color w:val="000000"/>
                <w:lang w:val="ru-RU" w:eastAsia="ru-RU"/>
              </w:rPr>
              <w:t>Середня</w:t>
            </w:r>
            <w:proofErr w:type="spellEnd"/>
            <w:r w:rsidRPr="00BC67D1">
              <w:rPr>
                <w:rFonts w:ascii="Times New Roman" w:eastAsia="Times New Roman" w:hAnsi="Times New Roman" w:cs="Times New Roman"/>
                <w:color w:val="000000"/>
                <w:lang w:val="ru-RU" w:eastAsia="ru-RU"/>
              </w:rPr>
              <w:t xml:space="preserve"> </w:t>
            </w:r>
            <w:proofErr w:type="spellStart"/>
            <w:r w:rsidRPr="00BC67D1">
              <w:rPr>
                <w:rFonts w:ascii="Times New Roman" w:eastAsia="Times New Roman" w:hAnsi="Times New Roman" w:cs="Times New Roman"/>
                <w:color w:val="000000"/>
                <w:lang w:val="ru-RU" w:eastAsia="ru-RU"/>
              </w:rPr>
              <w:t>ціна</w:t>
            </w:r>
            <w:proofErr w:type="spellEnd"/>
            <w:r w:rsidRPr="00BC67D1">
              <w:rPr>
                <w:rFonts w:ascii="Times New Roman" w:eastAsia="Times New Roman" w:hAnsi="Times New Roman" w:cs="Times New Roman"/>
                <w:color w:val="000000"/>
                <w:lang w:val="ru-RU" w:eastAsia="ru-RU"/>
              </w:rPr>
              <w:t xml:space="preserve"> (грн.)</w:t>
            </w:r>
          </w:p>
        </w:tc>
      </w:tr>
      <w:tr w:rsidR="0053669D" w:rsidRPr="00BC67D1" w14:paraId="618B9736" w14:textId="77777777" w:rsidTr="00BC67D1">
        <w:trPr>
          <w:trHeight w:val="315"/>
        </w:trPr>
        <w:tc>
          <w:tcPr>
            <w:tcW w:w="1069" w:type="dxa"/>
            <w:tcBorders>
              <w:top w:val="nil"/>
              <w:left w:val="single" w:sz="4" w:space="0" w:color="auto"/>
              <w:bottom w:val="single" w:sz="4" w:space="0" w:color="auto"/>
              <w:right w:val="single" w:sz="4" w:space="0" w:color="auto"/>
            </w:tcBorders>
            <w:noWrap/>
            <w:vAlign w:val="bottom"/>
            <w:hideMark/>
          </w:tcPr>
          <w:p w14:paraId="672C65A2" w14:textId="1FBDDD18" w:rsidR="0053669D" w:rsidRPr="000E7F37" w:rsidRDefault="000E7F37" w:rsidP="00BC67D1">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5</w:t>
            </w:r>
          </w:p>
        </w:tc>
        <w:tc>
          <w:tcPr>
            <w:tcW w:w="1740" w:type="dxa"/>
            <w:tcBorders>
              <w:top w:val="nil"/>
              <w:left w:val="nil"/>
              <w:bottom w:val="single" w:sz="4" w:space="0" w:color="auto"/>
              <w:right w:val="single" w:sz="4" w:space="0" w:color="auto"/>
            </w:tcBorders>
            <w:vAlign w:val="bottom"/>
            <w:hideMark/>
          </w:tcPr>
          <w:p w14:paraId="2D43DF07" w14:textId="30DEEA30" w:rsidR="0053669D" w:rsidRPr="00F404AF" w:rsidRDefault="00F404AF" w:rsidP="00BC67D1">
            <w:pPr>
              <w:spacing w:after="0" w:line="240" w:lineRule="auto"/>
              <w:jc w:val="center"/>
              <w:rPr>
                <w:rFonts w:ascii="Times New Roman" w:eastAsia="Times New Roman" w:hAnsi="Times New Roman" w:cs="Times New Roman"/>
                <w:b/>
                <w:color w:val="303030"/>
                <w:lang w:val="en-US" w:eastAsia="ru-RU"/>
              </w:rPr>
            </w:pPr>
            <w:r>
              <w:rPr>
                <w:rFonts w:ascii="Times New Roman" w:eastAsia="Times New Roman" w:hAnsi="Times New Roman" w:cs="Times New Roman"/>
                <w:b/>
                <w:color w:val="303030"/>
                <w:lang w:val="en-US" w:eastAsia="ru-RU"/>
              </w:rPr>
              <w:t>15999</w:t>
            </w:r>
          </w:p>
        </w:tc>
        <w:tc>
          <w:tcPr>
            <w:tcW w:w="1729" w:type="dxa"/>
            <w:tcBorders>
              <w:top w:val="nil"/>
              <w:left w:val="nil"/>
              <w:bottom w:val="single" w:sz="4" w:space="0" w:color="auto"/>
              <w:right w:val="single" w:sz="4" w:space="0" w:color="auto"/>
            </w:tcBorders>
            <w:vAlign w:val="bottom"/>
            <w:hideMark/>
          </w:tcPr>
          <w:p w14:paraId="1FCFEDF4" w14:textId="5E64FEF8" w:rsidR="0053669D" w:rsidRPr="00F404AF" w:rsidRDefault="00F404AF" w:rsidP="00BC67D1">
            <w:pPr>
              <w:spacing w:after="0" w:line="240" w:lineRule="auto"/>
              <w:jc w:val="center"/>
              <w:rPr>
                <w:rFonts w:ascii="Times New Roman" w:eastAsia="Times New Roman" w:hAnsi="Times New Roman" w:cs="Times New Roman"/>
                <w:b/>
                <w:color w:val="303030"/>
                <w:lang w:val="en-US" w:eastAsia="ru-RU"/>
              </w:rPr>
            </w:pPr>
            <w:r>
              <w:rPr>
                <w:rFonts w:ascii="Times New Roman" w:eastAsia="Times New Roman" w:hAnsi="Times New Roman" w:cs="Times New Roman"/>
                <w:b/>
                <w:color w:val="303030"/>
                <w:lang w:val="en-US" w:eastAsia="ru-RU"/>
              </w:rPr>
              <w:t>15999</w:t>
            </w:r>
          </w:p>
        </w:tc>
        <w:tc>
          <w:tcPr>
            <w:tcW w:w="1592" w:type="dxa"/>
            <w:tcBorders>
              <w:top w:val="nil"/>
              <w:left w:val="nil"/>
              <w:bottom w:val="single" w:sz="4" w:space="0" w:color="auto"/>
              <w:right w:val="single" w:sz="4" w:space="0" w:color="auto"/>
            </w:tcBorders>
            <w:vAlign w:val="bottom"/>
            <w:hideMark/>
          </w:tcPr>
          <w:p w14:paraId="06E87E63" w14:textId="36091ECA" w:rsidR="0053669D" w:rsidRPr="00F404AF" w:rsidRDefault="00F404AF" w:rsidP="00BC67D1">
            <w:pPr>
              <w:spacing w:after="0" w:line="240" w:lineRule="auto"/>
              <w:jc w:val="center"/>
              <w:rPr>
                <w:rFonts w:ascii="Times New Roman" w:eastAsia="Times New Roman" w:hAnsi="Times New Roman" w:cs="Times New Roman"/>
                <w:b/>
                <w:color w:val="303030"/>
                <w:lang w:val="en-US" w:eastAsia="ru-RU"/>
              </w:rPr>
            </w:pPr>
            <w:r>
              <w:rPr>
                <w:rFonts w:ascii="Times New Roman" w:eastAsia="Times New Roman" w:hAnsi="Times New Roman" w:cs="Times New Roman"/>
                <w:b/>
                <w:color w:val="303030"/>
                <w:lang w:val="en-US" w:eastAsia="ru-RU"/>
              </w:rPr>
              <w:t>15999</w:t>
            </w:r>
          </w:p>
        </w:tc>
        <w:tc>
          <w:tcPr>
            <w:tcW w:w="1412" w:type="dxa"/>
            <w:tcBorders>
              <w:top w:val="nil"/>
              <w:left w:val="nil"/>
              <w:bottom w:val="single" w:sz="4" w:space="0" w:color="auto"/>
              <w:right w:val="single" w:sz="4" w:space="0" w:color="auto"/>
            </w:tcBorders>
            <w:vAlign w:val="bottom"/>
            <w:hideMark/>
          </w:tcPr>
          <w:p w14:paraId="20456027" w14:textId="6387D35F" w:rsidR="0053669D" w:rsidRPr="004D669F" w:rsidRDefault="004D669F" w:rsidP="00BC67D1">
            <w:pPr>
              <w:spacing w:after="0" w:line="240" w:lineRule="auto"/>
              <w:jc w:val="center"/>
              <w:rPr>
                <w:rFonts w:ascii="Times New Roman" w:eastAsia="Times New Roman" w:hAnsi="Times New Roman" w:cs="Times New Roman"/>
                <w:b/>
                <w:color w:val="303030"/>
                <w:lang w:val="en-US" w:eastAsia="ru-RU"/>
              </w:rPr>
            </w:pPr>
            <w:r>
              <w:rPr>
                <w:rFonts w:ascii="Times New Roman" w:eastAsia="Times New Roman" w:hAnsi="Times New Roman" w:cs="Times New Roman"/>
                <w:b/>
                <w:color w:val="303030"/>
                <w:lang w:val="en-US" w:eastAsia="ru-RU"/>
              </w:rPr>
              <w:t>15999</w:t>
            </w:r>
          </w:p>
        </w:tc>
        <w:tc>
          <w:tcPr>
            <w:tcW w:w="1994" w:type="dxa"/>
            <w:tcBorders>
              <w:top w:val="nil"/>
              <w:left w:val="nil"/>
              <w:bottom w:val="single" w:sz="4" w:space="0" w:color="auto"/>
              <w:right w:val="single" w:sz="4" w:space="0" w:color="auto"/>
            </w:tcBorders>
            <w:vAlign w:val="bottom"/>
            <w:hideMark/>
          </w:tcPr>
          <w:p w14:paraId="208676E3" w14:textId="1400FCD4" w:rsidR="0053669D" w:rsidRPr="004D669F" w:rsidRDefault="004D669F" w:rsidP="00BC67D1">
            <w:pPr>
              <w:spacing w:after="0" w:line="240" w:lineRule="auto"/>
              <w:jc w:val="center"/>
              <w:rPr>
                <w:rFonts w:ascii="Times New Roman" w:eastAsia="Times New Roman" w:hAnsi="Times New Roman" w:cs="Times New Roman"/>
                <w:b/>
                <w:color w:val="303030"/>
                <w:lang w:val="en-US" w:eastAsia="ru-RU"/>
              </w:rPr>
            </w:pPr>
            <w:r>
              <w:rPr>
                <w:rFonts w:ascii="Times New Roman" w:eastAsia="Times New Roman" w:hAnsi="Times New Roman" w:cs="Times New Roman"/>
                <w:b/>
                <w:color w:val="303030"/>
                <w:lang w:val="en-US" w:eastAsia="ru-RU"/>
              </w:rPr>
              <w:t>15999</w:t>
            </w:r>
          </w:p>
        </w:tc>
      </w:tr>
    </w:tbl>
    <w:p w14:paraId="4973E514" w14:textId="31025144" w:rsidR="00AD40F4" w:rsidRPr="00AD40F4" w:rsidRDefault="0053669D" w:rsidP="0053669D">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br w:type="textWrapping" w:clear="all"/>
      </w:r>
      <w:r w:rsidR="00AD40F4" w:rsidRPr="00AD40F4">
        <w:rPr>
          <w:rFonts w:ascii="Times New Roman" w:eastAsia="Times New Roman" w:hAnsi="Times New Roman" w:cs="Times New Roman"/>
          <w:b/>
          <w:i/>
          <w:iCs/>
          <w:sz w:val="24"/>
          <w:szCs w:val="24"/>
        </w:rPr>
        <w:t>5. Розмір бюджетного призначення:</w:t>
      </w:r>
      <w:r w:rsidR="00AD40F4" w:rsidRPr="00AD40F4">
        <w:rPr>
          <w:rFonts w:ascii="Times New Roman" w:eastAsia="Times New Roman" w:hAnsi="Times New Roman" w:cs="Times New Roman"/>
          <w:i/>
          <w:iCs/>
          <w:sz w:val="24"/>
          <w:szCs w:val="24"/>
        </w:rPr>
        <w:t xml:space="preserve"> </w:t>
      </w:r>
    </w:p>
    <w:p w14:paraId="017B07B8" w14:textId="676F71C3" w:rsidR="00877772" w:rsidRDefault="00877772" w:rsidP="00877772">
      <w:pPr>
        <w:spacing w:after="0" w:line="240" w:lineRule="auto"/>
        <w:jc w:val="both"/>
        <w:rPr>
          <w:rFonts w:ascii="Times New Roman" w:eastAsia="Times New Roman" w:hAnsi="Times New Roman" w:cs="Times New Roman"/>
          <w:sz w:val="24"/>
          <w:szCs w:val="24"/>
        </w:rPr>
      </w:pPr>
      <w:bookmarkStart w:id="1" w:name="_Hlk204109197"/>
      <w:r w:rsidRPr="006776CF">
        <w:rPr>
          <w:rFonts w:ascii="Times New Roman" w:eastAsia="Times New Roman" w:hAnsi="Times New Roman" w:cs="Times New Roman"/>
          <w:sz w:val="24"/>
          <w:szCs w:val="24"/>
        </w:rPr>
        <w:t>Сума затверджених видатків для закупівлі джерел резервного живле</w:t>
      </w:r>
      <w:r w:rsidR="0053669D">
        <w:rPr>
          <w:rFonts w:ascii="Times New Roman" w:eastAsia="Times New Roman" w:hAnsi="Times New Roman" w:cs="Times New Roman"/>
          <w:sz w:val="24"/>
          <w:szCs w:val="24"/>
        </w:rPr>
        <w:t xml:space="preserve">ння-зарядних станцій складає </w:t>
      </w:r>
      <w:r w:rsidR="000E7F37">
        <w:rPr>
          <w:rFonts w:ascii="Times New Roman" w:eastAsia="Times New Roman" w:hAnsi="Times New Roman" w:cs="Times New Roman"/>
          <w:b/>
          <w:sz w:val="24"/>
          <w:szCs w:val="24"/>
        </w:rPr>
        <w:t xml:space="preserve">79 </w:t>
      </w:r>
      <w:r w:rsidR="000E7F37" w:rsidRPr="000E7F37">
        <w:rPr>
          <w:rFonts w:ascii="Times New Roman" w:eastAsia="Times New Roman" w:hAnsi="Times New Roman" w:cs="Times New Roman"/>
          <w:b/>
          <w:sz w:val="24"/>
          <w:szCs w:val="24"/>
        </w:rPr>
        <w:t>995</w:t>
      </w:r>
      <w:r w:rsidRPr="002C5DC7">
        <w:rPr>
          <w:rFonts w:ascii="Times New Roman" w:eastAsia="Times New Roman" w:hAnsi="Times New Roman" w:cs="Times New Roman"/>
          <w:b/>
          <w:sz w:val="24"/>
          <w:szCs w:val="24"/>
        </w:rPr>
        <w:t>,00</w:t>
      </w:r>
      <w:r w:rsidRPr="006776CF">
        <w:rPr>
          <w:rFonts w:ascii="Times New Roman" w:eastAsia="Times New Roman" w:hAnsi="Times New Roman" w:cs="Times New Roman"/>
          <w:sz w:val="24"/>
          <w:szCs w:val="24"/>
        </w:rPr>
        <w:t xml:space="preserve"> грн. враховуючи обсяг, відповідно до виділе</w:t>
      </w:r>
      <w:r w:rsidR="0053669D">
        <w:rPr>
          <w:rFonts w:ascii="Times New Roman" w:eastAsia="Times New Roman" w:hAnsi="Times New Roman" w:cs="Times New Roman"/>
          <w:sz w:val="24"/>
          <w:szCs w:val="24"/>
        </w:rPr>
        <w:t xml:space="preserve">них бюджетних призначень на </w:t>
      </w:r>
      <w:r w:rsidR="0053669D" w:rsidRPr="002C5DC7">
        <w:rPr>
          <w:rFonts w:ascii="Times New Roman" w:eastAsia="Times New Roman" w:hAnsi="Times New Roman" w:cs="Times New Roman"/>
          <w:b/>
          <w:sz w:val="24"/>
          <w:szCs w:val="24"/>
        </w:rPr>
        <w:t>2026</w:t>
      </w:r>
      <w:r w:rsidRPr="002C5DC7">
        <w:rPr>
          <w:rFonts w:ascii="Times New Roman" w:eastAsia="Times New Roman" w:hAnsi="Times New Roman" w:cs="Times New Roman"/>
          <w:b/>
          <w:sz w:val="24"/>
          <w:szCs w:val="24"/>
        </w:rPr>
        <w:t xml:space="preserve"> рік</w:t>
      </w:r>
      <w:r w:rsidRPr="006776CF">
        <w:rPr>
          <w:rFonts w:ascii="Times New Roman" w:eastAsia="Times New Roman" w:hAnsi="Times New Roman" w:cs="Times New Roman"/>
          <w:sz w:val="24"/>
          <w:szCs w:val="24"/>
        </w:rPr>
        <w:t xml:space="preserve"> Департаменту фінансів Донецької обласної державної адміністрації для проведення закупівлі.</w:t>
      </w:r>
    </w:p>
    <w:bookmarkEnd w:id="1"/>
    <w:p w14:paraId="0FAE8128" w14:textId="77777777" w:rsidR="0053669D" w:rsidRDefault="003939EF" w:rsidP="0053669D">
      <w:pPr>
        <w:spacing w:before="280" w:after="280" w:line="240" w:lineRule="auto"/>
        <w:jc w:val="both"/>
        <w:rPr>
          <w:rFonts w:ascii="Times New Roman" w:eastAsia="Times New Roman" w:hAnsi="Times New Roman" w:cs="Times New Roman"/>
          <w:b/>
          <w:i/>
          <w:iCs/>
          <w:sz w:val="24"/>
          <w:szCs w:val="24"/>
        </w:rPr>
      </w:pPr>
      <w:r w:rsidRPr="003939EF">
        <w:rPr>
          <w:rFonts w:ascii="Times New Roman" w:eastAsia="Times New Roman" w:hAnsi="Times New Roman" w:cs="Times New Roman"/>
          <w:b/>
          <w:i/>
          <w:iCs/>
          <w:sz w:val="24"/>
          <w:szCs w:val="24"/>
        </w:rPr>
        <w:t xml:space="preserve">6. Обґрунтування технічних та якісних характеристик предмета закупівлі. </w:t>
      </w:r>
    </w:p>
    <w:p w14:paraId="5869E2DC" w14:textId="349D862B" w:rsidR="006776CF" w:rsidRPr="00C74397" w:rsidRDefault="006776CF" w:rsidP="0053669D">
      <w:pPr>
        <w:spacing w:before="280" w:after="28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Технічні та якісні характеристики на закупівлю товару зазначаються у відповідному додатку до тендерної документації, де конкретизуються його вимоги. Технічні та якісні характеристики предмета закупівлі визначені відповідно до потреб замовника щоб забезпечити можливість виконання завдань та функцій, які покладені на замовника при тривалому відключенню електроенергії.</w:t>
      </w:r>
    </w:p>
    <w:sectPr w:rsidR="006776CF" w:rsidRPr="00C74397" w:rsidSect="00727C9B">
      <w:pgSz w:w="11906" w:h="16838"/>
      <w:pgMar w:top="850" w:right="850" w:bottom="142"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B11"/>
    <w:multiLevelType w:val="hybridMultilevel"/>
    <w:tmpl w:val="F5AA1F18"/>
    <w:lvl w:ilvl="0" w:tplc="FE6874B0">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A93BA2"/>
    <w:multiLevelType w:val="hybridMultilevel"/>
    <w:tmpl w:val="F1DABF7C"/>
    <w:lvl w:ilvl="0" w:tplc="AF307A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94101576">
    <w:abstractNumId w:val="0"/>
  </w:num>
  <w:num w:numId="2" w16cid:durableId="125701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FD"/>
    <w:rsid w:val="0002442C"/>
    <w:rsid w:val="000558AF"/>
    <w:rsid w:val="0006015D"/>
    <w:rsid w:val="000732C2"/>
    <w:rsid w:val="000A3559"/>
    <w:rsid w:val="000E7F37"/>
    <w:rsid w:val="00180611"/>
    <w:rsid w:val="001B6F4E"/>
    <w:rsid w:val="002C3DAA"/>
    <w:rsid w:val="002C5DC7"/>
    <w:rsid w:val="00391A7D"/>
    <w:rsid w:val="003939EF"/>
    <w:rsid w:val="00464D3D"/>
    <w:rsid w:val="004B1B29"/>
    <w:rsid w:val="004D669F"/>
    <w:rsid w:val="00505971"/>
    <w:rsid w:val="00522CFD"/>
    <w:rsid w:val="0053669D"/>
    <w:rsid w:val="005F21BB"/>
    <w:rsid w:val="00616DD6"/>
    <w:rsid w:val="00651508"/>
    <w:rsid w:val="00677477"/>
    <w:rsid w:val="006776CF"/>
    <w:rsid w:val="006F7AED"/>
    <w:rsid w:val="00727C9B"/>
    <w:rsid w:val="00792794"/>
    <w:rsid w:val="00877772"/>
    <w:rsid w:val="008D5809"/>
    <w:rsid w:val="009814CD"/>
    <w:rsid w:val="009A1C84"/>
    <w:rsid w:val="009A2754"/>
    <w:rsid w:val="009A5E2A"/>
    <w:rsid w:val="009B3F69"/>
    <w:rsid w:val="00AA7A90"/>
    <w:rsid w:val="00AD40F4"/>
    <w:rsid w:val="00AE2B47"/>
    <w:rsid w:val="00B12123"/>
    <w:rsid w:val="00B25052"/>
    <w:rsid w:val="00BC67D1"/>
    <w:rsid w:val="00C42D57"/>
    <w:rsid w:val="00C74397"/>
    <w:rsid w:val="00CC6C1E"/>
    <w:rsid w:val="00D35564"/>
    <w:rsid w:val="00DC00B2"/>
    <w:rsid w:val="00E327AF"/>
    <w:rsid w:val="00F40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1ED0"/>
  <w15:docId w15:val="{A488FC71-E8D2-48B3-B3BC-D4F63887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qFormat/>
    <w:rsid w:val="008D5809"/>
    <w:pPr>
      <w:ind w:left="720"/>
      <w:contextualSpacing/>
    </w:pPr>
  </w:style>
  <w:style w:type="character" w:styleId="a9">
    <w:name w:val="Hyperlink"/>
    <w:basedOn w:val="a0"/>
    <w:uiPriority w:val="99"/>
    <w:unhideWhenUsed/>
    <w:rsid w:val="00877772"/>
    <w:rPr>
      <w:color w:val="0563C1" w:themeColor="hyperlink"/>
      <w:u w:val="single"/>
    </w:rPr>
  </w:style>
  <w:style w:type="character" w:customStyle="1" w:styleId="10">
    <w:name w:val="Неразрешенное упоминание1"/>
    <w:basedOn w:val="a0"/>
    <w:uiPriority w:val="99"/>
    <w:semiHidden/>
    <w:unhideWhenUsed/>
    <w:rsid w:val="00877772"/>
    <w:rPr>
      <w:color w:val="605E5C"/>
      <w:shd w:val="clear" w:color="auto" w:fill="E1DFDD"/>
    </w:rPr>
  </w:style>
  <w:style w:type="character" w:customStyle="1" w:styleId="h-select-all">
    <w:name w:val="h-select-all"/>
    <w:basedOn w:val="a0"/>
    <w:rsid w:val="004B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2237">
      <w:bodyDiv w:val="1"/>
      <w:marLeft w:val="0"/>
      <w:marRight w:val="0"/>
      <w:marTop w:val="0"/>
      <w:marBottom w:val="0"/>
      <w:divBdr>
        <w:top w:val="none" w:sz="0" w:space="0" w:color="auto"/>
        <w:left w:val="none" w:sz="0" w:space="0" w:color="auto"/>
        <w:bottom w:val="none" w:sz="0" w:space="0" w:color="auto"/>
        <w:right w:val="none" w:sz="0" w:space="0" w:color="auto"/>
      </w:divBdr>
    </w:div>
    <w:div w:id="765266285">
      <w:bodyDiv w:val="1"/>
      <w:marLeft w:val="0"/>
      <w:marRight w:val="0"/>
      <w:marTop w:val="0"/>
      <w:marBottom w:val="0"/>
      <w:divBdr>
        <w:top w:val="none" w:sz="0" w:space="0" w:color="auto"/>
        <w:left w:val="none" w:sz="0" w:space="0" w:color="auto"/>
        <w:bottom w:val="none" w:sz="0" w:space="0" w:color="auto"/>
        <w:right w:val="none" w:sz="0" w:space="0" w:color="auto"/>
      </w:divBdr>
    </w:div>
    <w:div w:id="1066759902">
      <w:bodyDiv w:val="1"/>
      <w:marLeft w:val="0"/>
      <w:marRight w:val="0"/>
      <w:marTop w:val="0"/>
      <w:marBottom w:val="0"/>
      <w:divBdr>
        <w:top w:val="none" w:sz="0" w:space="0" w:color="auto"/>
        <w:left w:val="none" w:sz="0" w:space="0" w:color="auto"/>
        <w:bottom w:val="none" w:sz="0" w:space="0" w:color="auto"/>
        <w:right w:val="none" w:sz="0" w:space="0" w:color="auto"/>
      </w:divBdr>
    </w:div>
    <w:div w:id="1143618052">
      <w:bodyDiv w:val="1"/>
      <w:marLeft w:val="0"/>
      <w:marRight w:val="0"/>
      <w:marTop w:val="0"/>
      <w:marBottom w:val="0"/>
      <w:divBdr>
        <w:top w:val="none" w:sz="0" w:space="0" w:color="auto"/>
        <w:left w:val="none" w:sz="0" w:space="0" w:color="auto"/>
        <w:bottom w:val="none" w:sz="0" w:space="0" w:color="auto"/>
        <w:right w:val="none" w:sz="0" w:space="0" w:color="auto"/>
      </w:divBdr>
    </w:div>
    <w:div w:id="1403332880">
      <w:bodyDiv w:val="1"/>
      <w:marLeft w:val="0"/>
      <w:marRight w:val="0"/>
      <w:marTop w:val="0"/>
      <w:marBottom w:val="0"/>
      <w:divBdr>
        <w:top w:val="none" w:sz="0" w:space="0" w:color="auto"/>
        <w:left w:val="none" w:sz="0" w:space="0" w:color="auto"/>
        <w:bottom w:val="none" w:sz="0" w:space="0" w:color="auto"/>
        <w:right w:val="none" w:sz="0" w:space="0" w:color="auto"/>
      </w:divBdr>
    </w:div>
    <w:div w:id="187599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CBK5a2EjbfyQrdiFF789GQR/w==">CgMxLjA4AHIhMVZiaEdJRzNOM3M3bC01SF9WcHdpQUVvbExXY01ReGI4</go:docsCustomData>
</go:gDocsCustomXmlDataStorage>
</file>

<file path=customXml/itemProps1.xml><?xml version="1.0" encoding="utf-8"?>
<ds:datastoreItem xmlns:ds="http://schemas.openxmlformats.org/officeDocument/2006/customXml" ds:itemID="{1DB52FEC-D3F5-4AF6-8155-0FAED00C8C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1648</Words>
  <Characters>940</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Даниил Сазонов</cp:lastModifiedBy>
  <cp:revision>2</cp:revision>
  <dcterms:created xsi:type="dcterms:W3CDTF">2026-04-07T15:00:00Z</dcterms:created>
  <dcterms:modified xsi:type="dcterms:W3CDTF">2026-04-07T15:00:00Z</dcterms:modified>
</cp:coreProperties>
</file>