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400A">
      <w:pPr>
        <w:ind w:right="-51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</w:rPr>
        <w:t>Пам</w:t>
      </w:r>
      <w:r>
        <w:rPr>
          <w:rFonts w:ascii="Times New Roman" w:hAnsi="Times New Roman"/>
          <w:b/>
          <w:bCs/>
          <w:i/>
          <w:iCs/>
          <w:sz w:val="28"/>
        </w:rPr>
        <w:t>'</w:t>
      </w:r>
      <w:r>
        <w:rPr>
          <w:rFonts w:ascii="Times New Roman" w:hAnsi="Times New Roman"/>
          <w:b/>
          <w:bCs/>
          <w:i/>
          <w:iCs/>
          <w:sz w:val="28"/>
        </w:rPr>
        <w:t>ятка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працівникам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облдержадміністрації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щодо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декларування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банківських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рахунків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в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Єдиному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державному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реєстрі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декларацій</w:t>
      </w:r>
    </w:p>
    <w:p w:rsidR="00000000" w:rsidRDefault="0019400A">
      <w:pPr>
        <w:jc w:val="center"/>
        <w:rPr>
          <w:rFonts w:cstheme="minorBidi"/>
          <w:b/>
          <w:i/>
          <w:sz w:val="28"/>
        </w:rPr>
      </w:pPr>
    </w:p>
    <w:p w:rsidR="00000000" w:rsidRDefault="0019400A">
      <w:pPr>
        <w:pStyle w:val="a3"/>
        <w:tabs>
          <w:tab w:val="left" w:pos="0"/>
        </w:tabs>
        <w:ind w:right="-567" w:firstLine="624"/>
        <w:jc w:val="both"/>
        <w:rPr>
          <w:rFonts w:cstheme="minorBidi"/>
        </w:rPr>
      </w:pPr>
      <w:r>
        <w:rPr>
          <w:rFonts w:ascii="Times New Roman" w:hAnsi="Times New Roman" w:cstheme="minorBidi"/>
          <w:sz w:val="26"/>
          <w:u w:val="single"/>
        </w:rPr>
        <w:t>Пам’ятку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розроблено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згідно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Законом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України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«Про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запобігання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к</w:t>
      </w:r>
      <w:r>
        <w:rPr>
          <w:rFonts w:ascii="Times New Roman" w:hAnsi="Times New Roman" w:cstheme="minorBidi"/>
          <w:sz w:val="26"/>
          <w:u w:val="single"/>
        </w:rPr>
        <w:t>орупції»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та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роз</w:t>
      </w:r>
      <w:r>
        <w:rPr>
          <w:rFonts w:ascii="Times New Roman" w:hAnsi="Times New Roman" w:cstheme="minorBidi"/>
          <w:sz w:val="26"/>
          <w:u w:val="single"/>
        </w:rPr>
        <w:t>'</w:t>
      </w:r>
      <w:r>
        <w:rPr>
          <w:rFonts w:ascii="Times New Roman" w:hAnsi="Times New Roman" w:cstheme="minorBidi"/>
          <w:sz w:val="26"/>
          <w:u w:val="single"/>
        </w:rPr>
        <w:t>ясненнями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Національного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агентства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питань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запобігання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та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виявлення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корупції</w:t>
      </w:r>
      <w:r>
        <w:rPr>
          <w:rFonts w:ascii="Times New Roman" w:hAnsi="Times New Roman" w:cstheme="minorBidi"/>
          <w:sz w:val="26"/>
          <w:u w:val="single"/>
        </w:rPr>
        <w:t xml:space="preserve"> </w:t>
      </w:r>
      <w:r>
        <w:rPr>
          <w:rFonts w:ascii="Times New Roman" w:hAnsi="Times New Roman" w:cstheme="minorBidi"/>
          <w:sz w:val="26"/>
          <w:u w:val="single"/>
        </w:rPr>
        <w:t>від</w:t>
      </w:r>
      <w:r>
        <w:rPr>
          <w:rFonts w:ascii="Times New Roman" w:hAnsi="Times New Roman" w:cstheme="minorBidi"/>
          <w:sz w:val="26"/>
          <w:u w:val="single"/>
        </w:rPr>
        <w:t xml:space="preserve"> 13.02.2020 </w:t>
      </w:r>
      <w:r>
        <w:rPr>
          <w:rFonts w:ascii="Times New Roman" w:hAnsi="Times New Roman" w:cstheme="minorBidi"/>
          <w:sz w:val="26"/>
          <w:u w:val="single"/>
        </w:rPr>
        <w:t>№</w:t>
      </w:r>
      <w:r>
        <w:rPr>
          <w:rFonts w:ascii="Times New Roman" w:hAnsi="Times New Roman" w:cstheme="minorBidi"/>
          <w:sz w:val="26"/>
          <w:u w:val="single"/>
        </w:rPr>
        <w:t>1.</w:t>
      </w:r>
    </w:p>
    <w:p w:rsidR="00000000" w:rsidRDefault="0019400A">
      <w:pPr>
        <w:pStyle w:val="a3"/>
        <w:ind w:right="-567" w:firstLine="56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i/>
          <w:sz w:val="26"/>
          <w:u w:val="single"/>
          <w:lang w:val="en-US"/>
        </w:rPr>
        <w:t>Метою</w:t>
      </w:r>
      <w:r>
        <w:rPr>
          <w:rFonts w:ascii="Times New Roman" w:hAnsi="Times New Roman" w:cstheme="minorBidi"/>
          <w:b/>
          <w:i/>
          <w:sz w:val="26"/>
          <w:u w:val="single"/>
          <w:lang w:val="en-US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  <w:lang w:val="en-US"/>
        </w:rPr>
        <w:t>пам’ятки</w:t>
      </w:r>
      <w:r>
        <w:rPr>
          <w:rFonts w:ascii="Times New Roman" w:hAnsi="Times New Roman" w:cstheme="minorBidi"/>
          <w:b/>
          <w:i/>
          <w:sz w:val="26"/>
          <w:u w:val="single"/>
          <w:lang w:val="en-US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  <w:lang w:val="en-US"/>
        </w:rPr>
        <w:t>є</w:t>
      </w:r>
      <w:r>
        <w:rPr>
          <w:rFonts w:ascii="Times New Roman" w:hAnsi="Times New Roman" w:cstheme="minorBidi"/>
          <w:b/>
          <w:i/>
          <w:sz w:val="26"/>
          <w:u w:val="single"/>
          <w:lang w:val="en-US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нагадування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працівникам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облдержадміністрації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про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початок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щорічної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кампанії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декларування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, </w:t>
      </w:r>
      <w:r>
        <w:rPr>
          <w:rFonts w:ascii="Times New Roman" w:hAnsi="Times New Roman" w:cstheme="minorBidi"/>
          <w:b/>
          <w:i/>
          <w:sz w:val="26"/>
          <w:u w:val="single"/>
        </w:rPr>
        <w:t>яка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триватиме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до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31 </w:t>
      </w:r>
      <w:r>
        <w:rPr>
          <w:rFonts w:ascii="Times New Roman" w:hAnsi="Times New Roman" w:cstheme="minorBidi"/>
          <w:b/>
          <w:i/>
          <w:sz w:val="26"/>
          <w:u w:val="single"/>
        </w:rPr>
        <w:t>березня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2021 </w:t>
      </w:r>
      <w:r>
        <w:rPr>
          <w:rFonts w:ascii="Times New Roman" w:hAnsi="Times New Roman" w:cstheme="minorBidi"/>
          <w:b/>
          <w:i/>
          <w:sz w:val="26"/>
          <w:u w:val="single"/>
        </w:rPr>
        <w:t>року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та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про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правильне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внесення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банківських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рахунків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в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Єдиниий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державний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реєстр</w:t>
      </w:r>
      <w:r>
        <w:rPr>
          <w:rFonts w:ascii="Times New Roman" w:hAnsi="Times New Roman" w:cstheme="minorBidi"/>
          <w:b/>
          <w:i/>
          <w:sz w:val="26"/>
          <w:u w:val="single"/>
        </w:rPr>
        <w:t xml:space="preserve"> </w:t>
      </w:r>
      <w:r>
        <w:rPr>
          <w:rFonts w:ascii="Times New Roman" w:hAnsi="Times New Roman" w:cstheme="minorBidi"/>
          <w:b/>
          <w:i/>
          <w:sz w:val="26"/>
          <w:u w:val="single"/>
        </w:rPr>
        <w:t>декларацій</w:t>
      </w:r>
      <w:r>
        <w:rPr>
          <w:rFonts w:ascii="Times New Roman" w:hAnsi="Times New Roman" w:cstheme="minorBidi"/>
          <w:b/>
          <w:i/>
          <w:sz w:val="26"/>
          <w:u w:val="single"/>
        </w:rPr>
        <w:t>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eastAsia="Times New Roman" w:hAnsi="Times New Roman"/>
          <w:sz w:val="26"/>
        </w:rPr>
        <w:t>Кампанія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декларування</w:t>
      </w:r>
      <w:r>
        <w:rPr>
          <w:rFonts w:ascii="Times New Roman" w:eastAsia="Times New Roman" w:hAnsi="Times New Roman"/>
          <w:sz w:val="26"/>
        </w:rPr>
        <w:t xml:space="preserve"> 2021 </w:t>
      </w:r>
      <w:r>
        <w:rPr>
          <w:rFonts w:ascii="Times New Roman" w:eastAsia="Times New Roman" w:hAnsi="Times New Roman"/>
          <w:sz w:val="26"/>
        </w:rPr>
        <w:t>триває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аби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Вас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виникало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якнайменше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складнощів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поданням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декларації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підготували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роз</w:t>
      </w:r>
      <w:r>
        <w:rPr>
          <w:rFonts w:ascii="Times New Roman" w:eastAsia="Times New Roman" w:hAnsi="Times New Roman"/>
          <w:sz w:val="26"/>
        </w:rPr>
        <w:t>'</w:t>
      </w:r>
      <w:r>
        <w:rPr>
          <w:rFonts w:ascii="Times New Roman" w:eastAsia="Times New Roman" w:hAnsi="Times New Roman"/>
          <w:sz w:val="26"/>
        </w:rPr>
        <w:t>яснення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правильно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внести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інформацію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банківські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установи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eastAsia="Times New Roman" w:hAnsi="Times New Roman"/>
          <w:b/>
          <w:color w:val="000000"/>
          <w:sz w:val="26"/>
        </w:rPr>
        <w:t>Потрібно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</w:rPr>
        <w:t>декларувати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</w:rPr>
        <w:t>всі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</w:rPr>
        <w:t>банківські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</w:rPr>
        <w:t>або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</w:rPr>
        <w:t>інші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</w:rPr>
        <w:t>фінансові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</w:rPr>
        <w:t>установи</w:t>
      </w:r>
      <w:r>
        <w:rPr>
          <w:rFonts w:ascii="Times New Roman" w:eastAsia="Times New Roman" w:hAnsi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(</w:t>
      </w:r>
      <w:r>
        <w:rPr>
          <w:rFonts w:ascii="Times New Roman" w:eastAsia="Times New Roman" w:hAnsi="Times New Roman"/>
          <w:color w:val="000000"/>
          <w:sz w:val="26"/>
        </w:rPr>
        <w:t>у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тому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числі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за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кордоном</w:t>
      </w:r>
      <w:r>
        <w:rPr>
          <w:rFonts w:ascii="Times New Roman" w:eastAsia="Times New Roman" w:hAnsi="Times New Roman"/>
          <w:color w:val="000000"/>
          <w:sz w:val="26"/>
        </w:rPr>
        <w:t xml:space="preserve">), </w:t>
      </w:r>
      <w:r>
        <w:rPr>
          <w:rFonts w:ascii="Times New Roman" w:eastAsia="Times New Roman" w:hAnsi="Times New Roman"/>
          <w:color w:val="000000"/>
          <w:sz w:val="26"/>
        </w:rPr>
        <w:t>у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яких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у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вас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або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члена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вашої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сім’ї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є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відкриті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рахунки</w:t>
      </w:r>
      <w:r>
        <w:rPr>
          <w:rFonts w:ascii="Times New Roman" w:eastAsia="Times New Roman" w:hAnsi="Times New Roman"/>
          <w:color w:val="000000"/>
          <w:sz w:val="26"/>
        </w:rPr>
        <w:t>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hAnsi="Times New Roman"/>
          <w:b/>
          <w:color w:val="000000"/>
          <w:sz w:val="26"/>
        </w:rPr>
        <w:t>Під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обов’язок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декларування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підпадають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рахунки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відкриті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за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будь</w:t>
      </w:r>
      <w:r>
        <w:rPr>
          <w:rFonts w:ascii="Times New Roman" w:hAnsi="Times New Roman"/>
          <w:b/>
          <w:color w:val="000000"/>
          <w:sz w:val="26"/>
        </w:rPr>
        <w:t>-</w:t>
      </w:r>
      <w:r>
        <w:rPr>
          <w:rFonts w:ascii="Times New Roman" w:hAnsi="Times New Roman"/>
          <w:b/>
          <w:color w:val="000000"/>
          <w:sz w:val="26"/>
        </w:rPr>
        <w:t>яким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типом</w:t>
      </w:r>
      <w:r>
        <w:rPr>
          <w:rFonts w:ascii="Times New Roman" w:hAnsi="Times New Roman"/>
          <w:b/>
          <w:color w:val="000000"/>
          <w:sz w:val="26"/>
        </w:rPr>
        <w:t xml:space="preserve"> (</w:t>
      </w:r>
      <w:r>
        <w:rPr>
          <w:rFonts w:ascii="Times New Roman" w:hAnsi="Times New Roman"/>
          <w:b/>
          <w:color w:val="000000"/>
          <w:sz w:val="26"/>
        </w:rPr>
        <w:t>поточні</w:t>
      </w:r>
      <w:r>
        <w:rPr>
          <w:rFonts w:ascii="Times New Roman" w:hAnsi="Times New Roman"/>
          <w:b/>
          <w:color w:val="000000"/>
          <w:sz w:val="26"/>
        </w:rPr>
        <w:t xml:space="preserve">, </w:t>
      </w:r>
      <w:r>
        <w:rPr>
          <w:rFonts w:ascii="Times New Roman" w:hAnsi="Times New Roman"/>
          <w:b/>
          <w:color w:val="000000"/>
          <w:sz w:val="26"/>
        </w:rPr>
        <w:t>депозитні</w:t>
      </w:r>
      <w:r>
        <w:rPr>
          <w:rFonts w:ascii="Times New Roman" w:hAnsi="Times New Roman"/>
          <w:b/>
          <w:color w:val="000000"/>
          <w:sz w:val="26"/>
        </w:rPr>
        <w:t xml:space="preserve">, </w:t>
      </w:r>
      <w:r>
        <w:rPr>
          <w:rFonts w:ascii="Times New Roman" w:hAnsi="Times New Roman"/>
          <w:b/>
          <w:color w:val="000000"/>
          <w:sz w:val="26"/>
        </w:rPr>
        <w:t>умо</w:t>
      </w:r>
      <w:r>
        <w:rPr>
          <w:rFonts w:ascii="Times New Roman" w:hAnsi="Times New Roman"/>
          <w:b/>
          <w:color w:val="000000"/>
          <w:sz w:val="26"/>
        </w:rPr>
        <w:t>вного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зберігання</w:t>
      </w:r>
      <w:r>
        <w:rPr>
          <w:rFonts w:ascii="Times New Roman" w:hAnsi="Times New Roman"/>
          <w:b/>
          <w:color w:val="000000"/>
          <w:sz w:val="26"/>
        </w:rPr>
        <w:t xml:space="preserve"> (</w:t>
      </w:r>
      <w:r>
        <w:rPr>
          <w:rFonts w:ascii="Times New Roman" w:hAnsi="Times New Roman"/>
          <w:b/>
          <w:color w:val="000000"/>
          <w:sz w:val="26"/>
        </w:rPr>
        <w:t>ескроу</w:t>
      </w:r>
      <w:r>
        <w:rPr>
          <w:rFonts w:ascii="Times New Roman" w:hAnsi="Times New Roman"/>
          <w:b/>
          <w:color w:val="000000"/>
          <w:sz w:val="26"/>
        </w:rPr>
        <w:t xml:space="preserve">) </w:t>
      </w:r>
      <w:r>
        <w:rPr>
          <w:rFonts w:ascii="Times New Roman" w:hAnsi="Times New Roman"/>
          <w:b/>
          <w:color w:val="000000"/>
          <w:sz w:val="26"/>
        </w:rPr>
        <w:t>та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ін</w:t>
      </w:r>
      <w:r>
        <w:rPr>
          <w:rFonts w:ascii="Times New Roman" w:hAnsi="Times New Roman"/>
          <w:b/>
          <w:color w:val="000000"/>
          <w:sz w:val="26"/>
        </w:rPr>
        <w:t xml:space="preserve">.). </w:t>
      </w:r>
      <w:r>
        <w:rPr>
          <w:rFonts w:ascii="Times New Roman" w:hAnsi="Times New Roman"/>
          <w:color w:val="000000"/>
          <w:sz w:val="26"/>
        </w:rPr>
        <w:t>До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прикладу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це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можуть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бути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рахунки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які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відкрили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неповнолітнім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дітям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для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здійснення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ними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розрахунків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або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ж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рахунки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на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які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надходять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виплати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зв’язку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із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народженням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малюка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Слід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зазначити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що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рахунки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умовного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зберіг</w:t>
      </w:r>
      <w:r>
        <w:rPr>
          <w:rFonts w:ascii="Times New Roman" w:hAnsi="Times New Roman"/>
          <w:color w:val="000000"/>
          <w:sz w:val="26"/>
        </w:rPr>
        <w:t>ання</w:t>
      </w:r>
      <w:r>
        <w:rPr>
          <w:rFonts w:ascii="Times New Roman" w:hAnsi="Times New Roman"/>
          <w:color w:val="000000"/>
          <w:sz w:val="26"/>
        </w:rPr>
        <w:t xml:space="preserve"> (</w:t>
      </w:r>
      <w:r>
        <w:rPr>
          <w:rFonts w:ascii="Times New Roman" w:hAnsi="Times New Roman"/>
          <w:color w:val="000000"/>
          <w:sz w:val="26"/>
        </w:rPr>
        <w:t>ескроу</w:t>
      </w:r>
      <w:r>
        <w:rPr>
          <w:rFonts w:ascii="Times New Roman" w:hAnsi="Times New Roman"/>
          <w:color w:val="000000"/>
          <w:sz w:val="26"/>
        </w:rPr>
        <w:t xml:space="preserve">) </w:t>
      </w:r>
      <w:r>
        <w:rPr>
          <w:rFonts w:ascii="Times New Roman" w:hAnsi="Times New Roman"/>
          <w:color w:val="000000"/>
          <w:sz w:val="26"/>
        </w:rPr>
        <w:t>варто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вказувати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лише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умови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якщо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рахунок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був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відкритий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ім’я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суб’єкта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декларування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або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члена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його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сім’ї</w:t>
      </w:r>
      <w:r>
        <w:rPr>
          <w:rFonts w:ascii="Times New Roman" w:hAnsi="Times New Roman"/>
          <w:color w:val="000000"/>
          <w:sz w:val="26"/>
        </w:rPr>
        <w:t>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hAnsi="Times New Roman"/>
          <w:b/>
          <w:color w:val="000000"/>
          <w:sz w:val="26"/>
        </w:rPr>
        <w:t>До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фінансових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установ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можуть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належати</w:t>
      </w:r>
      <w:r>
        <w:rPr>
          <w:rFonts w:ascii="Times New Roman" w:hAnsi="Times New Roman"/>
          <w:b/>
          <w:color w:val="000000"/>
          <w:sz w:val="26"/>
        </w:rPr>
        <w:t xml:space="preserve">, </w:t>
      </w:r>
      <w:r>
        <w:rPr>
          <w:rFonts w:ascii="Times New Roman" w:hAnsi="Times New Roman"/>
          <w:b/>
          <w:color w:val="000000"/>
          <w:sz w:val="26"/>
        </w:rPr>
        <w:t>наприклад</w:t>
      </w:r>
      <w:r>
        <w:rPr>
          <w:rFonts w:ascii="Times New Roman" w:hAnsi="Times New Roman"/>
          <w:b/>
          <w:color w:val="000000"/>
          <w:sz w:val="26"/>
        </w:rPr>
        <w:t xml:space="preserve">: </w:t>
      </w:r>
      <w:r>
        <w:rPr>
          <w:rFonts w:ascii="Times New Roman" w:hAnsi="Times New Roman"/>
          <w:color w:val="000000"/>
          <w:sz w:val="26"/>
        </w:rPr>
        <w:t>кредитні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спілки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недержавні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пенсійні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фонди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фонди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фінансування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будівництва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інші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юридичні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особи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виключним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видом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діяльності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яких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є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надання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фінансових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послуг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випадках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прямо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визначених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законом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—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інші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послуги</w:t>
      </w:r>
      <w:r>
        <w:rPr>
          <w:rFonts w:ascii="Times New Roman" w:hAnsi="Times New Roman"/>
          <w:color w:val="000000"/>
          <w:sz w:val="26"/>
        </w:rPr>
        <w:t xml:space="preserve"> (</w:t>
      </w:r>
      <w:r>
        <w:rPr>
          <w:rFonts w:ascii="Times New Roman" w:hAnsi="Times New Roman"/>
          <w:color w:val="000000"/>
          <w:sz w:val="26"/>
        </w:rPr>
        <w:t>операції</w:t>
      </w:r>
      <w:r>
        <w:rPr>
          <w:rFonts w:ascii="Times New Roman" w:hAnsi="Times New Roman"/>
          <w:color w:val="000000"/>
          <w:sz w:val="26"/>
        </w:rPr>
        <w:t xml:space="preserve">), </w:t>
      </w:r>
      <w:r>
        <w:rPr>
          <w:rFonts w:ascii="Times New Roman" w:hAnsi="Times New Roman"/>
          <w:color w:val="000000"/>
          <w:sz w:val="26"/>
        </w:rPr>
        <w:t>пов’язані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наданням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фінансових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послуг</w:t>
      </w:r>
      <w:r>
        <w:rPr>
          <w:rFonts w:ascii="Times New Roman" w:hAnsi="Times New Roman"/>
          <w:color w:val="000000"/>
          <w:sz w:val="26"/>
        </w:rPr>
        <w:t>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hAnsi="Times New Roman"/>
          <w:b/>
          <w:color w:val="000000"/>
          <w:sz w:val="26"/>
        </w:rPr>
        <w:t>У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декларації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зазначаються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номери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рахунків</w:t>
      </w:r>
      <w:r>
        <w:rPr>
          <w:rFonts w:ascii="Times New Roman" w:hAnsi="Times New Roman"/>
          <w:b/>
          <w:color w:val="000000"/>
          <w:sz w:val="26"/>
        </w:rPr>
        <w:t xml:space="preserve">, </w:t>
      </w:r>
      <w:r>
        <w:rPr>
          <w:rFonts w:ascii="Times New Roman" w:hAnsi="Times New Roman"/>
          <w:b/>
          <w:color w:val="000000"/>
          <w:sz w:val="26"/>
        </w:rPr>
        <w:t>до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яких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такі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картки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видані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т</w:t>
      </w:r>
      <w:r>
        <w:rPr>
          <w:rFonts w:ascii="Times New Roman" w:hAnsi="Times New Roman"/>
          <w:b/>
          <w:color w:val="000000"/>
          <w:sz w:val="26"/>
        </w:rPr>
        <w:t>а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не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зазначаються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номери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самих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банківських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карток</w:t>
      </w:r>
      <w:r>
        <w:rPr>
          <w:rFonts w:ascii="Times New Roman" w:hAnsi="Times New Roman"/>
          <w:b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Відповідно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номер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зазначений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вашій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картці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є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номером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рахунку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Так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наприклад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номери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рахунків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клієнтів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банків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формуються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стандартом</w:t>
      </w:r>
      <w:r>
        <w:rPr>
          <w:rFonts w:ascii="Times New Roman" w:hAnsi="Times New Roman"/>
          <w:color w:val="000000"/>
          <w:sz w:val="26"/>
        </w:rPr>
        <w:t xml:space="preserve"> IBAN.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hAnsi="Times New Roman"/>
          <w:b/>
          <w:color w:val="000000"/>
          <w:sz w:val="26"/>
        </w:rPr>
        <w:t>Завершення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строку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дії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банківської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платіжної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картки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або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завер</w:t>
      </w:r>
      <w:r>
        <w:rPr>
          <w:rFonts w:ascii="Times New Roman" w:hAnsi="Times New Roman"/>
          <w:b/>
          <w:color w:val="000000"/>
          <w:sz w:val="26"/>
        </w:rPr>
        <w:t>шення</w:t>
      </w:r>
      <w:r>
        <w:rPr>
          <w:rFonts w:ascii="Times New Roman" w:hAnsi="Times New Roman"/>
          <w:b/>
          <w:color w:val="000000"/>
          <w:sz w:val="26"/>
        </w:rPr>
        <w:t xml:space="preserve"> (</w:t>
      </w:r>
      <w:r>
        <w:rPr>
          <w:rFonts w:ascii="Times New Roman" w:hAnsi="Times New Roman"/>
          <w:b/>
          <w:color w:val="000000"/>
          <w:sz w:val="26"/>
        </w:rPr>
        <w:t>припинення</w:t>
      </w:r>
      <w:r>
        <w:rPr>
          <w:rFonts w:ascii="Times New Roman" w:hAnsi="Times New Roman"/>
          <w:b/>
          <w:color w:val="000000"/>
          <w:sz w:val="26"/>
        </w:rPr>
        <w:t xml:space="preserve">) </w:t>
      </w:r>
      <w:r>
        <w:rPr>
          <w:rFonts w:ascii="Times New Roman" w:hAnsi="Times New Roman"/>
          <w:b/>
          <w:color w:val="000000"/>
          <w:sz w:val="26"/>
        </w:rPr>
        <w:t>надходжень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на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таку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картку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не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тягне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за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собою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автоматичне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закриття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рахунка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банківській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установі</w:t>
      </w:r>
      <w:r>
        <w:rPr>
          <w:rFonts w:ascii="Times New Roman" w:hAnsi="Times New Roman"/>
          <w:color w:val="000000"/>
          <w:sz w:val="26"/>
        </w:rPr>
        <w:t xml:space="preserve"> (</w:t>
      </w:r>
      <w:r>
        <w:rPr>
          <w:rFonts w:ascii="Times New Roman" w:hAnsi="Times New Roman"/>
          <w:color w:val="000000"/>
          <w:sz w:val="26"/>
        </w:rPr>
        <w:t>наприклад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разі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завершення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соціальних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виплат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зв’язку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із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досягненням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дитиною</w:t>
      </w:r>
      <w:r>
        <w:rPr>
          <w:rFonts w:ascii="Times New Roman" w:hAnsi="Times New Roman"/>
          <w:color w:val="000000"/>
          <w:sz w:val="26"/>
        </w:rPr>
        <w:t xml:space="preserve"> 3-</w:t>
      </w:r>
      <w:r>
        <w:rPr>
          <w:rFonts w:ascii="Times New Roman" w:hAnsi="Times New Roman"/>
          <w:color w:val="000000"/>
          <w:sz w:val="26"/>
        </w:rPr>
        <w:t>річного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віку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або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припинення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надходження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заробітної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плати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зв’язку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із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розірванням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трудових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відносин</w:t>
      </w:r>
      <w:r>
        <w:rPr>
          <w:rFonts w:ascii="Times New Roman" w:hAnsi="Times New Roman"/>
          <w:color w:val="000000"/>
          <w:sz w:val="26"/>
        </w:rPr>
        <w:t xml:space="preserve">), </w:t>
      </w:r>
      <w:r>
        <w:rPr>
          <w:rFonts w:ascii="Times New Roman" w:hAnsi="Times New Roman"/>
          <w:color w:val="000000"/>
          <w:sz w:val="26"/>
        </w:rPr>
        <w:t>крім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випадків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передбачених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законом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або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договором</w:t>
      </w:r>
      <w:r>
        <w:rPr>
          <w:rFonts w:ascii="Times New Roman" w:hAnsi="Times New Roman"/>
          <w:color w:val="000000"/>
          <w:sz w:val="26"/>
        </w:rPr>
        <w:t>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hAnsi="Times New Roman"/>
          <w:b/>
          <w:color w:val="000000"/>
          <w:sz w:val="26"/>
        </w:rPr>
        <w:t>Зверніть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увагу</w:t>
      </w:r>
      <w:r>
        <w:rPr>
          <w:rFonts w:ascii="Times New Roman" w:hAnsi="Times New Roman"/>
          <w:b/>
          <w:color w:val="000000"/>
          <w:sz w:val="26"/>
        </w:rPr>
        <w:t xml:space="preserve">! </w:t>
      </w:r>
      <w:r>
        <w:rPr>
          <w:rFonts w:ascii="Times New Roman" w:hAnsi="Times New Roman"/>
          <w:b/>
          <w:color w:val="000000"/>
          <w:sz w:val="26"/>
        </w:rPr>
        <w:t>Якщо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ви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інвестували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кошти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у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забудовника</w:t>
      </w:r>
      <w:r>
        <w:rPr>
          <w:rFonts w:ascii="Times New Roman" w:hAnsi="Times New Roman"/>
          <w:b/>
          <w:color w:val="000000"/>
          <w:sz w:val="26"/>
        </w:rPr>
        <w:t xml:space="preserve">, </w:t>
      </w:r>
      <w:r>
        <w:rPr>
          <w:rFonts w:ascii="Times New Roman" w:hAnsi="Times New Roman"/>
          <w:b/>
          <w:color w:val="000000"/>
          <w:sz w:val="26"/>
        </w:rPr>
        <w:t>то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у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вас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також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може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бути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відкритий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рахунок</w:t>
      </w:r>
      <w:r>
        <w:rPr>
          <w:rFonts w:ascii="Times New Roman" w:hAnsi="Times New Roman"/>
          <w:b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Адже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відповідно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Закону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України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«Про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фінансово</w:t>
      </w: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color w:val="000000"/>
          <w:sz w:val="26"/>
        </w:rPr>
        <w:t>кредитні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ме</w:t>
      </w:r>
      <w:r>
        <w:rPr>
          <w:rFonts w:ascii="Times New Roman" w:hAnsi="Times New Roman"/>
          <w:color w:val="000000"/>
          <w:sz w:val="26"/>
        </w:rPr>
        <w:t>ханізми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управління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майном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будівництві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житла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операціях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нерухомістю»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система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функціонування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фонду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фінансування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будівництва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передбачає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відкриття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управителем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рахунку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довірителю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системі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обліку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прав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вимоги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довірителів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ФФБ</w:t>
      </w:r>
      <w:r>
        <w:rPr>
          <w:rFonts w:ascii="Times New Roman" w:hAnsi="Times New Roman"/>
          <w:color w:val="000000"/>
          <w:sz w:val="26"/>
        </w:rPr>
        <w:t>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hAnsi="Times New Roman"/>
          <w:color w:val="000000"/>
          <w:sz w:val="26"/>
        </w:rPr>
        <w:t>Для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правильного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відображе</w:t>
      </w:r>
      <w:r>
        <w:rPr>
          <w:rFonts w:ascii="Times New Roman" w:hAnsi="Times New Roman"/>
          <w:color w:val="000000"/>
          <w:sz w:val="26"/>
        </w:rPr>
        <w:t>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відомостей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наявні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рахунки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їхні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номери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залишки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коштів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звертайтеся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інформацією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банківської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або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іншої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фінансової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установи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де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вони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відкриті</w:t>
      </w:r>
      <w:r>
        <w:rPr>
          <w:rFonts w:ascii="Times New Roman" w:hAnsi="Times New Roman"/>
          <w:color w:val="000000"/>
          <w:sz w:val="26"/>
        </w:rPr>
        <w:t>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hAnsi="Times New Roman"/>
          <w:color w:val="000000"/>
          <w:sz w:val="26"/>
        </w:rPr>
        <w:t>Нагадуємо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що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якщо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або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член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вашої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сім’ї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відкриваєте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валютний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рахунок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установі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банку</w:t>
      </w: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color w:val="000000"/>
          <w:sz w:val="26"/>
        </w:rPr>
        <w:t>нерезидента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то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зобов’язані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десятиденний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строк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повідомити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lastRenderedPageBreak/>
        <w:t>це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Національне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агентство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встановленому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порядку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із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зазначенням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номера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рахунка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місцезнаходження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банку</w:t>
      </w: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color w:val="000000"/>
          <w:sz w:val="26"/>
        </w:rPr>
        <w:t>нерезидента</w:t>
      </w:r>
      <w:r>
        <w:rPr>
          <w:rFonts w:ascii="Times New Roman" w:hAnsi="Times New Roman"/>
          <w:color w:val="000000"/>
          <w:sz w:val="26"/>
        </w:rPr>
        <w:t>.</w:t>
      </w:r>
    </w:p>
    <w:p w:rsidR="00000000" w:rsidRDefault="0019400A">
      <w:pPr>
        <w:pStyle w:val="cef1edeee2ede8e9f2e5eaf1f2"/>
        <w:spacing w:after="0" w:line="240" w:lineRule="auto"/>
        <w:ind w:right="-567" w:firstLine="567"/>
        <w:jc w:val="both"/>
      </w:pPr>
      <w:r>
        <w:rPr>
          <w:rFonts w:ascii="Times New Roman" w:hAnsi="Times New Roman"/>
          <w:color w:val="000000"/>
          <w:sz w:val="26"/>
        </w:rPr>
        <w:t>Така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можливість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уже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передбачена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особистому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кабінеті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Реєстрі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декларацій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Для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</w:t>
      </w:r>
      <w:r>
        <w:rPr>
          <w:rFonts w:ascii="Times New Roman" w:hAnsi="Times New Roman"/>
          <w:color w:val="000000"/>
          <w:sz w:val="26"/>
        </w:rPr>
        <w:t>дання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повідомлення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потрібно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натиснути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кнопку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«Нове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повідомлення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відкриття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валютного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рахунку»</w:t>
      </w:r>
      <w:r>
        <w:rPr>
          <w:rFonts w:ascii="Times New Roman" w:hAnsi="Times New Roman"/>
          <w:color w:val="000000"/>
          <w:sz w:val="26"/>
        </w:rPr>
        <w:t>.</w:t>
      </w:r>
    </w:p>
    <w:p w:rsidR="00000000" w:rsidRDefault="0019400A">
      <w:pPr>
        <w:pStyle w:val="cef1edeee2ede8e9f2e5eaf1f2"/>
        <w:spacing w:line="240" w:lineRule="auto"/>
        <w:ind w:right="-567" w:firstLine="397"/>
        <w:jc w:val="both"/>
      </w:pPr>
    </w:p>
    <w:p w:rsidR="00000000" w:rsidRDefault="0019400A">
      <w:pPr>
        <w:pStyle w:val="cef1edeee2ede8e9f2e5eaf1f2"/>
        <w:widowControl/>
        <w:spacing w:after="0" w:line="240" w:lineRule="auto"/>
        <w:ind w:right="-567" w:firstLine="397"/>
        <w:jc w:val="both"/>
      </w:pPr>
      <w:r>
        <w:rPr>
          <w:rFonts w:ascii="Times New Roman" w:eastAsia="Times New Roman" w:hAnsi="Times New Roman"/>
          <w:sz w:val="26"/>
        </w:rPr>
        <w:t>Також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нагадуємо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що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можливо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отримати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роз</w:t>
      </w:r>
      <w:r>
        <w:rPr>
          <w:rFonts w:ascii="Times New Roman" w:eastAsia="Times New Roman" w:hAnsi="Times New Roman"/>
          <w:sz w:val="26"/>
        </w:rPr>
        <w:t>'</w:t>
      </w:r>
      <w:r>
        <w:rPr>
          <w:rFonts w:ascii="Times New Roman" w:eastAsia="Times New Roman" w:hAnsi="Times New Roman"/>
          <w:sz w:val="26"/>
        </w:rPr>
        <w:t>яснення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заповненні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декларації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цього</w:t>
      </w:r>
      <w:r>
        <w:rPr>
          <w:rFonts w:ascii="Times New Roman" w:eastAsia="Times New Roman" w:hAnsi="Times New Roman"/>
          <w:sz w:val="26"/>
        </w:rPr>
        <w:t>:</w:t>
      </w:r>
    </w:p>
    <w:p w:rsidR="00000000" w:rsidRDefault="0019400A">
      <w:pPr>
        <w:pStyle w:val="cef1edeee2ede8e9f2e5eaf1f2"/>
        <w:widowControl/>
        <w:spacing w:after="0" w:line="240" w:lineRule="auto"/>
        <w:ind w:right="-567" w:firstLine="397"/>
        <w:jc w:val="both"/>
      </w:pPr>
      <w:r>
        <w:rPr>
          <w:rFonts w:ascii="Times New Roman" w:eastAsia="Times New Roman" w:hAnsi="Times New Roman"/>
          <w:sz w:val="26"/>
        </w:rPr>
        <w:t xml:space="preserve">1. </w:t>
      </w:r>
      <w:r>
        <w:rPr>
          <w:rFonts w:ascii="Times New Roman" w:eastAsia="Times New Roman" w:hAnsi="Times New Roman"/>
          <w:sz w:val="26"/>
        </w:rPr>
        <w:t>Зверніться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Управління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запобігання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виявлення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корупції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облдерж</w:t>
      </w:r>
      <w:r>
        <w:rPr>
          <w:rFonts w:ascii="Times New Roman" w:eastAsia="Times New Roman" w:hAnsi="Times New Roman"/>
          <w:sz w:val="26"/>
        </w:rPr>
        <w:t>адміністрації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консультацією</w:t>
      </w:r>
      <w:r>
        <w:rPr>
          <w:rFonts w:ascii="Times New Roman" w:eastAsia="Times New Roman" w:hAnsi="Times New Roman"/>
          <w:sz w:val="26"/>
        </w:rPr>
        <w:t xml:space="preserve"> (</w:t>
      </w:r>
      <w:r>
        <w:rPr>
          <w:rFonts w:ascii="Times New Roman" w:eastAsia="Times New Roman" w:hAnsi="Times New Roman"/>
          <w:sz w:val="26"/>
        </w:rPr>
        <w:t>каб</w:t>
      </w:r>
      <w:r>
        <w:rPr>
          <w:rFonts w:ascii="Times New Roman" w:eastAsia="Times New Roman" w:hAnsi="Times New Roman"/>
          <w:sz w:val="26"/>
        </w:rPr>
        <w:t>. 111).</w:t>
      </w:r>
    </w:p>
    <w:p w:rsidR="00000000" w:rsidRDefault="0019400A">
      <w:pPr>
        <w:pStyle w:val="cef1edeee2ede8e9f2e5eaf1f2"/>
        <w:widowControl/>
        <w:spacing w:after="0" w:line="240" w:lineRule="auto"/>
        <w:ind w:right="-567" w:firstLine="397"/>
        <w:jc w:val="both"/>
      </w:pPr>
      <w:r>
        <w:rPr>
          <w:rFonts w:ascii="Times New Roman" w:eastAsia="Times New Roman" w:hAnsi="Times New Roman"/>
          <w:sz w:val="26"/>
        </w:rPr>
        <w:t xml:space="preserve">2. </w:t>
      </w:r>
      <w:r>
        <w:rPr>
          <w:rFonts w:ascii="Times New Roman" w:eastAsia="Times New Roman" w:hAnsi="Times New Roman"/>
          <w:sz w:val="26"/>
        </w:rPr>
        <w:t>Зателефонуйте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Контакт</w:t>
      </w:r>
      <w:r>
        <w:rPr>
          <w:rFonts w:ascii="Times New Roman" w:eastAsia="Times New Roman" w:hAnsi="Times New Roman"/>
          <w:sz w:val="26"/>
        </w:rPr>
        <w:t>-</w:t>
      </w:r>
      <w:r>
        <w:rPr>
          <w:rFonts w:ascii="Times New Roman" w:eastAsia="Times New Roman" w:hAnsi="Times New Roman"/>
          <w:sz w:val="26"/>
        </w:rPr>
        <w:t>центру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НАЗК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тел</w:t>
      </w:r>
      <w:r>
        <w:rPr>
          <w:rFonts w:ascii="Times New Roman" w:eastAsia="Times New Roman" w:hAnsi="Times New Roman"/>
          <w:sz w:val="26"/>
        </w:rPr>
        <w:t>. :+38(044)200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z w:val="26"/>
        </w:rPr>
        <w:t>06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z w:val="26"/>
        </w:rPr>
        <w:t xml:space="preserve">94. </w:t>
      </w:r>
      <w:r>
        <w:rPr>
          <w:rFonts w:ascii="Times New Roman" w:eastAsia="Times New Roman" w:hAnsi="Times New Roman"/>
          <w:sz w:val="26"/>
        </w:rPr>
        <w:t>Консультації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надаються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робочі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дні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понеділка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п’ятницю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</w:t>
      </w:r>
      <w:r>
        <w:rPr>
          <w:rFonts w:ascii="Times New Roman" w:eastAsia="Times New Roman" w:hAnsi="Times New Roman"/>
          <w:sz w:val="26"/>
        </w:rPr>
        <w:t xml:space="preserve"> 9:00 </w:t>
      </w:r>
      <w:r>
        <w:rPr>
          <w:rFonts w:ascii="Times New Roman" w:eastAsia="Times New Roman" w:hAnsi="Times New Roman"/>
          <w:sz w:val="26"/>
        </w:rPr>
        <w:t>до</w:t>
      </w:r>
      <w:r>
        <w:rPr>
          <w:rFonts w:ascii="Times New Roman" w:eastAsia="Times New Roman" w:hAnsi="Times New Roman"/>
          <w:sz w:val="26"/>
        </w:rPr>
        <w:t xml:space="preserve"> 18:00.</w:t>
      </w:r>
    </w:p>
    <w:p w:rsidR="00000000" w:rsidRDefault="0019400A">
      <w:pPr>
        <w:pStyle w:val="cef1edeee2ede8e9f2e5eaf1f2"/>
        <w:widowControl/>
        <w:spacing w:after="0" w:line="240" w:lineRule="auto"/>
        <w:ind w:right="-567" w:firstLine="397"/>
        <w:jc w:val="both"/>
      </w:pPr>
      <w:r>
        <w:rPr>
          <w:rFonts w:ascii="Times New Roman" w:eastAsia="Times New Roman" w:hAnsi="Times New Roman"/>
          <w:sz w:val="26"/>
        </w:rPr>
        <w:t xml:space="preserve">3. </w:t>
      </w:r>
      <w:r>
        <w:rPr>
          <w:rFonts w:ascii="Times New Roman" w:eastAsia="Times New Roman" w:hAnsi="Times New Roman"/>
          <w:sz w:val="26"/>
        </w:rPr>
        <w:t>Ознайомтеся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роз’ясненнями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щодо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заповнення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декларацій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офіцій</w:t>
      </w:r>
      <w:r>
        <w:rPr>
          <w:rFonts w:ascii="Times New Roman" w:eastAsia="Times New Roman" w:hAnsi="Times New Roman"/>
          <w:sz w:val="26"/>
        </w:rPr>
        <w:t>ному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вебсайті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НАЗК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19400A">
      <w:pPr>
        <w:pStyle w:val="cef1edeee2ede8e9f2e5eaf1f2"/>
        <w:widowControl/>
        <w:spacing w:after="0" w:line="240" w:lineRule="auto"/>
        <w:ind w:right="-567" w:firstLine="397"/>
        <w:jc w:val="both"/>
      </w:pPr>
      <w:r>
        <w:rPr>
          <w:rFonts w:ascii="Times New Roman" w:eastAsia="Times New Roman" w:hAnsi="Times New Roman"/>
          <w:sz w:val="26"/>
        </w:rPr>
        <w:t>4.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> </w:t>
      </w:r>
      <w:r>
        <w:rPr>
          <w:rFonts w:ascii="Times New Roman" w:eastAsia="Times New Roman" w:hAnsi="Times New Roman"/>
          <w:sz w:val="26"/>
        </w:rPr>
        <w:t>отримання</w:t>
      </w:r>
      <w:r>
        <w:rPr>
          <w:rFonts w:ascii="Times New Roman" w:eastAsia="Times New Roman" w:hAnsi="Times New Roman"/>
          <w:sz w:val="26"/>
        </w:rPr>
        <w:t> </w:t>
      </w:r>
      <w:r>
        <w:rPr>
          <w:rFonts w:ascii="Times New Roman" w:eastAsia="Times New Roman" w:hAnsi="Times New Roman"/>
          <w:sz w:val="26"/>
        </w:rPr>
        <w:t>технічної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допомоги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щодо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роботи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Реєстром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зверніться</w:t>
      </w:r>
      <w:r>
        <w:rPr>
          <w:rFonts w:ascii="Times New Roman" w:eastAsia="Times New Roman" w:hAnsi="Times New Roman"/>
          <w:sz w:val="26"/>
        </w:rPr>
        <w:t> 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адресою</w:t>
      </w:r>
      <w:r>
        <w:rPr>
          <w:rFonts w:ascii="Times New Roman" w:eastAsia="Times New Roman" w:hAnsi="Times New Roman"/>
          <w:sz w:val="26"/>
        </w:rPr>
        <w:t> </w:t>
      </w:r>
      <w:hyperlink r:id="rId6" w:history="1">
        <w:r>
          <w:rPr>
            <w:rFonts w:ascii="Times New Roman" w:eastAsia="Times New Roman" w:hAnsi="Times New Roman"/>
            <w:color w:val="000080"/>
            <w:sz w:val="26"/>
            <w:u w:val="single"/>
            <w:lang/>
          </w:rPr>
          <w:t>support@nazk.gov.ua</w:t>
        </w:r>
      </w:hyperlink>
      <w:r>
        <w:rPr>
          <w:rFonts w:ascii="Times New Roman" w:eastAsia="Times New Roman" w:hAnsi="Times New Roman"/>
          <w:sz w:val="26"/>
        </w:rPr>
        <w:t> </w:t>
      </w:r>
      <w:r>
        <w:rPr>
          <w:rFonts w:ascii="Times New Roman" w:eastAsia="Times New Roman" w:hAnsi="Times New Roman"/>
          <w:sz w:val="26"/>
        </w:rPr>
        <w:t>або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заповніть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зворотнього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зв’язку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 </w:t>
      </w:r>
      <w:hyperlink r:id="rId7" w:history="1">
        <w:r>
          <w:rPr>
            <w:rFonts w:ascii="Times New Roman" w:eastAsia="Times New Roman" w:hAnsi="Times New Roman"/>
            <w:color w:val="000080"/>
            <w:sz w:val="26"/>
            <w:u w:val="single"/>
            <w:lang/>
          </w:rPr>
          <w:t>вебсайті</w:t>
        </w:r>
      </w:hyperlink>
      <w:r>
        <w:rPr>
          <w:rFonts w:ascii="Times New Roman" w:eastAsia="Times New Roman" w:hAnsi="Times New Roman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>НА</w:t>
      </w:r>
      <w:r>
        <w:rPr>
          <w:rFonts w:ascii="Times New Roman" w:eastAsia="Times New Roman" w:hAnsi="Times New Roman"/>
          <w:sz w:val="26"/>
          <w:u w:val="single"/>
        </w:rPr>
        <w:t>ЗК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19400A">
      <w:pPr>
        <w:pStyle w:val="cef1edeee2ede8e9f2e5eaf1f2"/>
        <w:widowControl/>
        <w:spacing w:after="0" w:line="240" w:lineRule="auto"/>
        <w:ind w:right="-567" w:firstLine="397"/>
        <w:jc w:val="both"/>
        <w:rPr>
          <w:rFonts w:ascii="Times New Roman" w:eastAsia="Times New Roman" w:hAnsi="Times New Roman"/>
          <w:sz w:val="26"/>
        </w:rPr>
      </w:pPr>
    </w:p>
    <w:p w:rsidR="00000000" w:rsidRDefault="0019400A">
      <w:pPr>
        <w:pStyle w:val="a3"/>
        <w:ind w:right="-567" w:firstLine="397"/>
        <w:jc w:val="both"/>
        <w:rPr>
          <w:rFonts w:cstheme="minorBidi"/>
        </w:rPr>
      </w:pPr>
    </w:p>
    <w:p w:rsidR="00000000" w:rsidRDefault="0019400A">
      <w:pPr>
        <w:tabs>
          <w:tab w:val="left" w:pos="-107"/>
          <w:tab w:val="left" w:pos="1707"/>
        </w:tabs>
        <w:ind w:left="113" w:right="-113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i/>
          <w:sz w:val="20"/>
        </w:rPr>
        <w:t>Пам’ятка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розроблена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управлінням</w:t>
      </w:r>
      <w:r>
        <w:rPr>
          <w:rFonts w:ascii="Times New Roman" w:hAnsi="Times New Roman" w:cstheme="minorBidi"/>
          <w:i/>
          <w:sz w:val="20"/>
        </w:rPr>
        <w:t xml:space="preserve">  </w:t>
      </w:r>
      <w:r>
        <w:rPr>
          <w:rFonts w:ascii="Times New Roman" w:hAnsi="Times New Roman" w:cstheme="minorBidi"/>
          <w:i/>
          <w:sz w:val="20"/>
        </w:rPr>
        <w:t>запобігання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та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виявлення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корупції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облдержадміністрації</w:t>
      </w:r>
    </w:p>
    <w:sectPr w:rsidR="00000000">
      <w:type w:val="continuous"/>
      <w:pgSz w:w="11906" w:h="16838"/>
      <w:pgMar w:top="1134" w:right="1136" w:bottom="1134" w:left="1695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400A">
      <w:r>
        <w:separator/>
      </w:r>
    </w:p>
  </w:endnote>
  <w:endnote w:type="continuationSeparator" w:id="0">
    <w:p w:rsidR="00000000" w:rsidRDefault="0019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400A">
      <w:r>
        <w:rPr>
          <w:rFonts w:eastAsiaTheme="minorEastAsia" w:cstheme="minorBidi"/>
          <w:kern w:val="0"/>
          <w:lang w:eastAsia="uk-UA" w:bidi="ar-SA"/>
        </w:rPr>
        <w:separator/>
      </w:r>
    </w:p>
  </w:footnote>
  <w:footnote w:type="continuationSeparator" w:id="0">
    <w:p w:rsidR="00000000" w:rsidRDefault="0019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0A"/>
    <w:rsid w:val="001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E59F3A-EF9F-439F-9A52-1AD4B532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">
    <w:name w:val="М3fа3fр3fк3fе3fр3fи3f с3fп3fи3fс3fк3fу3f"/>
    <w:uiPriority w:val="99"/>
    <w:rPr>
      <w:rFonts w:ascii="OpenSymbol" w:eastAsia="Times New Roman" w:cs="OpenSymbol"/>
    </w:rPr>
  </w:style>
  <w:style w:type="character" w:customStyle="1" w:styleId="3f3f3f3f3f3f3f3f3f3f3f3f3f3f">
    <w:name w:val="Г3fі3fп3fе3fр3fп3fо3fс3fи3fл3fа3fн3fн3fя3f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8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uk-UA" w:bidi="ar-SA"/>
    </w:rPr>
  </w:style>
  <w:style w:type="paragraph" w:customStyle="1" w:styleId="cef1edeee2ede8e9f2e5eaf1f2">
    <w:name w:val="Оceсf1нedоeeвe2нedиe8йe9 тf2еe5кeaсf1тf2"/>
    <w:basedOn w:val="a"/>
    <w:uiPriority w:val="99"/>
    <w:pPr>
      <w:suppressAutoHyphens w:val="0"/>
      <w:spacing w:after="140" w:line="288" w:lineRule="auto"/>
    </w:pPr>
    <w:rPr>
      <w:rFonts w:eastAsiaTheme="minorEastAsia" w:cstheme="minorBidi"/>
      <w:kern w:val="0"/>
      <w:lang w:eastAsia="uk-UA" w:bidi="ar-SA"/>
    </w:rPr>
  </w:style>
  <w:style w:type="paragraph" w:customStyle="1" w:styleId="d1efe8f1eeea">
    <w:name w:val="Сd1пefиe8сf1оeeкea"/>
    <w:basedOn w:val="cef1edeee2ede8e9f2e5eaf1f2"/>
    <w:uiPriority w:val="99"/>
    <w:rPr>
      <w:rFonts w:eastAsia="Times New Roman"/>
    </w:rPr>
  </w:style>
  <w:style w:type="paragraph" w:customStyle="1" w:styleId="d0eee7e4b3eb">
    <w:name w:val="Рd0оeeзe7дe4іb3лeb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uk-UA" w:bidi="ar-SA"/>
    </w:rPr>
  </w:style>
  <w:style w:type="paragraph" w:customStyle="1" w:styleId="cfeeeae0e6f7e8ea">
    <w:name w:val="Пcfоeeкeaаe0жe6чf7иe8кea"/>
    <w:basedOn w:val="a"/>
    <w:uiPriority w:val="99"/>
    <w:pPr>
      <w:suppressLineNumbers/>
      <w:suppressAutoHyphens w:val="0"/>
    </w:pPr>
    <w:rPr>
      <w:rFonts w:cstheme="minorBidi"/>
      <w:kern w:val="0"/>
      <w:lang w:eastAsia="uk-UA" w:bidi="ar-SA"/>
    </w:rPr>
  </w:style>
  <w:style w:type="paragraph" w:styleId="a3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8H1zM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nazk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Даниил Сазонов</cp:lastModifiedBy>
  <cp:revision>2</cp:revision>
  <dcterms:created xsi:type="dcterms:W3CDTF">2021-02-18T11:23:00Z</dcterms:created>
  <dcterms:modified xsi:type="dcterms:W3CDTF">2021-02-18T11:23:00Z</dcterms:modified>
</cp:coreProperties>
</file>