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 w:bidi="ar-SA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 w:bidi="ar-SA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 w:bidi="ar-SA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Методичні рекомендації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з вивчення теми “Дотримання законодавства щодо нерозголошення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інформації про викривача (дотримання конфіденційності)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 w:bidi="ar-SA"/>
        </w:rPr>
        <w:t>працівниками, що здійснюють реєстрацію повідомлення”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  <w:lang w:val="uk-UA" w:bidi="ar-SA"/>
        </w:rPr>
        <w:tab/>
      </w:r>
      <w:r>
        <w:rPr>
          <w:rStyle w:val="Style19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ru-RU" w:bidi="ar-SA"/>
        </w:rPr>
        <w:t xml:space="preserve">Викривач це фізична особа,  яка за наявності  переконання, що інформація є достовірною, повідомила про можливі факти корупційних або пов'язаних з корупцією правопорушень, інших порушень Закону України “Про запобігання корупції” (далі - Закону), вчинених у нашому випадку працівниками Донецької обласної державної адміністрації, а саме - її апарату, структурних підрозділів або працівниками  підприємств,  установ, організацій та закладів, що знаходяться у спільній власності територіальних громад сіл, селищ, міст області, повноваження з управління якою виконує облдержадміністрація, якщо така інформація стала відома цій особі у зв'язку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обов'язковими для початку такої діяльності, проходження служби чи навчання.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Style w:val="Style19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highlight w:val="white"/>
          <w:lang w:val="uk-UA" w:eastAsia="ru-RU" w:bidi="ar-SA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Повідомлення про можливі факти корупційних або пов'язаних з корупцією правопорушень, інших порушень Закону (далі - повідомлення) підлягає розгляду, якщо наведена у ньому інформація містить фактичні дані, що вказують на можливе вчинення корупційного або пов'язаного з корупцією правопорушення, інших порушень Закону, які можуть бути перевірені.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  <w:t>Повідомлення, здійснене через зовнішні або внутрішні канали, підлягає попередньому розгляду уповноваженим підрозділом з питань запобігання та виявлення корупції в облдержадміністрації, а саме - управлінням запобігання та виявлення корупції у строк не більше десяти робочих днів з дня внесення цієї інформації до Єдиного порталу повідомлень викривачів.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bookmarkStart w:id="0" w:name="39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  <w:t>У разі, якщо під час попереднього розгляду повідомлення встановлено, що воно не відповідає вимогам Закону, його подальший розгляд здійснюється у порядку, визначеному для розгляду звернень громадян згідно із Законом України “Про звернення громадян”, про що інформується особа, яка здійснила повідомлення.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  <w:t xml:space="preserve">На практиці першими, хто стикається з повідомленнями, є співробітники підрозділів діловодства, загальних відділів, канцелярій,  підрозділів по роботі зі зверненнями громадян. Тому вони повинні знати, що відповідно до статі 53-5 Закону викривач має право 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конфіденційність та анонімність.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  <w:t>Заборонено розкривати інформацію про особу викривача, його близьких осіб або інші дані, які можуть ідентифікувати особу викривача, 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законом. За незаконне розкриття відомостей про викривача настає відповідальність, передбачена законом.</w:t>
      </w:r>
      <w:r>
        <w:rPr>
          <w:rFonts w:cs="Times New Roman" w:ascii="Times New Roman" w:hAnsi="Times New Roman"/>
          <w:color w:val="00000A"/>
          <w:sz w:val="28"/>
          <w:szCs w:val="28"/>
          <w:lang w:val="uk-UA" w:bidi="ar-SA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 xml:space="preserve">Тобто вимоги статті 53-5 Закону, в першу чергу, стосуються вищевказаних співробітників.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  <w:t xml:space="preserve">Згідно зі статтею 53-9 Закону управління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запобігання та виявлення корупції облдержадміністрації як уповноважений підрозділ має такі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овноваження у сфері захисту викривачів: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- співпраця з викривачами, забезпечення дотримання їхніх прав та гарантій захисту, передбачених законом;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- надання працівникам відповідного органу чи юридичної особи або особам, які проходять у них службу чи навчання, чи виконують певну роботу, методичної допомоги та консультацій щодо повідомлення про можливі факти корупційних або пов’язаних з корупцією правопорушень, інших порушень Закону та захисту викривачів, проведення внутрішніх навчань з цих питань.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  <w:t xml:space="preserve">На виконання повноважень у сфері захисту викривачів управління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 xml:space="preserve">запобігання та виявлення корупції облдержадміністрації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має право: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- витребувати від інших структурних підрозділів відповідного органу чи юридичної особи документи, у тому числі ті, що містять інформацію з обмеженим доступом (крім державної таємниці), та робити їх копії;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- викликати та опитувати осіб, дій або бездіяльності яких стосуються повідомлені викривачем факти, у тому числі керівника, заступників керівника органу, установи, організації;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- звертатися до Національного агентства з питань запобігання корупції щодо порушених прав викривача, його близьких осіб;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- вносити подання керівнику відповідного органу чи юридичної особи про притягнення винних осіб до дисциплінарної відповідальності за порушення Закону;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>- виконувати інші визначені законом повноваження, спрямовані на всебічний розгляд повідомлень викривачів та захист їхніх прав та свобод.</w:t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</w:pPr>
      <w:bookmarkStart w:id="1" w:name="n1567"/>
      <w:bookmarkEnd w:id="1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bidi="ar-SA"/>
        </w:rPr>
        <w:tab/>
        <w:t xml:space="preserve">Керівники та заступники керівників відповідних підрозділів чи відповідальні посадові особи, до повноважень яких належить організація роботи внутрішніх каналів повідомлення про можливі факти корупційних або пов’язаних з корупцією правопорушень, інших порушень Закону, отримання та організація розгляду повідомленої через них інформації, співпраця з викривачами, підзвітні і відповідальні у своїй діяльності лише перед керівником відповідного органу чи юридичної особи. </w:t>
      </w:r>
    </w:p>
    <w:p>
      <w:pPr>
        <w:pStyle w:val="Style21"/>
        <w:widowControl/>
        <w:tabs>
          <w:tab w:val="left" w:pos="67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ascii="Times New Roman" w:hAnsi="Times New Roman"/>
          <w:color w:val="00000A"/>
          <w:sz w:val="28"/>
          <w:szCs w:val="28"/>
          <w:lang w:val="uk-UA" w:bidi="ar-SA"/>
        </w:rPr>
      </w:r>
    </w:p>
    <w:p>
      <w:pPr>
        <w:pStyle w:val="Style21"/>
        <w:widowControl/>
        <w:tabs>
          <w:tab w:val="left" w:pos="675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ascii="Times New Roman" w:hAnsi="Times New Roman"/>
          <w:color w:val="00000A"/>
          <w:sz w:val="28"/>
          <w:szCs w:val="28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A"/>
          <w:sz w:val="28"/>
          <w:szCs w:val="28"/>
          <w:lang w:val="uk-UA" w:bidi="ar-SA"/>
        </w:rPr>
      </w:pPr>
      <w:r>
        <w:rPr>
          <w:rFonts w:ascii="Times New Roman" w:hAnsi="Times New Roman"/>
          <w:color w:val="00000A"/>
          <w:sz w:val="28"/>
          <w:szCs w:val="28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r>
    </w:p>
    <w:p>
      <w:pPr>
        <w:pStyle w:val="Style21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  <w:t xml:space="preserve">Методичні рекомендації підготовлені управлінням </w:t>
      </w:r>
    </w:p>
    <w:p>
      <w:pPr>
        <w:pStyle w:val="Style21"/>
        <w:widowControl/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  <w:t>запобігання та виявлення корупції облдержадміністрації</w:t>
      </w:r>
    </w:p>
    <w:p>
      <w:pPr>
        <w:pStyle w:val="Style21"/>
        <w:widowControl/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A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bidi="ar-SA"/>
        </w:rPr>
        <w:t>для використання в системі самонавчання.</w:t>
      </w:r>
    </w:p>
    <w:p>
      <w:pPr>
        <w:pStyle w:val="Style21"/>
        <w:widowControl/>
        <w:tabs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uk-UA" w:eastAsia="ru-RU" w:bidi="ar-SA"/>
        </w:rPr>
        <w:t>16.05.2022.</w:t>
      </w:r>
    </w:p>
    <w:sectPr>
      <w:headerReference w:type="default" r:id="rId2"/>
      <w:footerReference w:type="default" r:id="rId3"/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d5a37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color w:val="00000A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basedOn w:val="DefaultParagraphFont"/>
    <w:uiPriority w:val="99"/>
    <w:semiHidden/>
    <w:unhideWhenUsed/>
    <w:rsid w:val="001d401c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d5a37"/>
    <w:rPr>
      <w:rFonts w:ascii="Times New Roman" w:hAnsi="Times New Roman" w:eastAsia="Times New Roman" w:cs="Times New Roman"/>
      <w:b/>
      <w:bCs/>
      <w:sz w:val="48"/>
      <w:szCs w:val="48"/>
      <w:lang w:val="ru-RU" w:eastAsia="ru-RU" w:bidi="ar-SA"/>
    </w:rPr>
  </w:style>
  <w:style w:type="character" w:styleId="Cef1edeee2edeee9f8f0e8f4f2e0e1e7e0f6e0" w:customStyle="1">
    <w:name w:val="Оceсf1нedоeeвe2нedоeeйe9 шf8рf0иe8фf4тf2 аe0бe1зe7аe0цf6аe0"/>
    <w:qFormat/>
    <w:rsid w:val="00a14175"/>
    <w:rPr/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9e7918"/>
    <w:rPr>
      <w:rFonts w:ascii="Calibri" w:hAnsi="Calibri" w:eastAsia="Calibri"/>
      <w:color w:val="00000A"/>
      <w:sz w:val="22"/>
      <w:szCs w:val="22"/>
      <w:lang w:val="ru-RU" w:eastAsia="en-US" w:bidi="ar-SA"/>
    </w:rPr>
  </w:style>
  <w:style w:type="character" w:styleId="Style17" w:customStyle="1">
    <w:name w:val="Нижний колонтитул Знак"/>
    <w:basedOn w:val="DefaultParagraphFont"/>
    <w:link w:val="ae"/>
    <w:uiPriority w:val="99"/>
    <w:qFormat/>
    <w:rsid w:val="009e7918"/>
    <w:rPr>
      <w:rFonts w:ascii="Calibri" w:hAnsi="Calibri" w:eastAsia="Calibri"/>
      <w:color w:val="00000A"/>
      <w:sz w:val="22"/>
      <w:szCs w:val="22"/>
      <w:lang w:val="ru-RU" w:eastAsia="en-US" w:bidi="ar-S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Style18">
    <w:name w:val="Основной шрифт абзаца"/>
    <w:qFormat/>
    <w:rPr/>
  </w:style>
  <w:style w:type="character" w:styleId="Style19">
    <w:name w:val="Выделение жирны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6" w:customStyle="1">
    <w:name w:val="Покажчик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d"/>
    <w:uiPriority w:val="99"/>
    <w:unhideWhenUsed/>
    <w:rsid w:val="009e791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f"/>
    <w:uiPriority w:val="99"/>
    <w:unhideWhenUsed/>
    <w:rsid w:val="009e791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30203"/>
    <w:pPr>
      <w:spacing w:before="0" w:after="200"/>
      <w:ind w:left="720" w:hanging="0"/>
      <w:contextualSpacing/>
    </w:pPr>
    <w:rPr/>
  </w:style>
  <w:style w:type="paragraph" w:styleId="Style29">
    <w:name w:val="Без інтервалів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CEA6-C989-4E14-8CEA-F2D54EA9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LibreOffice/5.3.0.3$Windows_X86_64 LibreOffice_project/7074905676c47b82bbcfbea1aeefc84afe1c50e1</Application>
  <Pages>3</Pages>
  <Words>638</Words>
  <Characters>4455</Characters>
  <CharactersWithSpaces>5089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2022-04-17T16:21:00Z</dcterms:created>
  <dc:creator>Owner</dc:creator>
  <dc:description/>
  <dc:language>uk-UA</dc:language>
  <cp:lastModifiedBy/>
  <cp:lastPrinted>2021-08-31T11:32:00Z</cp:lastPrinted>
  <dcterms:modified xsi:type="dcterms:W3CDTF">2022-06-01T14:40:26Z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