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3AF" w:rsidRDefault="00B613AF" w:rsidP="0020238B">
      <w:pPr>
        <w:ind w:left="5387"/>
        <w:rPr>
          <w:rFonts w:ascii="Times New Roman" w:eastAsia="SimSun" w:hAnsi="Times New Roman" w:cs="Times New Roman"/>
          <w:sz w:val="28"/>
          <w:szCs w:val="28"/>
        </w:rPr>
      </w:pPr>
      <w:r>
        <w:rPr>
          <w:rFonts w:ascii="Times New Roman" w:hAnsi="Times New Roman" w:cs="Times New Roman"/>
          <w:sz w:val="28"/>
          <w:szCs w:val="28"/>
        </w:rPr>
        <w:t>ЗАТВЕРДЖЕНО</w:t>
      </w:r>
      <w:r>
        <w:rPr>
          <w:rFonts w:ascii="Times New Roman" w:hAnsi="Times New Roman" w:cs="Times New Roman"/>
          <w:sz w:val="28"/>
          <w:szCs w:val="28"/>
        </w:rPr>
        <w:br/>
      </w:r>
    </w:p>
    <w:p w:rsidR="00B613AF" w:rsidRPr="00B613AF" w:rsidRDefault="00B613AF" w:rsidP="0020238B">
      <w:pPr>
        <w:tabs>
          <w:tab w:val="left" w:pos="11214"/>
        </w:tabs>
        <w:spacing w:line="100" w:lineRule="atLeast"/>
        <w:ind w:left="5387"/>
        <w:rPr>
          <w:rFonts w:ascii="Times New Roman" w:eastAsia="SimSun" w:hAnsi="Times New Roman" w:cs="Times New Roman"/>
          <w:sz w:val="28"/>
          <w:szCs w:val="28"/>
        </w:rPr>
      </w:pPr>
      <w:r>
        <w:rPr>
          <w:rFonts w:ascii="Times New Roman" w:eastAsia="SimSun" w:hAnsi="Times New Roman" w:cs="Times New Roman"/>
          <w:sz w:val="28"/>
          <w:szCs w:val="28"/>
        </w:rPr>
        <w:t>Розпорядження голови Донецької обласної державної адміністрації, начальника обласної військової адміністрації</w:t>
      </w:r>
    </w:p>
    <w:p w:rsidR="00B613AF" w:rsidRPr="007171BE" w:rsidRDefault="00B613AF" w:rsidP="0020238B">
      <w:pPr>
        <w:tabs>
          <w:tab w:val="left" w:pos="11214"/>
        </w:tabs>
        <w:spacing w:line="100" w:lineRule="atLeast"/>
        <w:ind w:left="5387"/>
        <w:rPr>
          <w:rFonts w:ascii="Times New Roman" w:hAnsi="Times New Roman" w:cs="Times New Roman"/>
          <w:sz w:val="28"/>
          <w:szCs w:val="28"/>
        </w:rPr>
      </w:pPr>
      <w:r>
        <w:rPr>
          <w:rFonts w:ascii="Times New Roman" w:hAnsi="Times New Roman" w:cs="Times New Roman"/>
          <w:sz w:val="28"/>
          <w:szCs w:val="28"/>
        </w:rPr>
        <w:t>30 травня 2022 року № 259/5-22</w:t>
      </w:r>
      <w:r>
        <w:rPr>
          <w:rFonts w:ascii="Times New Roman" w:hAnsi="Times New Roman" w:cs="Times New Roman"/>
          <w:sz w:val="28"/>
          <w:szCs w:val="28"/>
        </w:rPr>
        <w:br/>
        <w:t>(у редакції р</w:t>
      </w:r>
      <w:r>
        <w:rPr>
          <w:rFonts w:ascii="Times New Roman" w:eastAsia="SimSun" w:hAnsi="Times New Roman" w:cs="Times New Roman"/>
          <w:sz w:val="28"/>
          <w:szCs w:val="28"/>
        </w:rPr>
        <w:t>озпорядження голови Донецької обласної державної адміністрації, начальника обласної військової адміністрації</w:t>
      </w:r>
      <w:r>
        <w:rPr>
          <w:rFonts w:ascii="Times New Roman" w:hAnsi="Times New Roman" w:cs="Times New Roman"/>
          <w:sz w:val="28"/>
          <w:szCs w:val="28"/>
        </w:rPr>
        <w:br/>
        <w:t xml:space="preserve">від </w:t>
      </w:r>
      <w:r w:rsidR="00110005" w:rsidRPr="0020238B">
        <w:rPr>
          <w:rFonts w:ascii="Times New Roman" w:hAnsi="Times New Roman" w:cs="Times New Roman"/>
          <w:sz w:val="28"/>
          <w:szCs w:val="28"/>
          <w:u w:val="single"/>
        </w:rPr>
        <w:t xml:space="preserve">29 </w:t>
      </w:r>
      <w:r w:rsidR="0020238B" w:rsidRPr="0020238B">
        <w:rPr>
          <w:rFonts w:ascii="Times New Roman" w:hAnsi="Times New Roman" w:cs="Times New Roman"/>
          <w:sz w:val="28"/>
          <w:szCs w:val="28"/>
          <w:u w:val="single"/>
        </w:rPr>
        <w:t>липня</w:t>
      </w:r>
      <w:r w:rsidRPr="0020238B">
        <w:rPr>
          <w:rFonts w:ascii="Times New Roman" w:hAnsi="Times New Roman" w:cs="Times New Roman"/>
          <w:sz w:val="28"/>
          <w:szCs w:val="28"/>
          <w:u w:val="single"/>
        </w:rPr>
        <w:t xml:space="preserve"> 2022</w:t>
      </w:r>
      <w:r>
        <w:rPr>
          <w:rFonts w:ascii="Times New Roman" w:hAnsi="Times New Roman" w:cs="Times New Roman"/>
          <w:sz w:val="28"/>
          <w:szCs w:val="28"/>
        </w:rPr>
        <w:t xml:space="preserve"> року № </w:t>
      </w:r>
      <w:r w:rsidR="0020238B" w:rsidRPr="0020238B">
        <w:rPr>
          <w:rFonts w:ascii="Times New Roman" w:hAnsi="Times New Roman" w:cs="Times New Roman"/>
          <w:sz w:val="28"/>
          <w:szCs w:val="28"/>
          <w:u w:val="single"/>
        </w:rPr>
        <w:t>349</w:t>
      </w:r>
      <w:r w:rsidR="0020238B">
        <w:rPr>
          <w:rFonts w:ascii="Times New Roman" w:hAnsi="Times New Roman" w:cs="Times New Roman"/>
          <w:sz w:val="28"/>
          <w:szCs w:val="28"/>
        </w:rPr>
        <w:t>/5-22</w:t>
      </w:r>
      <w:r>
        <w:rPr>
          <w:rFonts w:ascii="Times New Roman" w:hAnsi="Times New Roman" w:cs="Times New Roman"/>
          <w:sz w:val="28"/>
          <w:szCs w:val="28"/>
        </w:rPr>
        <w:t>)</w:t>
      </w:r>
    </w:p>
    <w:p w:rsidR="00E65886" w:rsidRDefault="00E65886" w:rsidP="00E65886">
      <w:pPr>
        <w:rPr>
          <w:b/>
          <w:szCs w:val="28"/>
        </w:rPr>
      </w:pPr>
    </w:p>
    <w:tbl>
      <w:tblPr>
        <w:tblW w:w="9673" w:type="dxa"/>
        <w:tblInd w:w="-34" w:type="dxa"/>
        <w:tblLayout w:type="fixed"/>
        <w:tblLook w:val="04A0" w:firstRow="1" w:lastRow="0" w:firstColumn="1" w:lastColumn="0" w:noHBand="0" w:noVBand="1"/>
      </w:tblPr>
      <w:tblGrid>
        <w:gridCol w:w="5080"/>
        <w:gridCol w:w="4593"/>
      </w:tblGrid>
      <w:tr w:rsidR="00E65886" w:rsidRPr="00E65886" w:rsidTr="009525FA">
        <w:trPr>
          <w:trHeight w:val="681"/>
        </w:trPr>
        <w:tc>
          <w:tcPr>
            <w:tcW w:w="5080" w:type="dxa"/>
            <w:tcBorders>
              <w:top w:val="nil"/>
              <w:left w:val="nil"/>
              <w:bottom w:val="nil"/>
              <w:right w:val="single" w:sz="4" w:space="0" w:color="auto"/>
            </w:tcBorders>
          </w:tcPr>
          <w:p w:rsidR="00E65886" w:rsidRPr="00A2078F" w:rsidRDefault="00E65886" w:rsidP="009525FA">
            <w:pPr>
              <w:autoSpaceDE w:val="0"/>
              <w:autoSpaceDN w:val="0"/>
              <w:ind w:right="-1"/>
              <w:rPr>
                <w:szCs w:val="28"/>
                <w:lang w:eastAsia="en-US"/>
              </w:rPr>
            </w:pPr>
          </w:p>
        </w:tc>
        <w:tc>
          <w:tcPr>
            <w:tcW w:w="4593" w:type="dxa"/>
            <w:tcBorders>
              <w:top w:val="single" w:sz="4" w:space="0" w:color="auto"/>
              <w:left w:val="single" w:sz="4" w:space="0" w:color="auto"/>
              <w:bottom w:val="single" w:sz="4" w:space="0" w:color="auto"/>
              <w:right w:val="single" w:sz="4" w:space="0" w:color="auto"/>
            </w:tcBorders>
            <w:hideMark/>
          </w:tcPr>
          <w:p w:rsidR="00E65886" w:rsidRPr="00E65886" w:rsidRDefault="00E65886" w:rsidP="009525FA">
            <w:pPr>
              <w:snapToGrid w:val="0"/>
              <w:jc w:val="center"/>
              <w:rPr>
                <w:rFonts w:ascii="Times New Roman" w:hAnsi="Times New Roman" w:cs="Times New Roman"/>
                <w:sz w:val="26"/>
                <w:szCs w:val="26"/>
                <w:lang w:eastAsia="en-US"/>
              </w:rPr>
            </w:pPr>
            <w:r w:rsidRPr="00E65886">
              <w:rPr>
                <w:rFonts w:ascii="Times New Roman" w:hAnsi="Times New Roman" w:cs="Times New Roman"/>
                <w:sz w:val="26"/>
                <w:szCs w:val="26"/>
                <w:lang w:eastAsia="en-US"/>
              </w:rPr>
              <w:t>Зареєстровано</w:t>
            </w:r>
          </w:p>
          <w:p w:rsidR="00E65886" w:rsidRDefault="00E65886" w:rsidP="009525FA">
            <w:pPr>
              <w:snapToGrid w:val="0"/>
              <w:jc w:val="center"/>
              <w:rPr>
                <w:rFonts w:ascii="Times New Roman" w:hAnsi="Times New Roman" w:cs="Times New Roman"/>
                <w:sz w:val="26"/>
                <w:szCs w:val="26"/>
                <w:lang w:eastAsia="en-US"/>
              </w:rPr>
            </w:pPr>
            <w:r w:rsidRPr="00E65886">
              <w:rPr>
                <w:rFonts w:ascii="Times New Roman" w:hAnsi="Times New Roman" w:cs="Times New Roman"/>
                <w:sz w:val="26"/>
                <w:szCs w:val="26"/>
                <w:lang w:eastAsia="en-US"/>
              </w:rPr>
              <w:t xml:space="preserve">в Східному міжрегіональному управлінні Міністерства юстиції </w:t>
            </w:r>
          </w:p>
          <w:p w:rsidR="00E65886" w:rsidRPr="00E65886" w:rsidRDefault="00E65886" w:rsidP="009525FA">
            <w:pPr>
              <w:snapToGrid w:val="0"/>
              <w:jc w:val="center"/>
              <w:rPr>
                <w:rFonts w:ascii="Times New Roman" w:hAnsi="Times New Roman" w:cs="Times New Roman"/>
                <w:sz w:val="26"/>
                <w:szCs w:val="26"/>
              </w:rPr>
            </w:pPr>
            <w:r w:rsidRPr="00E65886">
              <w:rPr>
                <w:rFonts w:ascii="Times New Roman" w:hAnsi="Times New Roman" w:cs="Times New Roman"/>
                <w:sz w:val="26"/>
                <w:szCs w:val="26"/>
                <w:lang w:eastAsia="en-US"/>
              </w:rPr>
              <w:t>(м. Харків)</w:t>
            </w:r>
          </w:p>
          <w:p w:rsidR="00E65886" w:rsidRPr="00E65886" w:rsidRDefault="00E65886" w:rsidP="009525FA">
            <w:pPr>
              <w:snapToGrid w:val="0"/>
              <w:jc w:val="center"/>
              <w:rPr>
                <w:rFonts w:ascii="Times New Roman" w:hAnsi="Times New Roman" w:cs="Times New Roman"/>
                <w:b/>
                <w:sz w:val="26"/>
                <w:szCs w:val="26"/>
                <w:lang w:eastAsia="en-US"/>
              </w:rPr>
            </w:pPr>
            <w:r w:rsidRPr="00E65886">
              <w:rPr>
                <w:rFonts w:ascii="Times New Roman" w:hAnsi="Times New Roman" w:cs="Times New Roman"/>
                <w:sz w:val="26"/>
                <w:szCs w:val="26"/>
                <w:lang w:eastAsia="en-US"/>
              </w:rPr>
              <w:t xml:space="preserve">02 серпня 2022 року за № 18/327 </w:t>
            </w:r>
          </w:p>
        </w:tc>
      </w:tr>
    </w:tbl>
    <w:p w:rsidR="00B613AF" w:rsidRPr="007171BE" w:rsidRDefault="00B613AF" w:rsidP="00B613AF">
      <w:pPr>
        <w:tabs>
          <w:tab w:val="left" w:pos="11214"/>
        </w:tabs>
        <w:spacing w:line="100" w:lineRule="atLeast"/>
        <w:rPr>
          <w:rFonts w:ascii="Times New Roman" w:hAnsi="Times New Roman" w:cs="Times New Roman"/>
          <w:sz w:val="28"/>
          <w:szCs w:val="28"/>
        </w:rPr>
      </w:pPr>
      <w:bookmarkStart w:id="0" w:name="_GoBack"/>
      <w:bookmarkEnd w:id="0"/>
    </w:p>
    <w:p w:rsidR="00B613AF" w:rsidRPr="00B613AF" w:rsidRDefault="00B613AF" w:rsidP="00B613AF">
      <w:pPr>
        <w:jc w:val="center"/>
        <w:rPr>
          <w:rFonts w:ascii="Times New Roman" w:eastAsia="Times New Roman" w:hAnsi="Times New Roman" w:cs="Times New Roman"/>
          <w:b/>
          <w:bCs/>
          <w:sz w:val="28"/>
          <w:szCs w:val="28"/>
        </w:rPr>
      </w:pPr>
      <w:r w:rsidRPr="00B613AF">
        <w:rPr>
          <w:rFonts w:ascii="Times New Roman" w:eastAsia="Times New Roman" w:hAnsi="Times New Roman" w:cs="Times New Roman"/>
          <w:b/>
          <w:bCs/>
          <w:sz w:val="28"/>
          <w:szCs w:val="28"/>
        </w:rPr>
        <w:t>Порядок</w:t>
      </w:r>
    </w:p>
    <w:p w:rsidR="00B613AF" w:rsidRPr="00B613AF" w:rsidRDefault="00B613AF" w:rsidP="00B613AF">
      <w:pPr>
        <w:jc w:val="center"/>
        <w:rPr>
          <w:rFonts w:ascii="Times New Roman" w:eastAsia="Times New Roman" w:hAnsi="Times New Roman" w:cs="Times New Roman"/>
          <w:b/>
          <w:bCs/>
          <w:sz w:val="28"/>
          <w:szCs w:val="28"/>
        </w:rPr>
      </w:pPr>
      <w:r w:rsidRPr="00B613AF">
        <w:rPr>
          <w:rFonts w:ascii="Times New Roman" w:eastAsia="Times New Roman" w:hAnsi="Times New Roman" w:cs="Times New Roman"/>
          <w:b/>
          <w:bCs/>
          <w:sz w:val="28"/>
          <w:szCs w:val="28"/>
        </w:rPr>
        <w:t>безоплатної видачі мешканцям Донецької області</w:t>
      </w:r>
    </w:p>
    <w:p w:rsidR="00B613AF" w:rsidRPr="00B613AF" w:rsidRDefault="00B613AF" w:rsidP="00B613AF">
      <w:pPr>
        <w:jc w:val="center"/>
        <w:rPr>
          <w:rFonts w:ascii="Times New Roman" w:eastAsia="Times New Roman" w:hAnsi="Times New Roman" w:cs="Times New Roman"/>
          <w:b/>
          <w:bCs/>
          <w:sz w:val="28"/>
          <w:szCs w:val="28"/>
        </w:rPr>
      </w:pPr>
      <w:r w:rsidRPr="00B613AF">
        <w:rPr>
          <w:rFonts w:ascii="Times New Roman" w:eastAsia="Times New Roman" w:hAnsi="Times New Roman" w:cs="Times New Roman"/>
          <w:b/>
          <w:bCs/>
          <w:sz w:val="28"/>
          <w:szCs w:val="28"/>
        </w:rPr>
        <w:t>продовольчих товарів тривалого зберігання під час дії воєнного стану</w:t>
      </w:r>
    </w:p>
    <w:p w:rsidR="00B613AF" w:rsidRPr="00B613AF" w:rsidRDefault="00B613AF" w:rsidP="00B613AF">
      <w:pPr>
        <w:ind w:firstLine="720"/>
        <w:jc w:val="center"/>
        <w:rPr>
          <w:rFonts w:ascii="Times New Roman" w:eastAsia="Times New Roman" w:hAnsi="Times New Roman" w:cs="Times New Roman"/>
          <w:b/>
          <w:bCs/>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 Порядок безоплатної видачі мешканцям Донецької області продовольчих товарів тривалого зберігання під час дії воєнного стану (далі – Порядок) визначає механізм безоплатної видачі на території Донецької області під час дії воєнного стану продовольчих товарів тривалого зберігання особам, які потребують забезпечення такими товарами у зв’язку з відсутністю можливості придбати їх внаслідок воєнних (бойових) дій та/або тимчасової окупації та/або оточення (блокування), що відбулися/відбуваються на території проживання такої особи.</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2. У цьому Порядку під продовольчими товарами тривалого зберігання (далі – продовольчі товари) розуміються</w:t>
      </w:r>
      <w:r w:rsidRPr="00B613AF">
        <w:rPr>
          <w:sz w:val="28"/>
          <w:szCs w:val="28"/>
        </w:rPr>
        <w:t xml:space="preserve"> </w:t>
      </w:r>
      <w:r w:rsidRPr="00B613AF">
        <w:rPr>
          <w:rFonts w:ascii="Times New Roman" w:eastAsia="Times New Roman" w:hAnsi="Times New Roman" w:cs="Times New Roman"/>
          <w:sz w:val="28"/>
          <w:szCs w:val="28"/>
        </w:rPr>
        <w:t>продовольчі товари, замовлення за якими формує Міністерство економіки України відповідно до переліків та обсягів, затверджених постановою Кабінету Міністрів України від 20 березня 2022 року № 328 «Деякі питання забезпечення населення продовольчими товарами тривалого зберігання в умовах воєнного стану».</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3. Продовольчі товари з урахуванням кількості осіб, які потребують забезпечення такими товарами, розподіляються між територіальними громадами Донецької області на підставі узагальненої інформації, наданої районними державними адміністраціями, районними військовими адміністраціями департаменту економіки Донецької обласної державної адміністрації.</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D51BEF">
      <w:pPr>
        <w:ind w:firstLine="708"/>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lastRenderedPageBreak/>
        <w:t>4. Департамент економіки Донецької обласної державної адміністрації:</w:t>
      </w:r>
    </w:p>
    <w:p w:rsidR="00B613AF" w:rsidRPr="00B613AF" w:rsidRDefault="00B613AF" w:rsidP="00D51BEF">
      <w:pPr>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готує та надає Міністерству економіки України заявку із зазначенням переліку та кількості (обсягу) продовольчих товарів,</w:t>
      </w:r>
      <w:r w:rsidRPr="00B613AF">
        <w:rPr>
          <w:sz w:val="28"/>
          <w:szCs w:val="28"/>
        </w:rPr>
        <w:t xml:space="preserve"> </w:t>
      </w:r>
      <w:r w:rsidRPr="00B613AF">
        <w:rPr>
          <w:rFonts w:ascii="Times New Roman" w:eastAsia="Times New Roman" w:hAnsi="Times New Roman" w:cs="Times New Roman"/>
          <w:sz w:val="28"/>
          <w:szCs w:val="28"/>
        </w:rPr>
        <w:t>а також пакувальних товарів для їх фасування з урахуванням кількості осіб, які потребують забезпечення такими товарами, в межах кількості осіб, які потребують забезпечення продовольчими товарами, визначеної постановою Кабінету Міністрів України від 20 березня 2022 року № 328 «Деякі питання забезпечення населення продовольчими товарами тривалого зберігання в умовах воєнного стану»;</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забезпечує одержання Донецькою обласною державною адміністрацією, обласною військовою адміністрацією продовольчих товарів та пакувальних товарів для їх фасування від обласних, Київської міської військових адміністрацій, що здійснюють забезпечення населення продовольчими товарами, а також пакувальними товарами для їх фасування відповідно до постанови Кабінету Міністрів України від 20 березня 2022 року № 328 «Деякі питання забезпечення населення продовольчими товарами тривалого зберігання в умовах воєнного стану»;</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організовує передачу продовольчих товарів та пакувальних товарів для їх фасування районним державним адміністраціям, районним військовим адміністраціям, залишків продовольчих товарів та пакувальних товарів для їх фасування обласним, Київській міській військовим адміністраціям за письмовим зверненням обласних, Київської міської військових адміністрацій.</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5. Департамент агропромислового розвитку та земельних відносин Донецької обласної державної адміністрації:</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 xml:space="preserve">відповідно до постанов Кабінету Міністрів України від 02 березня 2022 року № 185 «Деякі питання здійснення публічних закупівель товарів, робіт і послуг для задоволення нагальних потреб функціонування держави в умовах воєнного стану», від 20 березня 2022 року № 328 «Деякі питання забезпечення населення продовольчими товарами тривалого зберігання в умовах воєнного стану» забезпечує за рахунок коштів державного бюджету, передбачених за програмою «Субвенція з державного бюджету місцевим бюджетам на забезпечення нагальних потреб функціонування держави в умовах воєнного стану», закупівлю продовольчих товарів та пакувальних товарів для їх фасування, зберігання зерна та/або переробку його на борошно і крупи (за потреби) з компенсацією переробникам послуг із зберігання та/або переробки зерна на підставі актів переробників, підтверджених відповідними первинними бухгалтерськими документами; </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забезпечує одержання Донецькою обласною державною адміністрацією, обласною військовою адміністрацією продовольчих товарів та пакувальних товарів для їх фасування від виробників (постачальників);</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організовує передачу продовольчих товарів та пакувальних товарів для їх фасування</w:t>
      </w:r>
      <w:r w:rsidRPr="00B613AF">
        <w:t xml:space="preserve"> </w:t>
      </w:r>
      <w:r w:rsidRPr="00B613AF">
        <w:rPr>
          <w:rFonts w:ascii="Times New Roman" w:eastAsia="Times New Roman" w:hAnsi="Times New Roman" w:cs="Times New Roman"/>
          <w:sz w:val="28"/>
          <w:szCs w:val="28"/>
        </w:rPr>
        <w:t xml:space="preserve">районним державним адміністраціям, районним військовим адміністраціям, залишків продовольчих товарів та пакувальних товарів для їх фасування обласним, Київській міській військовим адміністраціям за письмовим </w:t>
      </w:r>
      <w:r w:rsidRPr="00B613AF">
        <w:rPr>
          <w:rFonts w:ascii="Times New Roman" w:eastAsia="Times New Roman" w:hAnsi="Times New Roman" w:cs="Times New Roman"/>
          <w:sz w:val="28"/>
          <w:szCs w:val="28"/>
        </w:rPr>
        <w:lastRenderedPageBreak/>
        <w:t xml:space="preserve">зверненням обласних, Київської міської військових адміністрацій. </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6. Департамент розвитку базових галузей промисловості Донецької обласної державної адміністрації сприяє транспортуванню акціонерними товариствами «Укрзалізниця» та «Укрпошта» продовольчих товарів та пакувальних товарів для їх фасування територією Донецької області.</w:t>
      </w: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7. Департамент з питань цивільного захисту, мобілізаційної та оборонної роботи Донецької обласної державної адміністрації забезпечує взаємодію з правоохоронними органами з питань організації охорони продовольчих товарів та пакувальних товарів для їх фасування в місцях їх зберігання. Сприяє, у разі потреби, безперешкодному переміщенню цих товарів через блок-пости.</w:t>
      </w: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8. Районні державні адміністрації, районні військові адміністрації:</w:t>
      </w: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здійснюють розподіл продовольчих товарів та пакувальних товарів для їх фасування між територіальними громадами Донецької області з урахуванням кількості осіб, які потребують забезпечення продовольчими товарами;</w:t>
      </w: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організовують передачу продовольчих товарів та пакувальних товарів для їх фасування військовим адміністраціям населених пунктів, виконавчим органам рад територіальних громад або уповноваженим ними органам, отримання залишків продовольчих товарів та пакувальних товарів для їх фасування від військових адміністрацій населених пунктів, виконавчих органів рад територіальних громад або уповноважених ними органів (за потреби).</w:t>
      </w:r>
    </w:p>
    <w:p w:rsidR="00B613AF" w:rsidRPr="00B613AF" w:rsidRDefault="00B613AF" w:rsidP="00B613AF">
      <w:pPr>
        <w:tabs>
          <w:tab w:val="center" w:pos="5173"/>
        </w:tabs>
        <w:ind w:firstLine="720"/>
        <w:jc w:val="both"/>
        <w:rPr>
          <w:rFonts w:ascii="Times New Roman" w:eastAsia="Times New Roman" w:hAnsi="Times New Roman" w:cs="Times New Roman"/>
          <w:sz w:val="28"/>
          <w:szCs w:val="28"/>
        </w:rPr>
      </w:pP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9. Прийняття/передача продовольчих товарів та пакувальних товарів для їх фасування здійснюється згідно з актами приймання-передачі.</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10. Після отримання продовольчих товарів та пакувальних товарів для їх фасування військові адміністрації населених пунктів, виконавчі органи рад територіальних громад:</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визначають складські приміщення для розміщення продовольчих товарів та пакувальних товарів для їх фасування;</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забезпечують, за потреби, фасування</w:t>
      </w:r>
      <w:r w:rsidRPr="00B613AF">
        <w:t xml:space="preserve"> </w:t>
      </w:r>
      <w:r w:rsidRPr="00B613AF">
        <w:rPr>
          <w:rFonts w:ascii="Times New Roman" w:eastAsia="Times New Roman" w:hAnsi="Times New Roman" w:cs="Times New Roman"/>
          <w:sz w:val="28"/>
          <w:szCs w:val="28"/>
        </w:rPr>
        <w:t>продовольчих товарів;</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інформують населення про дату, час, місце видачі продовольчих товарів;</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організовують видачу продовольчих товарів безпосередньо або через мережу установ, закладів, що перебувають у комунальній власності;</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забезпечують ведення реєстру осіб, забезпечених продовольчими товарами, облік виданих продовольчих товарів, залишків продовольчих товарів та пакувальних товарів для їх фасування, списання</w:t>
      </w:r>
      <w:r w:rsidRPr="00B613AF">
        <w:rPr>
          <w:sz w:val="28"/>
          <w:szCs w:val="28"/>
        </w:rPr>
        <w:t xml:space="preserve"> </w:t>
      </w:r>
      <w:r w:rsidRPr="00B613AF">
        <w:rPr>
          <w:rFonts w:ascii="Times New Roman" w:eastAsia="Times New Roman" w:hAnsi="Times New Roman" w:cs="Times New Roman"/>
          <w:sz w:val="28"/>
          <w:szCs w:val="28"/>
        </w:rPr>
        <w:t>продовольчих товарів та пакувальних товарів для їх фасування на підставі рішень комісій, утворених відповідними військовими адміністраціями населених пунктів, виконавчими органами рад територіальних громад;</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 xml:space="preserve">інформують Донецьку обласну державну адміністрацію, обласну військову адміністрацію про кількість осіб, забезпечених продовольчими товарами, </w:t>
      </w:r>
      <w:r w:rsidRPr="00B613AF">
        <w:rPr>
          <w:rFonts w:ascii="Times New Roman" w:eastAsia="Times New Roman" w:hAnsi="Times New Roman" w:cs="Times New Roman"/>
          <w:sz w:val="28"/>
          <w:szCs w:val="28"/>
        </w:rPr>
        <w:lastRenderedPageBreak/>
        <w:t>кількість виданих продовольчих товарів, залишки</w:t>
      </w:r>
      <w:r w:rsidRPr="00B613AF">
        <w:rPr>
          <w:sz w:val="28"/>
          <w:szCs w:val="28"/>
        </w:rPr>
        <w:t xml:space="preserve"> </w:t>
      </w:r>
      <w:r w:rsidRPr="00B613AF">
        <w:rPr>
          <w:rFonts w:ascii="Times New Roman" w:eastAsia="Times New Roman" w:hAnsi="Times New Roman" w:cs="Times New Roman"/>
          <w:sz w:val="28"/>
          <w:szCs w:val="28"/>
        </w:rPr>
        <w:t>продовольчих товарів та пакувальних товарів для їх фасування;</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організовують передачу залишків продовольчих товарів та пакувальних товарів для їх фасування районним державним адміністраціям, районним військовим адміністраціям (за потреби).</w:t>
      </w:r>
    </w:p>
    <w:p w:rsidR="00B613AF" w:rsidRPr="00B613AF" w:rsidRDefault="00B613AF" w:rsidP="00B613AF">
      <w:pPr>
        <w:tabs>
          <w:tab w:val="left" w:pos="4335"/>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 xml:space="preserve"> Переліки установ, закладів, що перебувають у комунальній власності, які організовують видачу продовольчих товарів, затверджуються актами військових адміністрацій населених пунктів, органів або посадових осіб місцевого самоврядування.</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До видачі продовольчих товарів можуть бути залучені представники благодійних, волонтерських, інших громадських організацій та міжнародних неурядових організацій (за їх згодою).</w:t>
      </w:r>
    </w:p>
    <w:p w:rsidR="00B613AF" w:rsidRPr="007171BE" w:rsidRDefault="00B613AF" w:rsidP="00B613AF">
      <w:pPr>
        <w:ind w:firstLine="720"/>
        <w:jc w:val="both"/>
        <w:rPr>
          <w:rFonts w:ascii="Times New Roman" w:eastAsia="Times New Roman" w:hAnsi="Times New Roman" w:cs="Times New Roman"/>
          <w:sz w:val="26"/>
          <w:szCs w:val="26"/>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11. Видача продовольчих товарів здійснюється безоплатно кожному мешканцю Донецької області, який потребує забезпечення такими товарами, у тому числі внутрішньо переміщеним особам, крім тих, які мають право відповідно до законодавства на отримання грошової допомоги за рахунок коштів державного бюджету та/або у рамках допомоги від міжнародних організацій.</w:t>
      </w:r>
    </w:p>
    <w:p w:rsidR="00B613AF" w:rsidRPr="007171BE" w:rsidRDefault="00B613AF" w:rsidP="00B613AF">
      <w:pPr>
        <w:ind w:firstLine="720"/>
        <w:jc w:val="both"/>
        <w:rPr>
          <w:rFonts w:ascii="Times New Roman" w:eastAsia="Times New Roman" w:hAnsi="Times New Roman" w:cs="Times New Roman"/>
          <w:sz w:val="26"/>
          <w:szCs w:val="26"/>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12. Видача продовольчих товарів здійснюється на підставі письмової заяви, що складається в довільній формі, та скріплюється підписом особи. Заява подається особою або її законним представником до військових адміністрацій населених пунктів, виконавчих органів рад територіальних громад, установ, закладів, що перебувають у комунальній власності, за умови пред’явлення паспорта громадянина України або іншого документа, що посвідчує особу, довідки</w:t>
      </w:r>
      <w:r w:rsidRPr="00B613AF">
        <w:rPr>
          <w:rFonts w:ascii="Times New Roman" w:eastAsia="Times New Roman" w:hAnsi="Times New Roman" w:cs="Times New Roman"/>
          <w:i/>
          <w:iCs/>
          <w:sz w:val="28"/>
          <w:szCs w:val="28"/>
        </w:rPr>
        <w:t xml:space="preserve"> </w:t>
      </w:r>
      <w:r w:rsidRPr="00B613AF">
        <w:rPr>
          <w:rFonts w:ascii="Times New Roman" w:eastAsia="Times New Roman" w:hAnsi="Times New Roman" w:cs="Times New Roman"/>
          <w:sz w:val="28"/>
          <w:szCs w:val="28"/>
        </w:rPr>
        <w:t>про взяття на облік внутрішньо переміщеної особи (за наявності), а для іноземців та осіб без громадянства – документа, що посвідчує особу та підтверджує її спеціальний статус, та документа, що підтверджує повноваження законного представника.</w:t>
      </w:r>
    </w:p>
    <w:p w:rsidR="00B613AF" w:rsidRPr="007171BE" w:rsidRDefault="00B613AF" w:rsidP="00B613AF">
      <w:pPr>
        <w:ind w:firstLine="720"/>
        <w:jc w:val="both"/>
        <w:rPr>
          <w:rFonts w:ascii="Times New Roman" w:eastAsia="Times New Roman" w:hAnsi="Times New Roman" w:cs="Times New Roman"/>
          <w:sz w:val="26"/>
          <w:szCs w:val="26"/>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13. У заяві зазначаються такі відомості:</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прізвище, ім’я та по батькові (за наявності);</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число, місяць, рік народження;</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серія, номер паспорта громадянина України (за наявності), ким і коли виданий, або серія, номер документа, що посвідчує особу та підтверджує громадянство України, а для іноземців та осіб без громадянства – документа, що посвідчує особу та підтверджує її спеціальний статус;</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номер довідки про взяття на облік внутрішньо переміщеної особи, ким і коли видана (за наявності);</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реєстраційний номер облікової картки платника податків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територіальному органу Державної податкової служби України і мають відповідну відмітку в паспорті);</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інформація про зареєстроване та фактичне місце проживання/перебування;</w:t>
      </w: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lastRenderedPageBreak/>
        <w:t>інформація про малолітніх та неповнолітніх дітей, які на день звернення із заявою проживають разом з особою.</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14. Обробка персональних даних осіб, які потребують забезпечення продовольчими товарами, здійснюється з урахуванням положень Закону України «Про захист персональних даних».</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15. Видача продовольчих товарів особам з інвалідністю I групи, іншим особам, які не здатні до самообслуговування і потребують постійної сторонньої допомоги, за їх письмовою заявою або заявою їх законного представника та за умови технічної можливості, відсутності загрози життю та здоров’ю працівників військових адміністрацій населених пунктів, виконавчих органів рад територіальних громад, установ, закладів, що перебувають у комунальній власності, може проводитися з доставкою за фактичним місцем проживання/перебування таких осіб.</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tabs>
          <w:tab w:val="left" w:pos="8222"/>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16. Видача продовольчих товарів особі, яка потребує забезпечення такими товарами, здійснюється в обсягах, передбачених постановою Кабінету Міністрів України від 20 березня 2022 року № 328 «Деякі питання забезпечення населення продовольчими товарами тривалого зберігання в умовах воєнного стану», у розрахунку на 30 днів споживання.</w:t>
      </w:r>
    </w:p>
    <w:p w:rsidR="00B613AF" w:rsidRPr="00B613AF" w:rsidRDefault="00B613AF" w:rsidP="00B613AF">
      <w:pPr>
        <w:tabs>
          <w:tab w:val="left" w:pos="8222"/>
        </w:tabs>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Видача продовольчих товарів може здійснюватися з допустимим відхиленням ± 20 відсотків (для чаю/кави допустиме відхилення становить ± 25 відсотків), з урахуванням кратності індивідуальної упаковки товару (в разі наявності упаковки).</w:t>
      </w:r>
    </w:p>
    <w:p w:rsidR="00B613AF" w:rsidRPr="00B613AF" w:rsidRDefault="00B613AF" w:rsidP="00B613AF">
      <w:pPr>
        <w:ind w:firstLine="720"/>
        <w:jc w:val="both"/>
        <w:rPr>
          <w:rFonts w:ascii="Times New Roman" w:eastAsia="Times New Roman" w:hAnsi="Times New Roman" w:cs="Times New Roman"/>
          <w:sz w:val="28"/>
          <w:szCs w:val="28"/>
        </w:rPr>
      </w:pPr>
    </w:p>
    <w:p w:rsidR="00B613AF" w:rsidRPr="00B613AF" w:rsidRDefault="00B613AF" w:rsidP="00B613AF">
      <w:pPr>
        <w:ind w:firstLine="720"/>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17. Транспортування, зберігання, облік, а також контроль за отриманням та розподілом продовольчих товарів та пакувальних товарів для їх фасування здійснюються в установленому законодавством порядку.</w:t>
      </w:r>
    </w:p>
    <w:p w:rsidR="00B613AF" w:rsidRPr="00B613AF" w:rsidRDefault="00B613AF" w:rsidP="00B613AF">
      <w:pPr>
        <w:jc w:val="both"/>
        <w:rPr>
          <w:rFonts w:ascii="Times New Roman" w:eastAsia="Times New Roman" w:hAnsi="Times New Roman" w:cs="Times New Roman"/>
          <w:sz w:val="28"/>
          <w:szCs w:val="28"/>
        </w:rPr>
      </w:pPr>
    </w:p>
    <w:p w:rsidR="00B613AF" w:rsidRPr="00B613AF" w:rsidRDefault="00B613AF" w:rsidP="00B613AF">
      <w:pPr>
        <w:jc w:val="both"/>
        <w:rPr>
          <w:rFonts w:ascii="Times New Roman" w:eastAsia="Times New Roman" w:hAnsi="Times New Roman" w:cs="Times New Roman"/>
          <w:sz w:val="28"/>
          <w:szCs w:val="28"/>
        </w:rPr>
      </w:pPr>
    </w:p>
    <w:tbl>
      <w:tblPr>
        <w:tblW w:w="0" w:type="auto"/>
        <w:tblLayout w:type="fixed"/>
        <w:tblLook w:val="0000" w:firstRow="0" w:lastRow="0" w:firstColumn="0" w:lastColumn="0" w:noHBand="0" w:noVBand="0"/>
      </w:tblPr>
      <w:tblGrid>
        <w:gridCol w:w="3936"/>
        <w:gridCol w:w="2693"/>
        <w:gridCol w:w="3225"/>
      </w:tblGrid>
      <w:tr w:rsidR="00B613AF" w:rsidRPr="00B613AF" w:rsidTr="00471035">
        <w:tc>
          <w:tcPr>
            <w:tcW w:w="3936" w:type="dxa"/>
            <w:shd w:val="clear" w:color="auto" w:fill="auto"/>
          </w:tcPr>
          <w:p w:rsidR="00B613AF" w:rsidRPr="00B613AF" w:rsidRDefault="00B613AF" w:rsidP="00B613AF">
            <w:pPr>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Директор департаменту</w:t>
            </w:r>
          </w:p>
          <w:p w:rsidR="00B613AF" w:rsidRPr="00B613AF" w:rsidRDefault="00B613AF" w:rsidP="00B613AF">
            <w:pPr>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економіки Донецької обласної</w:t>
            </w:r>
          </w:p>
          <w:p w:rsidR="00B613AF" w:rsidRPr="00B613AF" w:rsidRDefault="00B613AF" w:rsidP="00B613AF">
            <w:pPr>
              <w:jc w:val="both"/>
              <w:rPr>
                <w:rFonts w:ascii="Times New Roman" w:eastAsia="Times New Roman" w:hAnsi="Times New Roman" w:cs="Times New Roman"/>
                <w:sz w:val="28"/>
                <w:szCs w:val="28"/>
              </w:rPr>
            </w:pPr>
            <w:r w:rsidRPr="00B613AF">
              <w:rPr>
                <w:rFonts w:ascii="Times New Roman" w:eastAsia="Times New Roman" w:hAnsi="Times New Roman" w:cs="Times New Roman"/>
                <w:sz w:val="28"/>
                <w:szCs w:val="28"/>
              </w:rPr>
              <w:t>державної адміністрації</w:t>
            </w:r>
            <w:r w:rsidRPr="00B613AF">
              <w:rPr>
                <w:rFonts w:ascii="Times New Roman" w:eastAsia="Times New Roman" w:hAnsi="Times New Roman" w:cs="Times New Roman"/>
                <w:sz w:val="28"/>
                <w:szCs w:val="28"/>
              </w:rPr>
              <w:tab/>
            </w:r>
          </w:p>
        </w:tc>
        <w:tc>
          <w:tcPr>
            <w:tcW w:w="2693" w:type="dxa"/>
            <w:shd w:val="clear" w:color="auto" w:fill="auto"/>
          </w:tcPr>
          <w:p w:rsidR="00B613AF" w:rsidRPr="00B613AF" w:rsidRDefault="00B613AF" w:rsidP="00B613AF">
            <w:pPr>
              <w:snapToGrid w:val="0"/>
              <w:jc w:val="both"/>
              <w:rPr>
                <w:rFonts w:ascii="Times New Roman" w:eastAsia="Times New Roman" w:hAnsi="Times New Roman" w:cs="Times New Roman"/>
                <w:sz w:val="28"/>
                <w:szCs w:val="28"/>
              </w:rPr>
            </w:pPr>
          </w:p>
        </w:tc>
        <w:tc>
          <w:tcPr>
            <w:tcW w:w="3225" w:type="dxa"/>
            <w:shd w:val="clear" w:color="auto" w:fill="auto"/>
          </w:tcPr>
          <w:p w:rsidR="00B613AF" w:rsidRPr="00B613AF" w:rsidRDefault="00B613AF" w:rsidP="00B613AF">
            <w:pPr>
              <w:snapToGrid w:val="0"/>
              <w:jc w:val="both"/>
              <w:rPr>
                <w:rFonts w:ascii="Times New Roman" w:eastAsia="Times New Roman" w:hAnsi="Times New Roman" w:cs="Times New Roman"/>
                <w:sz w:val="28"/>
                <w:szCs w:val="28"/>
              </w:rPr>
            </w:pPr>
          </w:p>
          <w:p w:rsidR="00B613AF" w:rsidRPr="00B613AF" w:rsidRDefault="00B613AF" w:rsidP="00B613AF">
            <w:pPr>
              <w:jc w:val="both"/>
              <w:rPr>
                <w:rFonts w:ascii="Times New Roman" w:eastAsia="Times New Roman" w:hAnsi="Times New Roman" w:cs="Times New Roman"/>
                <w:sz w:val="28"/>
                <w:szCs w:val="28"/>
              </w:rPr>
            </w:pPr>
          </w:p>
          <w:p w:rsidR="00B613AF" w:rsidRPr="00B613AF" w:rsidRDefault="00B613AF" w:rsidP="00B613AF">
            <w:pPr>
              <w:jc w:val="both"/>
            </w:pPr>
            <w:r w:rsidRPr="00B613AF">
              <w:rPr>
                <w:rFonts w:ascii="Times New Roman" w:eastAsia="Times New Roman" w:hAnsi="Times New Roman" w:cs="Times New Roman"/>
                <w:sz w:val="28"/>
                <w:szCs w:val="28"/>
              </w:rPr>
              <w:t>Геннадій МАР'ЯНЕНКО</w:t>
            </w:r>
          </w:p>
        </w:tc>
      </w:tr>
    </w:tbl>
    <w:p w:rsidR="00B613AF" w:rsidRPr="00B613AF" w:rsidRDefault="00B613AF" w:rsidP="00B613AF">
      <w:pPr>
        <w:jc w:val="both"/>
        <w:rPr>
          <w:rFonts w:ascii="Times New Roman" w:eastAsia="Times New Roman" w:hAnsi="Times New Roman" w:cs="Times New Roman"/>
          <w:sz w:val="28"/>
          <w:szCs w:val="28"/>
        </w:rPr>
      </w:pPr>
    </w:p>
    <w:p w:rsidR="00B613AF" w:rsidRPr="00B613AF" w:rsidRDefault="00B613AF" w:rsidP="00B613AF">
      <w:pPr>
        <w:jc w:val="both"/>
      </w:pPr>
      <w:r w:rsidRPr="00B613AF">
        <w:rPr>
          <w:rFonts w:ascii="Times New Roman" w:eastAsia="Times New Roman" w:hAnsi="Times New Roman" w:cs="Times New Roman"/>
          <w:sz w:val="28"/>
          <w:szCs w:val="28"/>
        </w:rPr>
        <w:tab/>
      </w:r>
      <w:r w:rsidRPr="00B613AF">
        <w:rPr>
          <w:rFonts w:ascii="Times New Roman" w:eastAsia="Times New Roman" w:hAnsi="Times New Roman" w:cs="Times New Roman"/>
          <w:sz w:val="28"/>
          <w:szCs w:val="28"/>
        </w:rPr>
        <w:tab/>
      </w:r>
      <w:r w:rsidRPr="00B613AF">
        <w:rPr>
          <w:rFonts w:ascii="Times New Roman" w:eastAsia="Times New Roman" w:hAnsi="Times New Roman" w:cs="Times New Roman"/>
          <w:sz w:val="28"/>
          <w:szCs w:val="28"/>
        </w:rPr>
        <w:tab/>
      </w:r>
      <w:r w:rsidRPr="00B613AF">
        <w:rPr>
          <w:rFonts w:ascii="Times New Roman" w:eastAsia="Times New Roman" w:hAnsi="Times New Roman" w:cs="Times New Roman"/>
          <w:sz w:val="28"/>
          <w:szCs w:val="28"/>
        </w:rPr>
        <w:tab/>
      </w:r>
      <w:r w:rsidRPr="00B613AF">
        <w:rPr>
          <w:rFonts w:ascii="Times New Roman" w:eastAsia="Times New Roman" w:hAnsi="Times New Roman" w:cs="Times New Roman"/>
          <w:sz w:val="28"/>
          <w:szCs w:val="28"/>
        </w:rPr>
        <w:tab/>
      </w:r>
    </w:p>
    <w:p w:rsidR="00B613AF" w:rsidRPr="00B613AF" w:rsidRDefault="00B613AF" w:rsidP="00B613AF">
      <w:pPr>
        <w:tabs>
          <w:tab w:val="left" w:pos="11214"/>
        </w:tabs>
        <w:spacing w:line="100" w:lineRule="atLeast"/>
        <w:rPr>
          <w:rFonts w:ascii="Times New Roman" w:hAnsi="Times New Roman" w:cs="Times New Roman"/>
          <w:sz w:val="28"/>
          <w:szCs w:val="28"/>
          <w:lang w:val="en-US"/>
        </w:rPr>
      </w:pPr>
    </w:p>
    <w:sectPr w:rsidR="00B613AF" w:rsidRPr="00B613AF" w:rsidSect="007171BE">
      <w:headerReference w:type="default" r:id="rId6"/>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8FB" w:rsidRDefault="006138FB" w:rsidP="00B613AF">
      <w:r>
        <w:separator/>
      </w:r>
    </w:p>
  </w:endnote>
  <w:endnote w:type="continuationSeparator" w:id="0">
    <w:p w:rsidR="006138FB" w:rsidRDefault="006138FB" w:rsidP="00B6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8FB" w:rsidRDefault="006138FB" w:rsidP="00B613AF">
      <w:r>
        <w:separator/>
      </w:r>
    </w:p>
  </w:footnote>
  <w:footnote w:type="continuationSeparator" w:id="0">
    <w:p w:rsidR="006138FB" w:rsidRDefault="006138FB" w:rsidP="00B6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8"/>
        <w:szCs w:val="28"/>
      </w:rPr>
      <w:id w:val="-1936204382"/>
      <w:docPartObj>
        <w:docPartGallery w:val="Page Numbers (Top of Page)"/>
        <w:docPartUnique/>
      </w:docPartObj>
    </w:sdtPr>
    <w:sdtEndPr/>
    <w:sdtContent>
      <w:p w:rsidR="00B613AF" w:rsidRPr="00B613AF" w:rsidRDefault="00B613AF">
        <w:pPr>
          <w:pStyle w:val="a3"/>
          <w:jc w:val="center"/>
          <w:rPr>
            <w:rFonts w:asciiTheme="majorBidi" w:hAnsiTheme="majorBidi" w:cstheme="majorBidi"/>
            <w:sz w:val="28"/>
            <w:szCs w:val="28"/>
          </w:rPr>
        </w:pPr>
        <w:r w:rsidRPr="00B613AF">
          <w:rPr>
            <w:rFonts w:asciiTheme="majorBidi" w:hAnsiTheme="majorBidi" w:cstheme="majorBidi"/>
            <w:sz w:val="28"/>
            <w:szCs w:val="28"/>
          </w:rPr>
          <w:fldChar w:fldCharType="begin"/>
        </w:r>
        <w:r w:rsidRPr="00B613AF">
          <w:rPr>
            <w:rFonts w:asciiTheme="majorBidi" w:hAnsiTheme="majorBidi" w:cstheme="majorBidi"/>
            <w:sz w:val="28"/>
            <w:szCs w:val="28"/>
          </w:rPr>
          <w:instrText>PAGE   \* MERGEFORMAT</w:instrText>
        </w:r>
        <w:r w:rsidRPr="00B613AF">
          <w:rPr>
            <w:rFonts w:asciiTheme="majorBidi" w:hAnsiTheme="majorBidi" w:cstheme="majorBidi"/>
            <w:sz w:val="28"/>
            <w:szCs w:val="28"/>
          </w:rPr>
          <w:fldChar w:fldCharType="separate"/>
        </w:r>
        <w:r w:rsidR="007171BE" w:rsidRPr="007171BE">
          <w:rPr>
            <w:rFonts w:asciiTheme="majorBidi" w:hAnsiTheme="majorBidi" w:cstheme="majorBidi"/>
            <w:noProof/>
            <w:sz w:val="28"/>
            <w:szCs w:val="28"/>
            <w:lang w:val="ru-RU"/>
          </w:rPr>
          <w:t>5</w:t>
        </w:r>
        <w:r w:rsidRPr="00B613AF">
          <w:rPr>
            <w:rFonts w:asciiTheme="majorBidi" w:hAnsiTheme="majorBidi" w:cstheme="majorBidi"/>
            <w:sz w:val="28"/>
            <w:szCs w:val="28"/>
          </w:rPr>
          <w:fldChar w:fldCharType="end"/>
        </w:r>
      </w:p>
    </w:sdtContent>
  </w:sdt>
  <w:p w:rsidR="00B613AF" w:rsidRDefault="00B613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AF"/>
    <w:rsid w:val="000D7444"/>
    <w:rsid w:val="00110005"/>
    <w:rsid w:val="0020238B"/>
    <w:rsid w:val="002C7BCE"/>
    <w:rsid w:val="003B565C"/>
    <w:rsid w:val="0047715D"/>
    <w:rsid w:val="005D3A4B"/>
    <w:rsid w:val="006138FB"/>
    <w:rsid w:val="00652562"/>
    <w:rsid w:val="007171BE"/>
    <w:rsid w:val="00B613AF"/>
    <w:rsid w:val="00C17353"/>
    <w:rsid w:val="00C63A48"/>
    <w:rsid w:val="00D51BEF"/>
    <w:rsid w:val="00E6588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DDA4"/>
  <w15:docId w15:val="{10838D8C-4402-43CC-9673-F1577627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3AF"/>
    <w:pPr>
      <w:widowControl w:val="0"/>
      <w:suppressAutoHyphens/>
      <w:spacing w:after="0" w:line="240" w:lineRule="auto"/>
    </w:pPr>
    <w:rPr>
      <w:rFonts w:ascii="Calibri" w:eastAsia="Calibri" w:hAnsi="Calibri" w:cs="Calibri"/>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3AF"/>
    <w:pPr>
      <w:tabs>
        <w:tab w:val="center" w:pos="4819"/>
        <w:tab w:val="right" w:pos="9639"/>
      </w:tabs>
    </w:pPr>
  </w:style>
  <w:style w:type="character" w:customStyle="1" w:styleId="a4">
    <w:name w:val="Верхній колонтитул Знак"/>
    <w:basedOn w:val="a0"/>
    <w:link w:val="a3"/>
    <w:uiPriority w:val="99"/>
    <w:rsid w:val="00B613AF"/>
    <w:rPr>
      <w:rFonts w:ascii="Calibri" w:eastAsia="Calibri" w:hAnsi="Calibri" w:cs="Calibri"/>
      <w:kern w:val="1"/>
      <w:sz w:val="20"/>
      <w:szCs w:val="20"/>
      <w:lang w:eastAsia="ar-SA"/>
    </w:rPr>
  </w:style>
  <w:style w:type="paragraph" w:styleId="a5">
    <w:name w:val="footer"/>
    <w:basedOn w:val="a"/>
    <w:link w:val="a6"/>
    <w:uiPriority w:val="99"/>
    <w:unhideWhenUsed/>
    <w:rsid w:val="00B613AF"/>
    <w:pPr>
      <w:tabs>
        <w:tab w:val="center" w:pos="4819"/>
        <w:tab w:val="right" w:pos="9639"/>
      </w:tabs>
    </w:pPr>
  </w:style>
  <w:style w:type="character" w:customStyle="1" w:styleId="a6">
    <w:name w:val="Нижній колонтитул Знак"/>
    <w:basedOn w:val="a0"/>
    <w:link w:val="a5"/>
    <w:uiPriority w:val="99"/>
    <w:rsid w:val="00B613AF"/>
    <w:rPr>
      <w:rFonts w:ascii="Calibri" w:eastAsia="Calibri" w:hAnsi="Calibri" w:cs="Calibri"/>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7488</Words>
  <Characters>4269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7</cp:revision>
  <dcterms:created xsi:type="dcterms:W3CDTF">2022-08-03T16:18:00Z</dcterms:created>
  <dcterms:modified xsi:type="dcterms:W3CDTF">2022-08-03T16:51:00Z</dcterms:modified>
</cp:coreProperties>
</file>