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5C" w:rsidRPr="00D34617" w:rsidRDefault="001D7B5C" w:rsidP="001D7B5C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D34617">
        <w:rPr>
          <w:sz w:val="26"/>
          <w:szCs w:val="26"/>
          <w:lang w:val="uk-UA"/>
        </w:rPr>
        <w:t>Умови проведення конкурсу</w:t>
      </w:r>
    </w:p>
    <w:p w:rsidR="001D7B5C" w:rsidRDefault="001D7B5C" w:rsidP="001D7B5C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D34617">
        <w:rPr>
          <w:sz w:val="26"/>
          <w:szCs w:val="26"/>
          <w:lang w:val="uk-UA"/>
        </w:rPr>
        <w:t xml:space="preserve">на зайняття посади </w:t>
      </w:r>
      <w:r>
        <w:rPr>
          <w:sz w:val="26"/>
          <w:szCs w:val="26"/>
          <w:lang w:val="uk-UA"/>
        </w:rPr>
        <w:t>державної служби категорія «В»</w:t>
      </w:r>
    </w:p>
    <w:p w:rsidR="001D7B5C" w:rsidRDefault="001D7B5C" w:rsidP="001D7B5C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головний </w:t>
      </w:r>
      <w:r w:rsidRPr="0006542E">
        <w:rPr>
          <w:sz w:val="26"/>
          <w:szCs w:val="26"/>
          <w:lang w:val="uk-UA"/>
        </w:rPr>
        <w:t xml:space="preserve">спеціаліст </w:t>
      </w:r>
      <w:r>
        <w:rPr>
          <w:sz w:val="26"/>
          <w:szCs w:val="26"/>
          <w:lang w:val="uk-UA"/>
        </w:rPr>
        <w:t xml:space="preserve">кошторисного </w:t>
      </w:r>
      <w:r w:rsidRPr="0006542E">
        <w:rPr>
          <w:sz w:val="26"/>
          <w:szCs w:val="26"/>
          <w:lang w:val="uk-UA"/>
        </w:rPr>
        <w:t xml:space="preserve">відділу </w:t>
      </w:r>
      <w:r>
        <w:rPr>
          <w:sz w:val="26"/>
          <w:szCs w:val="26"/>
          <w:lang w:val="uk-UA"/>
        </w:rPr>
        <w:t>виробничо-технічного управління</w:t>
      </w:r>
    </w:p>
    <w:p w:rsidR="001D7B5C" w:rsidRDefault="001D7B5C" w:rsidP="001D7B5C">
      <w:pPr>
        <w:pStyle w:val="rvps7"/>
        <w:spacing w:before="0" w:beforeAutospacing="0" w:after="0" w:afterAutospacing="0"/>
        <w:ind w:left="-142" w:right="450"/>
        <w:jc w:val="center"/>
        <w:textAlignment w:val="baseline"/>
        <w:rPr>
          <w:bCs/>
          <w:sz w:val="26"/>
          <w:szCs w:val="26"/>
          <w:lang w:val="uk-UA"/>
        </w:rPr>
      </w:pPr>
      <w:r w:rsidRPr="0006542E">
        <w:rPr>
          <w:bCs/>
          <w:sz w:val="26"/>
          <w:szCs w:val="26"/>
          <w:lang w:val="uk-UA"/>
        </w:rPr>
        <w:t>департаменту капітального будівництва Донецької облдержадміністрації</w:t>
      </w:r>
    </w:p>
    <w:p w:rsidR="001D7B5C" w:rsidRDefault="001D7B5C" w:rsidP="001D7B5C">
      <w:pPr>
        <w:pStyle w:val="rvps7"/>
        <w:spacing w:before="0" w:beforeAutospacing="0" w:after="0" w:afterAutospacing="0"/>
        <w:ind w:left="-142" w:right="450"/>
        <w:jc w:val="center"/>
        <w:textAlignment w:val="baseline"/>
        <w:rPr>
          <w:bCs/>
          <w:lang w:val="uk-UA"/>
        </w:rPr>
      </w:pPr>
    </w:p>
    <w:tbl>
      <w:tblPr>
        <w:tblW w:w="546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0"/>
        <w:gridCol w:w="1727"/>
        <w:gridCol w:w="841"/>
        <w:gridCol w:w="318"/>
        <w:gridCol w:w="5926"/>
        <w:gridCol w:w="855"/>
      </w:tblGrid>
      <w:tr w:rsidR="001D7B5C" w:rsidRPr="00EA738F" w:rsidTr="003A73E6">
        <w:trPr>
          <w:gridAfter w:val="1"/>
          <w:wAfter w:w="899" w:type="dxa"/>
        </w:trPr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Посадові обов’язки:</w:t>
            </w:r>
          </w:p>
        </w:tc>
        <w:tc>
          <w:tcPr>
            <w:tcW w:w="7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B5C" w:rsidRDefault="001D7B5C" w:rsidP="003A73E6">
            <w:pPr>
              <w:pStyle w:val="rvps14"/>
              <w:tabs>
                <w:tab w:val="left" w:pos="7395"/>
              </w:tabs>
              <w:spacing w:before="0" w:beforeAutospacing="0" w:after="0" w:afterAutospacing="0"/>
              <w:ind w:right="180"/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EA738F">
              <w:rPr>
                <w:color w:val="000000"/>
                <w:sz w:val="26"/>
                <w:szCs w:val="26"/>
                <w:lang w:val="uk-UA"/>
              </w:rPr>
              <w:t>Дотримання чинного законодавства в питаннях ціноутворення в будівництві; мати навики в підготовці кошторисної документації конкурсних торгів; перевірка договірних цін та розрахунків, наданих учасниками конкурсних торгів; перевірка актів виконаних будівельних робіт (форма КБ-2в) та розрахунків.  Надання методичної допомоги в вирішенні питань ціноутворення в будівництві. Здійснення роботи з державною будівельною експертизою. Збір, узагальнення та аналіз інформації з питань ціноутворення в будівництві. Виконання інших функцій, пов’язаних з реалізацією покладених на відділ завдань.</w:t>
            </w:r>
          </w:p>
          <w:p w:rsidR="001D7B5C" w:rsidRPr="00E14EA9" w:rsidRDefault="001D7B5C" w:rsidP="003A73E6">
            <w:pPr>
              <w:pStyle w:val="rvps14"/>
              <w:tabs>
                <w:tab w:val="left" w:pos="7395"/>
              </w:tabs>
              <w:spacing w:before="0" w:beforeAutospacing="0" w:after="0" w:afterAutospacing="0"/>
              <w:ind w:right="180"/>
              <w:jc w:val="both"/>
              <w:textAlignment w:val="baseline"/>
              <w:rPr>
                <w:sz w:val="6"/>
                <w:szCs w:val="6"/>
                <w:lang w:val="uk-UA"/>
              </w:rPr>
            </w:pPr>
          </w:p>
        </w:tc>
      </w:tr>
      <w:tr w:rsidR="001D7B5C" w:rsidRPr="00EA738F" w:rsidTr="003A73E6">
        <w:trPr>
          <w:gridAfter w:val="1"/>
          <w:wAfter w:w="899" w:type="dxa"/>
        </w:trPr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Умови оплати праці:</w:t>
            </w:r>
          </w:p>
        </w:tc>
        <w:tc>
          <w:tcPr>
            <w:tcW w:w="7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2"/>
              <w:shd w:val="clear" w:color="auto" w:fill="FFFFFF"/>
              <w:tabs>
                <w:tab w:val="left" w:pos="7395"/>
              </w:tabs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посадовий оклад 3</w:t>
            </w:r>
            <w:r>
              <w:rPr>
                <w:sz w:val="26"/>
                <w:szCs w:val="26"/>
                <w:lang w:val="uk-UA"/>
              </w:rPr>
              <w:t>801</w:t>
            </w:r>
            <w:r w:rsidRPr="00EA738F">
              <w:rPr>
                <w:sz w:val="26"/>
                <w:szCs w:val="26"/>
                <w:lang w:val="uk-UA"/>
              </w:rPr>
              <w:t xml:space="preserve"> грн;  надбавка за вислугу років; надбавка за ранг державного службовця; премія (у разі встановлення), розмір яких складає згідно штатного розпису та нормативних актів Кабінету Міністрів України</w:t>
            </w:r>
          </w:p>
        </w:tc>
      </w:tr>
      <w:tr w:rsidR="001D7B5C" w:rsidRPr="00EA738F" w:rsidTr="003A73E6">
        <w:trPr>
          <w:gridAfter w:val="1"/>
          <w:wAfter w:w="899" w:type="dxa"/>
        </w:trPr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Інформація про строковість чи безстроковість призначення на посаду:</w:t>
            </w:r>
          </w:p>
        </w:tc>
        <w:tc>
          <w:tcPr>
            <w:tcW w:w="7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B5C" w:rsidRDefault="001D7B5C" w:rsidP="003A73E6">
            <w:pPr>
              <w:pStyle w:val="rvps14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Pr="00EA738F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Безстрокове призначення на вакантну посаду</w:t>
            </w:r>
          </w:p>
        </w:tc>
      </w:tr>
      <w:tr w:rsidR="001D7B5C" w:rsidRPr="00EA738F" w:rsidTr="003A73E6">
        <w:trPr>
          <w:gridAfter w:val="1"/>
          <w:wAfter w:w="899" w:type="dxa"/>
        </w:trPr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B5C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 xml:space="preserve">Перелік документів, необхідних для участі в конкурсі, та строк їх подання: </w:t>
            </w:r>
          </w:p>
          <w:p w:rsidR="001D7B5C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Default="001D7B5C" w:rsidP="003A73E6">
            <w:pPr>
              <w:pStyle w:val="rvps14"/>
              <w:spacing w:before="150" w:beforeAutospacing="0" w:after="150" w:afterAutospacing="0"/>
              <w:ind w:left="142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Pr="00EA738F" w:rsidRDefault="001D7B5C" w:rsidP="003A73E6">
            <w:pPr>
              <w:pStyle w:val="rvps14"/>
              <w:spacing w:before="150" w:beforeAutospacing="0" w:after="150" w:afterAutospacing="0"/>
              <w:ind w:left="142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Дата, час і місце проведення конкурсу</w:t>
            </w:r>
          </w:p>
        </w:tc>
        <w:tc>
          <w:tcPr>
            <w:tcW w:w="7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lastRenderedPageBreak/>
              <w:t>1. Копія паспорта громадянина України.</w:t>
            </w:r>
          </w:p>
          <w:p w:rsidR="001D7B5C" w:rsidRPr="00EA738F" w:rsidRDefault="001D7B5C" w:rsidP="003A73E6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1D7B5C" w:rsidRPr="00EF2C57" w:rsidRDefault="001D7B5C" w:rsidP="003A73E6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 xml:space="preserve">3. Письмова заява, в якій повідомляється, що до неї не застосовуються заборони, визначені </w:t>
            </w:r>
            <w:hyperlink r:id="rId6" w:anchor="n13" w:tgtFrame="_blank" w:history="1">
              <w:r w:rsidRPr="00EA738F">
                <w:rPr>
                  <w:rStyle w:val="a3"/>
                  <w:sz w:val="26"/>
                  <w:szCs w:val="26"/>
                  <w:lang w:val="uk-UA"/>
                </w:rPr>
                <w:t>частиною третьою</w:t>
              </w:r>
            </w:hyperlink>
            <w:r w:rsidRPr="00EA738F">
              <w:rPr>
                <w:sz w:val="26"/>
                <w:szCs w:val="26"/>
                <w:lang w:val="uk-UA"/>
              </w:rPr>
              <w:t xml:space="preserve"> або </w:t>
            </w:r>
            <w:hyperlink r:id="rId7" w:anchor="n14" w:tgtFrame="_blank" w:history="1">
              <w:r w:rsidRPr="00EA738F">
                <w:rPr>
                  <w:rStyle w:val="a3"/>
                  <w:sz w:val="26"/>
                  <w:szCs w:val="26"/>
                  <w:lang w:val="uk-UA"/>
                </w:rPr>
                <w:t>четвертою</w:t>
              </w:r>
            </w:hyperlink>
            <w:r w:rsidRPr="00EA738F">
              <w:rPr>
                <w:sz w:val="26"/>
                <w:szCs w:val="26"/>
                <w:lang w:val="uk-UA"/>
              </w:rPr>
              <w:t xml:space="preserve">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</w:t>
            </w:r>
            <w:r w:rsidRPr="004C41B1">
              <w:rPr>
                <w:sz w:val="26"/>
                <w:szCs w:val="26"/>
              </w:rPr>
              <w:t xml:space="preserve"> </w:t>
            </w:r>
            <w:r w:rsidRPr="00EF2C57">
              <w:rPr>
                <w:color w:val="000000"/>
                <w:sz w:val="26"/>
                <w:szCs w:val="26"/>
              </w:rPr>
              <w:t xml:space="preserve">або копію довідки встановленої форми про результати такої перевірки; (частина 18 постанови КМУ від 25 березня 2016 р. </w:t>
            </w:r>
            <w:r>
              <w:rPr>
                <w:color w:val="000000"/>
                <w:sz w:val="26"/>
                <w:szCs w:val="26"/>
                <w:lang w:val="uk-UA"/>
              </w:rPr>
              <w:br/>
            </w:r>
            <w:r w:rsidRPr="00EF2C57">
              <w:rPr>
                <w:color w:val="000000"/>
                <w:sz w:val="26"/>
                <w:szCs w:val="26"/>
              </w:rPr>
              <w:t>№ 246)</w:t>
            </w:r>
            <w:r w:rsidRPr="00EF2C57">
              <w:rPr>
                <w:sz w:val="26"/>
                <w:szCs w:val="26"/>
                <w:lang w:val="uk-UA"/>
              </w:rPr>
              <w:t>.</w:t>
            </w:r>
          </w:p>
          <w:p w:rsidR="001D7B5C" w:rsidRDefault="001D7B5C" w:rsidP="003A73E6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4. Копія (копії) документа (документів) про освіту.</w:t>
            </w:r>
          </w:p>
          <w:p w:rsidR="001D7B5C" w:rsidRPr="00E14EA9" w:rsidRDefault="001D7B5C" w:rsidP="003A73E6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14EA9">
              <w:rPr>
                <w:sz w:val="26"/>
                <w:szCs w:val="26"/>
                <w:lang w:val="uk-UA"/>
              </w:rPr>
              <w:t>5. П</w:t>
            </w:r>
            <w:r w:rsidRPr="00E14EA9">
              <w:rPr>
                <w:color w:val="000000"/>
                <w:sz w:val="26"/>
                <w:szCs w:val="26"/>
                <w:shd w:val="clear" w:color="auto" w:fill="FFFFFF"/>
              </w:rPr>
              <w:t>освідчення атестації щодо вільного володіння державною мовою</w:t>
            </w:r>
            <w:r w:rsidRPr="00E14EA9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.</w:t>
            </w:r>
          </w:p>
          <w:p w:rsidR="001D7B5C" w:rsidRPr="00EA738F" w:rsidRDefault="001D7B5C" w:rsidP="003A73E6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  <w:r w:rsidRPr="00EA738F">
              <w:rPr>
                <w:sz w:val="26"/>
                <w:szCs w:val="26"/>
                <w:lang w:val="uk-UA"/>
              </w:rPr>
              <w:t>. Заповнена особова картка встановленого зразка.</w:t>
            </w:r>
          </w:p>
          <w:p w:rsidR="001D7B5C" w:rsidRPr="00EA738F" w:rsidRDefault="001D7B5C" w:rsidP="003A73E6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  <w:r w:rsidRPr="00EA738F">
              <w:rPr>
                <w:sz w:val="26"/>
                <w:szCs w:val="26"/>
                <w:lang w:val="uk-UA"/>
              </w:rPr>
              <w:t>. Декларація особи, уповноваженої на виконання функцій держави або місцевого самоврядування, за минулий рік.</w:t>
            </w:r>
          </w:p>
          <w:p w:rsidR="001D7B5C" w:rsidRPr="00E14EA9" w:rsidRDefault="001D7B5C" w:rsidP="003A73E6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6"/>
                <w:szCs w:val="6"/>
                <w:lang w:val="uk-UA"/>
              </w:rPr>
            </w:pPr>
          </w:p>
          <w:p w:rsidR="001D7B5C" w:rsidRPr="004A4059" w:rsidRDefault="001D7B5C" w:rsidP="003A73E6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 xml:space="preserve">Термін прийняття документів </w:t>
            </w:r>
            <w:r w:rsidRPr="004A4059">
              <w:rPr>
                <w:sz w:val="26"/>
                <w:szCs w:val="26"/>
                <w:lang w:val="uk-UA"/>
              </w:rPr>
              <w:t xml:space="preserve">– </w:t>
            </w:r>
            <w:r w:rsidRPr="00E364DE">
              <w:rPr>
                <w:rStyle w:val="a4"/>
                <w:b w:val="0"/>
                <w:sz w:val="26"/>
                <w:szCs w:val="26"/>
                <w:lang w:val="uk-UA"/>
              </w:rPr>
              <w:t>15 календарних днів</w:t>
            </w:r>
            <w:r w:rsidRPr="004A4059">
              <w:rPr>
                <w:sz w:val="26"/>
                <w:szCs w:val="26"/>
                <w:lang w:val="uk-UA"/>
              </w:rPr>
              <w:t xml:space="preserve"> з дня оголошення про проведення конкурсу  </w:t>
            </w:r>
          </w:p>
          <w:p w:rsidR="001D7B5C" w:rsidRDefault="001D7B5C" w:rsidP="003A73E6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Default="001D7B5C" w:rsidP="003A73E6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Default="001D7B5C" w:rsidP="003A73E6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Default="001D7B5C" w:rsidP="003A73E6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Default="001D7B5C" w:rsidP="003A73E6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="001B0749">
              <w:rPr>
                <w:sz w:val="26"/>
                <w:szCs w:val="26"/>
                <w:lang w:val="uk-UA"/>
              </w:rPr>
              <w:t>7</w:t>
            </w:r>
            <w:r w:rsidRPr="004A4059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лип</w:t>
            </w:r>
            <w:r w:rsidRPr="004A4059">
              <w:rPr>
                <w:sz w:val="26"/>
                <w:szCs w:val="26"/>
                <w:lang w:val="uk-UA"/>
              </w:rPr>
              <w:t xml:space="preserve">ня 2017 року о 13:00 год. за адресою: </w:t>
            </w:r>
            <w:r w:rsidRPr="004A4059">
              <w:rPr>
                <w:sz w:val="26"/>
                <w:szCs w:val="26"/>
                <w:lang w:val="uk-UA"/>
              </w:rPr>
              <w:br/>
              <w:t>вул. Банківська, 79</w:t>
            </w:r>
            <w:r w:rsidRPr="004A4059">
              <w:rPr>
                <w:sz w:val="26"/>
                <w:szCs w:val="26"/>
                <w:vertAlign w:val="superscript"/>
                <w:lang w:val="uk-UA"/>
              </w:rPr>
              <w:t>а</w:t>
            </w:r>
            <w:r w:rsidRPr="004A4059">
              <w:rPr>
                <w:sz w:val="26"/>
                <w:szCs w:val="26"/>
                <w:lang w:val="uk-UA"/>
              </w:rPr>
              <w:t>, місто Слов’янськ, Донецька</w:t>
            </w:r>
            <w:r w:rsidRPr="00D34617">
              <w:rPr>
                <w:sz w:val="26"/>
                <w:szCs w:val="26"/>
                <w:lang w:val="uk-UA"/>
              </w:rPr>
              <w:t xml:space="preserve"> область</w:t>
            </w:r>
          </w:p>
          <w:p w:rsidR="001D7B5C" w:rsidRPr="00EA738F" w:rsidRDefault="001D7B5C" w:rsidP="003A73E6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</w:p>
        </w:tc>
      </w:tr>
      <w:tr w:rsidR="001D7B5C" w:rsidRPr="00EA738F" w:rsidTr="003A7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7B5C" w:rsidRPr="00EA738F" w:rsidRDefault="001D7B5C" w:rsidP="003A73E6">
            <w:pPr>
              <w:pStyle w:val="rvps12"/>
              <w:jc w:val="both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lastRenderedPageBreak/>
              <w:t xml:space="preserve">Прізвище, ім’я та </w:t>
            </w:r>
            <w:r>
              <w:rPr>
                <w:sz w:val="26"/>
                <w:szCs w:val="26"/>
                <w:lang w:val="uk-UA"/>
              </w:rPr>
              <w:br/>
            </w:r>
            <w:r w:rsidRPr="00EA738F">
              <w:rPr>
                <w:sz w:val="26"/>
                <w:szCs w:val="26"/>
                <w:lang w:val="uk-UA"/>
              </w:rPr>
              <w:t>по батькові, номер телефону та адреса електронної пошти особи, яка надає додаткову інформацію з питань проведення конкурсу:</w:t>
            </w:r>
          </w:p>
        </w:tc>
        <w:tc>
          <w:tcPr>
            <w:tcW w:w="7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7B5C" w:rsidRDefault="001D7B5C" w:rsidP="003A73E6">
            <w:pPr>
              <w:pStyle w:val="rvps12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</w:p>
          <w:p w:rsidR="001D7B5C" w:rsidRPr="00EA738F" w:rsidRDefault="001D7B5C" w:rsidP="003A73E6">
            <w:pPr>
              <w:pStyle w:val="rvps12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Скоромна Олена Сергіївна</w:t>
            </w:r>
          </w:p>
          <w:p w:rsidR="001D7B5C" w:rsidRPr="00D20394" w:rsidRDefault="001D7B5C" w:rsidP="003A73E6">
            <w:pPr>
              <w:pStyle w:val="rvps12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EA738F">
              <w:rPr>
                <w:sz w:val="26"/>
                <w:szCs w:val="26"/>
                <w:lang w:val="uk-UA"/>
              </w:rPr>
              <w:t>тел.</w:t>
            </w:r>
            <w:r>
              <w:rPr>
                <w:sz w:val="26"/>
                <w:szCs w:val="26"/>
                <w:lang w:val="uk-UA"/>
              </w:rPr>
              <w:t>:</w:t>
            </w:r>
            <w:r w:rsidRPr="00EA738F">
              <w:rPr>
                <w:sz w:val="26"/>
                <w:szCs w:val="26"/>
                <w:lang w:val="uk-UA"/>
              </w:rPr>
              <w:t xml:space="preserve"> </w:t>
            </w:r>
            <w:r w:rsidRPr="0006542E">
              <w:rPr>
                <w:sz w:val="26"/>
                <w:szCs w:val="26"/>
                <w:lang w:val="uk-UA"/>
              </w:rPr>
              <w:t>(0</w:t>
            </w:r>
            <w:r>
              <w:rPr>
                <w:sz w:val="26"/>
                <w:szCs w:val="26"/>
                <w:lang w:val="uk-UA"/>
              </w:rPr>
              <w:t>93</w:t>
            </w:r>
            <w:r w:rsidRPr="0006542E">
              <w:rPr>
                <w:sz w:val="26"/>
                <w:szCs w:val="26"/>
                <w:lang w:val="uk-UA"/>
              </w:rPr>
              <w:t>)2</w:t>
            </w:r>
            <w:r>
              <w:rPr>
                <w:sz w:val="26"/>
                <w:szCs w:val="26"/>
                <w:lang w:val="uk-UA"/>
              </w:rPr>
              <w:t>682037</w:t>
            </w:r>
            <w:r w:rsidRPr="00EA738F">
              <w:rPr>
                <w:sz w:val="26"/>
                <w:szCs w:val="26"/>
                <w:lang w:val="uk-UA"/>
              </w:rPr>
              <w:t xml:space="preserve">, </w:t>
            </w:r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 xml:space="preserve">email: </w:t>
            </w:r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dkb</w:t>
            </w:r>
            <w:r>
              <w:rPr>
                <w:sz w:val="26"/>
                <w:szCs w:val="26"/>
                <w:shd w:val="clear" w:color="auto" w:fill="FFFFFF"/>
                <w:lang w:val="uk-UA"/>
              </w:rPr>
              <w:t>.</w:t>
            </w:r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</w:t>
            </w:r>
            <w:r w:rsidRPr="00D20394">
              <w:rPr>
                <w:sz w:val="26"/>
                <w:szCs w:val="26"/>
                <w:shd w:val="clear" w:color="auto" w:fill="FFFFFF"/>
              </w:rPr>
              <w:t>@</w:t>
            </w:r>
            <w:r>
              <w:rPr>
                <w:sz w:val="26"/>
                <w:szCs w:val="26"/>
                <w:shd w:val="clear" w:color="auto" w:fill="FFFFFF"/>
                <w:lang w:val="en-US"/>
              </w:rPr>
              <w:t>dn</w:t>
            </w:r>
            <w:r w:rsidRPr="00D20394">
              <w:rPr>
                <w:sz w:val="26"/>
                <w:szCs w:val="26"/>
                <w:shd w:val="clear" w:color="auto" w:fill="FFFFFF"/>
              </w:rPr>
              <w:t>.</w:t>
            </w:r>
            <w:r>
              <w:rPr>
                <w:sz w:val="26"/>
                <w:szCs w:val="26"/>
                <w:shd w:val="clear" w:color="auto" w:fill="FFFFFF"/>
                <w:lang w:val="en-US"/>
              </w:rPr>
              <w:t>gov</w:t>
            </w:r>
            <w:r w:rsidRPr="00D20394">
              <w:rPr>
                <w:sz w:val="26"/>
                <w:szCs w:val="26"/>
                <w:shd w:val="clear" w:color="auto" w:fill="FFFFFF"/>
              </w:rPr>
              <w:t>.</w:t>
            </w:r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ua</w:t>
            </w:r>
          </w:p>
        </w:tc>
      </w:tr>
      <w:tr w:rsidR="001D7B5C" w:rsidRPr="00EA738F" w:rsidTr="003A73E6">
        <w:trPr>
          <w:gridAfter w:val="1"/>
          <w:wAfter w:w="899" w:type="dxa"/>
        </w:trPr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 xml:space="preserve">Вимоги </w:t>
            </w:r>
          </w:p>
          <w:p w:rsidR="001D7B5C" w:rsidRPr="00EA738F" w:rsidRDefault="001D7B5C" w:rsidP="003A73E6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 xml:space="preserve">до професійної компетентності на посаду </w:t>
            </w:r>
            <w:r>
              <w:rPr>
                <w:sz w:val="26"/>
                <w:szCs w:val="26"/>
                <w:lang w:val="uk-UA"/>
              </w:rPr>
              <w:t>головного</w:t>
            </w:r>
            <w:r w:rsidRPr="00EA738F">
              <w:rPr>
                <w:sz w:val="26"/>
                <w:szCs w:val="26"/>
                <w:lang w:val="uk-UA"/>
              </w:rPr>
              <w:t xml:space="preserve"> спеціаліста </w:t>
            </w:r>
            <w:r>
              <w:rPr>
                <w:sz w:val="26"/>
                <w:szCs w:val="26"/>
                <w:lang w:val="uk-UA"/>
              </w:rPr>
              <w:t xml:space="preserve">кошторисного </w:t>
            </w:r>
            <w:r w:rsidRPr="00EA738F">
              <w:rPr>
                <w:sz w:val="26"/>
                <w:szCs w:val="26"/>
                <w:lang w:val="uk-UA"/>
              </w:rPr>
              <w:t>відділу</w:t>
            </w:r>
            <w:r>
              <w:rPr>
                <w:sz w:val="26"/>
                <w:szCs w:val="26"/>
                <w:lang w:val="uk-UA"/>
              </w:rPr>
              <w:t xml:space="preserve"> виробничо-технічного управління</w:t>
            </w:r>
            <w:r w:rsidRPr="00EA738F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1D7B5C" w:rsidRPr="00EA738F" w:rsidTr="003A73E6">
        <w:trPr>
          <w:gridAfter w:val="1"/>
          <w:wAfter w:w="899" w:type="dxa"/>
        </w:trPr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Загальні вимоги</w:t>
            </w:r>
          </w:p>
        </w:tc>
      </w:tr>
      <w:tr w:rsidR="001D7B5C" w:rsidRPr="00EA738F" w:rsidTr="003A73E6">
        <w:trPr>
          <w:gridAfter w:val="1"/>
          <w:wAfter w:w="899" w:type="dxa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6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B5C" w:rsidRPr="005C77EB" w:rsidRDefault="001D7B5C" w:rsidP="003A73E6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DA358D">
              <w:rPr>
                <w:sz w:val="26"/>
                <w:szCs w:val="26"/>
                <w:lang w:val="uk-UA"/>
              </w:rPr>
              <w:t xml:space="preserve">Наявність вищої освіти не нижче </w:t>
            </w:r>
            <w:r w:rsidRPr="00DA358D">
              <w:rPr>
                <w:sz w:val="26"/>
                <w:szCs w:val="26"/>
                <w:shd w:val="clear" w:color="auto" w:fill="FFFFFF"/>
                <w:lang w:val="uk-UA"/>
              </w:rPr>
              <w:t>ступеня бакалавра або молодшого бакалав</w:t>
            </w:r>
            <w:r w:rsidRPr="00B26F3C">
              <w:rPr>
                <w:shd w:val="clear" w:color="auto" w:fill="FFFFFF"/>
                <w:lang w:val="uk-UA"/>
              </w:rPr>
              <w:t>ра</w:t>
            </w:r>
            <w:r w:rsidRPr="005C77EB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1D7B5C" w:rsidRPr="00EA738F" w:rsidTr="003A73E6">
        <w:trPr>
          <w:gridAfter w:val="1"/>
          <w:wAfter w:w="899" w:type="dxa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Досвід роботи</w:t>
            </w:r>
          </w:p>
        </w:tc>
        <w:tc>
          <w:tcPr>
            <w:tcW w:w="6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B5C" w:rsidRPr="005C77EB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5C77EB">
              <w:rPr>
                <w:sz w:val="26"/>
                <w:szCs w:val="26"/>
                <w:lang w:val="uk-UA"/>
              </w:rPr>
              <w:t>Не потребує</w:t>
            </w:r>
          </w:p>
        </w:tc>
      </w:tr>
      <w:tr w:rsidR="001D7B5C" w:rsidRPr="00EA738F" w:rsidTr="003A73E6">
        <w:trPr>
          <w:gridAfter w:val="1"/>
          <w:wAfter w:w="899" w:type="dxa"/>
          <w:trHeight w:val="746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Володіння державною мовою</w:t>
            </w:r>
          </w:p>
        </w:tc>
        <w:tc>
          <w:tcPr>
            <w:tcW w:w="6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  </w:t>
            </w:r>
            <w:r w:rsidRPr="00EA738F">
              <w:rPr>
                <w:sz w:val="26"/>
                <w:szCs w:val="26"/>
                <w:lang w:val="uk-UA"/>
              </w:rPr>
              <w:t>Вільно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1D7B5C" w:rsidRPr="00EA738F" w:rsidTr="003A73E6">
        <w:trPr>
          <w:gridAfter w:val="1"/>
          <w:wAfter w:w="899" w:type="dxa"/>
          <w:trHeight w:val="419"/>
        </w:trPr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Спеціальні вимоги</w:t>
            </w:r>
          </w:p>
        </w:tc>
      </w:tr>
      <w:tr w:rsidR="001D7B5C" w:rsidRPr="00DA358D" w:rsidTr="003A73E6">
        <w:trPr>
          <w:gridAfter w:val="1"/>
          <w:wAfter w:w="899" w:type="dxa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7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5C77EB">
              <w:rPr>
                <w:sz w:val="26"/>
                <w:szCs w:val="26"/>
                <w:lang w:val="uk-UA"/>
              </w:rPr>
              <w:t>за спеціальністю - інженер-будівельник.</w:t>
            </w:r>
            <w:r w:rsidRPr="00EA738F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1D7B5C" w:rsidRPr="001B0749" w:rsidTr="003A73E6">
        <w:trPr>
          <w:gridAfter w:val="1"/>
          <w:wAfter w:w="899" w:type="dxa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7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B5C" w:rsidRPr="00923DBF" w:rsidRDefault="001D7B5C" w:rsidP="003A73E6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Конституція України;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EA738F">
              <w:rPr>
                <w:sz w:val="26"/>
                <w:szCs w:val="26"/>
                <w:lang w:val="uk-UA"/>
              </w:rPr>
              <w:t xml:space="preserve"> Закон</w:t>
            </w:r>
            <w:r>
              <w:rPr>
                <w:sz w:val="26"/>
                <w:szCs w:val="26"/>
                <w:lang w:val="uk-UA"/>
              </w:rPr>
              <w:t>ів</w:t>
            </w:r>
            <w:r w:rsidRPr="00EA738F">
              <w:rPr>
                <w:sz w:val="26"/>
                <w:szCs w:val="26"/>
                <w:lang w:val="uk-UA"/>
              </w:rPr>
              <w:t xml:space="preserve"> України «Про державну службу»</w:t>
            </w:r>
            <w:r>
              <w:rPr>
                <w:sz w:val="26"/>
                <w:szCs w:val="26"/>
                <w:lang w:val="uk-UA"/>
              </w:rPr>
              <w:t xml:space="preserve">, </w:t>
            </w:r>
            <w:r w:rsidRPr="00EA738F">
              <w:rPr>
                <w:sz w:val="26"/>
                <w:szCs w:val="26"/>
                <w:lang w:val="uk-UA"/>
              </w:rPr>
              <w:t xml:space="preserve"> «Про запобігання корупції»</w:t>
            </w:r>
            <w:r>
              <w:rPr>
                <w:sz w:val="26"/>
                <w:szCs w:val="26"/>
                <w:lang w:val="uk-UA"/>
              </w:rPr>
              <w:t>,</w:t>
            </w:r>
            <w:r w:rsidRPr="00D802FF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923DBF">
              <w:rPr>
                <w:sz w:val="27"/>
                <w:szCs w:val="27"/>
                <w:lang w:val="uk-UA"/>
              </w:rPr>
              <w:t>«Про доступ до публічної інформації», «Про електронні документи та електронний документообіг», «Про захист персональних даних», «Про регулювання містобудівної діяльності», «Про публічні закупівлі», «Про будівельні норми», постанов</w:t>
            </w:r>
            <w:r>
              <w:rPr>
                <w:sz w:val="27"/>
                <w:szCs w:val="27"/>
                <w:lang w:val="uk-UA"/>
              </w:rPr>
              <w:t>а</w:t>
            </w:r>
            <w:r w:rsidRPr="00923DBF">
              <w:rPr>
                <w:sz w:val="27"/>
                <w:szCs w:val="27"/>
                <w:lang w:val="uk-UA"/>
              </w:rPr>
              <w:t xml:space="preserve"> Кабінету Міністрів України від 25.05.2011 № 548 «Про затвердження Порядку проведення експертизи містобудівної документації» (із змінами)</w:t>
            </w:r>
            <w:r w:rsidRPr="0072689B">
              <w:rPr>
                <w:color w:val="000000"/>
                <w:sz w:val="27"/>
                <w:szCs w:val="27"/>
                <w:lang w:val="uk-UA"/>
              </w:rPr>
              <w:t xml:space="preserve"> та інші нормативні документи</w:t>
            </w:r>
          </w:p>
        </w:tc>
      </w:tr>
      <w:tr w:rsidR="001D7B5C" w:rsidRPr="00EA738F" w:rsidTr="003A73E6">
        <w:trPr>
          <w:gridAfter w:val="1"/>
          <w:wAfter w:w="899" w:type="dxa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Професійні чи технічні знання</w:t>
            </w:r>
          </w:p>
        </w:tc>
        <w:tc>
          <w:tcPr>
            <w:tcW w:w="7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4"/>
              <w:spacing w:before="150" w:beforeAutospacing="0" w:after="150" w:afterAutospacing="0"/>
              <w:ind w:right="-1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 xml:space="preserve">Дотримання вимог </w:t>
            </w:r>
            <w:r>
              <w:rPr>
                <w:sz w:val="26"/>
                <w:szCs w:val="26"/>
                <w:lang w:val="uk-UA"/>
              </w:rPr>
              <w:t>будівельних норм</w:t>
            </w:r>
            <w:r w:rsidRPr="00EA738F">
              <w:rPr>
                <w:sz w:val="26"/>
                <w:szCs w:val="26"/>
                <w:lang w:val="uk-UA"/>
              </w:rPr>
              <w:t xml:space="preserve"> та </w:t>
            </w:r>
            <w:r>
              <w:rPr>
                <w:sz w:val="26"/>
                <w:szCs w:val="26"/>
                <w:lang w:val="uk-UA"/>
              </w:rPr>
              <w:t>правил</w:t>
            </w:r>
            <w:r w:rsidRPr="00EA738F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ДСТУ Знання та </w:t>
            </w:r>
            <w:r w:rsidRPr="0006542E">
              <w:rPr>
                <w:sz w:val="26"/>
                <w:szCs w:val="26"/>
                <w:lang w:val="uk-UA"/>
              </w:rPr>
              <w:t>дотримання вимог діючого законодавства за напрямками роботи відділу, інструкції з діловодства і діючих державних та галузевих стандартів, правил ділового етикету;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6542E">
              <w:rPr>
                <w:sz w:val="26"/>
                <w:szCs w:val="26"/>
                <w:lang w:val="uk-UA"/>
              </w:rPr>
              <w:t>правила та норми охорони праці та протипожежного захисту</w:t>
            </w:r>
            <w:r>
              <w:rPr>
                <w:sz w:val="26"/>
                <w:szCs w:val="26"/>
                <w:lang w:val="uk-UA"/>
              </w:rPr>
              <w:t xml:space="preserve">; </w:t>
            </w:r>
            <w:r w:rsidRPr="00821F99">
              <w:rPr>
                <w:sz w:val="27"/>
                <w:szCs w:val="27"/>
              </w:rPr>
              <w:t>українська ділова мова</w:t>
            </w:r>
          </w:p>
        </w:tc>
      </w:tr>
      <w:tr w:rsidR="001D7B5C" w:rsidRPr="00EA738F" w:rsidTr="003A73E6">
        <w:trPr>
          <w:gridAfter w:val="1"/>
          <w:wAfter w:w="899" w:type="dxa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Знання сучасних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EA738F">
              <w:rPr>
                <w:sz w:val="26"/>
                <w:szCs w:val="26"/>
                <w:lang w:val="uk-UA"/>
              </w:rPr>
              <w:t xml:space="preserve">інформаційних </w:t>
            </w:r>
            <w:r w:rsidRPr="00EA738F">
              <w:rPr>
                <w:sz w:val="26"/>
                <w:szCs w:val="26"/>
                <w:lang w:val="uk-UA"/>
              </w:rPr>
              <w:lastRenderedPageBreak/>
              <w:t>технологій</w:t>
            </w:r>
          </w:p>
        </w:tc>
        <w:tc>
          <w:tcPr>
            <w:tcW w:w="7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B5C" w:rsidRPr="00EA738F" w:rsidRDefault="001D7B5C" w:rsidP="003A73E6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lastRenderedPageBreak/>
              <w:t>володіння комп’ютером - рівень досвідченого користувача. Досвід роботи з офісним пакетом Microsoft Office (Word, Excel, Power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EA738F">
              <w:rPr>
                <w:sz w:val="26"/>
                <w:szCs w:val="26"/>
                <w:lang w:val="uk-UA"/>
              </w:rPr>
              <w:t xml:space="preserve">Point) або з альтернативним пакетом Open </w:t>
            </w:r>
            <w:r w:rsidRPr="00EA738F">
              <w:rPr>
                <w:sz w:val="26"/>
                <w:szCs w:val="26"/>
                <w:lang w:val="uk-UA"/>
              </w:rPr>
              <w:lastRenderedPageBreak/>
              <w:t>Office, Libre Office. Навички роботи з інформаційно-пошуковими системами в мережі Інтернет. Знання сучасних технологій з електронного урядування</w:t>
            </w:r>
          </w:p>
        </w:tc>
      </w:tr>
      <w:tr w:rsidR="001D7B5C" w:rsidRPr="00EA738F" w:rsidTr="003A73E6">
        <w:trPr>
          <w:gridAfter w:val="1"/>
          <w:wAfter w:w="899" w:type="dxa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1D7B5C" w:rsidRDefault="001D7B5C" w:rsidP="001D7B5C">
            <w:pPr>
              <w:pStyle w:val="rvps12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Pr="00EA738F" w:rsidRDefault="001D7B5C" w:rsidP="001D7B5C">
            <w:pPr>
              <w:pStyle w:val="rvps12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1D7B5C" w:rsidRDefault="001D7B5C" w:rsidP="003A73E6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D7B5C" w:rsidRPr="00EA738F" w:rsidRDefault="001D7B5C" w:rsidP="003A73E6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Особистісні якості</w:t>
            </w:r>
          </w:p>
        </w:tc>
        <w:tc>
          <w:tcPr>
            <w:tcW w:w="7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B5C" w:rsidRDefault="001D7B5C" w:rsidP="003A73E6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</w:p>
          <w:p w:rsidR="001D7B5C" w:rsidRPr="00EA738F" w:rsidRDefault="001D7B5C" w:rsidP="003A73E6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EA738F">
              <w:rPr>
                <w:rFonts w:eastAsia="TimesNewRomanPSMT"/>
                <w:sz w:val="26"/>
                <w:szCs w:val="26"/>
                <w:lang w:val="uk-UA"/>
              </w:rPr>
              <w:t>1) відповідальність;</w:t>
            </w:r>
          </w:p>
          <w:p w:rsidR="001D7B5C" w:rsidRPr="00EA738F" w:rsidRDefault="001D7B5C" w:rsidP="003A73E6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EA738F">
              <w:rPr>
                <w:rFonts w:eastAsia="TimesNewRomanPSMT"/>
                <w:sz w:val="26"/>
                <w:szCs w:val="26"/>
                <w:lang w:val="uk-UA"/>
              </w:rPr>
              <w:t>2) системність і самостійність в роботі;</w:t>
            </w:r>
          </w:p>
          <w:p w:rsidR="001D7B5C" w:rsidRPr="00EA738F" w:rsidRDefault="001D7B5C" w:rsidP="003A73E6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EA738F">
              <w:rPr>
                <w:rFonts w:eastAsia="TimesNewRomanPSMT"/>
                <w:sz w:val="26"/>
                <w:szCs w:val="26"/>
                <w:lang w:val="uk-UA"/>
              </w:rPr>
              <w:t>3) уважність до деталей;</w:t>
            </w:r>
          </w:p>
          <w:p w:rsidR="001D7B5C" w:rsidRPr="00EA738F" w:rsidRDefault="001D7B5C" w:rsidP="003A73E6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EA738F">
              <w:rPr>
                <w:rFonts w:eastAsia="TimesNewRomanPSMT"/>
                <w:sz w:val="26"/>
                <w:szCs w:val="26"/>
                <w:lang w:val="uk-UA"/>
              </w:rPr>
              <w:t xml:space="preserve">4) наполегливість; </w:t>
            </w:r>
          </w:p>
          <w:p w:rsidR="001D7B5C" w:rsidRPr="00EA738F" w:rsidRDefault="001D7B5C" w:rsidP="003A73E6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EA738F">
              <w:rPr>
                <w:rFonts w:eastAsia="TimesNewRomanPSMT"/>
                <w:sz w:val="26"/>
                <w:szCs w:val="26"/>
                <w:lang w:val="uk-UA"/>
              </w:rPr>
              <w:t>5) креативність та ініціативність;</w:t>
            </w:r>
          </w:p>
          <w:p w:rsidR="001D7B5C" w:rsidRPr="00EA738F" w:rsidRDefault="001D7B5C" w:rsidP="003A73E6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EA738F">
              <w:rPr>
                <w:rFonts w:eastAsia="TimesNewRomanPSMT"/>
                <w:sz w:val="26"/>
                <w:szCs w:val="26"/>
                <w:lang w:val="uk-UA"/>
              </w:rPr>
              <w:t>6) орієнтація на саморозвиток;</w:t>
            </w:r>
          </w:p>
          <w:p w:rsidR="001D7B5C" w:rsidRPr="00EA738F" w:rsidRDefault="001D7B5C" w:rsidP="003A73E6">
            <w:pPr>
              <w:pStyle w:val="rvps12"/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uk-UA"/>
              </w:rPr>
            </w:pPr>
            <w:r w:rsidRPr="00EA738F">
              <w:rPr>
                <w:rFonts w:eastAsia="TimesNewRomanPSMT"/>
                <w:sz w:val="26"/>
                <w:szCs w:val="26"/>
                <w:lang w:val="uk-UA"/>
              </w:rPr>
              <w:t>7) орієнтація на обслуговування;</w:t>
            </w:r>
          </w:p>
          <w:p w:rsidR="001D7B5C" w:rsidRPr="00EA738F" w:rsidRDefault="001D7B5C" w:rsidP="003A73E6">
            <w:pPr>
              <w:rPr>
                <w:sz w:val="26"/>
                <w:szCs w:val="26"/>
                <w:lang w:val="uk-UA"/>
              </w:rPr>
            </w:pPr>
            <w:r w:rsidRPr="00EA738F">
              <w:rPr>
                <w:rFonts w:eastAsia="TimesNewRomanPSMT"/>
                <w:sz w:val="26"/>
                <w:szCs w:val="26"/>
                <w:lang w:val="uk-UA"/>
              </w:rPr>
              <w:t>8) вміння працювати в стресових ситуаціях</w:t>
            </w:r>
          </w:p>
        </w:tc>
      </w:tr>
      <w:tr w:rsidR="001D7B5C" w:rsidRPr="00EA738F" w:rsidTr="003A73E6">
        <w:trPr>
          <w:gridAfter w:val="1"/>
          <w:wAfter w:w="899" w:type="dxa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1D7B5C" w:rsidRDefault="001D7B5C" w:rsidP="003A73E6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1D7B5C" w:rsidRDefault="001D7B5C" w:rsidP="003A73E6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</w:tc>
        <w:tc>
          <w:tcPr>
            <w:tcW w:w="7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B5C" w:rsidRDefault="001D7B5C" w:rsidP="003A73E6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</w:p>
        </w:tc>
      </w:tr>
    </w:tbl>
    <w:p w:rsidR="001D7B5C" w:rsidRDefault="001D7B5C" w:rsidP="001D7B5C">
      <w:pPr>
        <w:pStyle w:val="2"/>
        <w:ind w:left="5280"/>
        <w:rPr>
          <w:bCs/>
          <w:sz w:val="24"/>
          <w:lang w:val="ru-RU"/>
        </w:rPr>
      </w:pPr>
    </w:p>
    <w:p w:rsidR="001D7B5C" w:rsidRDefault="001D7B5C" w:rsidP="001D7B5C">
      <w:pPr>
        <w:pStyle w:val="2"/>
        <w:ind w:left="5280"/>
        <w:rPr>
          <w:bCs/>
          <w:sz w:val="24"/>
          <w:lang w:val="ru-RU"/>
        </w:rPr>
      </w:pPr>
    </w:p>
    <w:p w:rsidR="001D7B5C" w:rsidRDefault="001D7B5C" w:rsidP="001D7B5C">
      <w:pPr>
        <w:pStyle w:val="2"/>
        <w:ind w:left="5280"/>
        <w:rPr>
          <w:bCs/>
          <w:sz w:val="24"/>
          <w:lang w:val="ru-RU"/>
        </w:rPr>
      </w:pPr>
    </w:p>
    <w:p w:rsidR="001D7B5C" w:rsidRDefault="001D7B5C" w:rsidP="001D7B5C">
      <w:pPr>
        <w:pStyle w:val="2"/>
        <w:ind w:left="5280"/>
        <w:rPr>
          <w:bCs/>
          <w:sz w:val="24"/>
          <w:lang w:val="ru-RU"/>
        </w:rPr>
      </w:pPr>
    </w:p>
    <w:p w:rsidR="001D7B5C" w:rsidRDefault="001D7B5C" w:rsidP="001D7B5C">
      <w:pPr>
        <w:pStyle w:val="2"/>
        <w:ind w:left="5280"/>
        <w:rPr>
          <w:bCs/>
          <w:sz w:val="24"/>
          <w:lang w:val="ru-RU"/>
        </w:rPr>
      </w:pPr>
    </w:p>
    <w:p w:rsidR="001D7B5C" w:rsidRDefault="001D7B5C" w:rsidP="001D7B5C">
      <w:pPr>
        <w:pStyle w:val="2"/>
        <w:ind w:left="5280"/>
        <w:rPr>
          <w:bCs/>
          <w:sz w:val="24"/>
          <w:lang w:val="ru-RU"/>
        </w:rPr>
      </w:pPr>
    </w:p>
    <w:p w:rsidR="001D7B5C" w:rsidRDefault="001D7B5C" w:rsidP="001D7B5C">
      <w:pPr>
        <w:pStyle w:val="2"/>
        <w:ind w:left="5280"/>
        <w:rPr>
          <w:bCs/>
          <w:sz w:val="24"/>
          <w:lang w:val="ru-RU"/>
        </w:rPr>
      </w:pPr>
    </w:p>
    <w:p w:rsidR="001D7B5C" w:rsidRDefault="001D7B5C" w:rsidP="001D7B5C">
      <w:pPr>
        <w:pStyle w:val="2"/>
        <w:ind w:left="5280"/>
        <w:rPr>
          <w:bCs/>
          <w:sz w:val="24"/>
          <w:lang w:val="ru-RU"/>
        </w:rPr>
      </w:pPr>
    </w:p>
    <w:p w:rsidR="001D7B5C" w:rsidRPr="00E136F7" w:rsidRDefault="001D7B5C" w:rsidP="001D7B5C"/>
    <w:p w:rsidR="001D7B5C" w:rsidRPr="007633E7" w:rsidRDefault="001D7B5C" w:rsidP="001D7B5C">
      <w:pPr>
        <w:pStyle w:val="rvps7"/>
        <w:tabs>
          <w:tab w:val="left" w:pos="9600"/>
        </w:tabs>
        <w:spacing w:before="0" w:beforeAutospacing="0" w:after="0" w:afterAutospacing="0"/>
        <w:ind w:right="38"/>
        <w:jc w:val="both"/>
        <w:textAlignment w:val="baseline"/>
        <w:rPr>
          <w:sz w:val="26"/>
          <w:szCs w:val="26"/>
        </w:rPr>
      </w:pPr>
    </w:p>
    <w:p w:rsidR="00E136F7" w:rsidRDefault="00E136F7" w:rsidP="00E136F7">
      <w:pPr>
        <w:pStyle w:val="2"/>
        <w:ind w:left="5280"/>
        <w:rPr>
          <w:bCs/>
          <w:sz w:val="24"/>
          <w:lang w:val="ru-RU"/>
        </w:rPr>
      </w:pPr>
    </w:p>
    <w:p w:rsidR="00E136F7" w:rsidRDefault="00E136F7" w:rsidP="00E136F7">
      <w:pPr>
        <w:pStyle w:val="2"/>
        <w:ind w:left="5280"/>
        <w:rPr>
          <w:bCs/>
          <w:sz w:val="24"/>
          <w:lang w:val="ru-RU"/>
        </w:rPr>
      </w:pPr>
    </w:p>
    <w:p w:rsidR="00E136F7" w:rsidRDefault="00E136F7" w:rsidP="00E136F7">
      <w:pPr>
        <w:pStyle w:val="2"/>
        <w:ind w:left="5280"/>
        <w:rPr>
          <w:bCs/>
          <w:sz w:val="24"/>
          <w:lang w:val="ru-RU"/>
        </w:rPr>
      </w:pPr>
    </w:p>
    <w:p w:rsidR="00E136F7" w:rsidRDefault="00E136F7" w:rsidP="00E136F7">
      <w:pPr>
        <w:pStyle w:val="2"/>
        <w:ind w:left="5280"/>
        <w:rPr>
          <w:bCs/>
          <w:sz w:val="24"/>
          <w:lang w:val="ru-RU"/>
        </w:rPr>
      </w:pPr>
    </w:p>
    <w:p w:rsidR="00E136F7" w:rsidRDefault="00E136F7" w:rsidP="00E136F7">
      <w:pPr>
        <w:pStyle w:val="2"/>
        <w:ind w:left="5280"/>
        <w:rPr>
          <w:bCs/>
          <w:sz w:val="24"/>
          <w:lang w:val="ru-RU"/>
        </w:rPr>
      </w:pPr>
    </w:p>
    <w:p w:rsidR="00E136F7" w:rsidRDefault="00E136F7" w:rsidP="00E136F7">
      <w:pPr>
        <w:pStyle w:val="2"/>
        <w:ind w:left="5280"/>
        <w:rPr>
          <w:bCs/>
          <w:sz w:val="24"/>
          <w:lang w:val="ru-RU"/>
        </w:rPr>
      </w:pPr>
    </w:p>
    <w:p w:rsidR="00E136F7" w:rsidRDefault="00E136F7" w:rsidP="00E136F7">
      <w:pPr>
        <w:pStyle w:val="2"/>
        <w:ind w:left="5280"/>
        <w:rPr>
          <w:bCs/>
          <w:sz w:val="24"/>
          <w:lang w:val="ru-RU"/>
        </w:rPr>
      </w:pPr>
    </w:p>
    <w:p w:rsidR="00E136F7" w:rsidRDefault="00E136F7" w:rsidP="00E136F7">
      <w:pPr>
        <w:pStyle w:val="2"/>
        <w:ind w:left="5280"/>
        <w:rPr>
          <w:bCs/>
          <w:sz w:val="24"/>
          <w:lang w:val="ru-RU"/>
        </w:rPr>
      </w:pPr>
    </w:p>
    <w:p w:rsidR="003F5239" w:rsidRPr="00E136F7" w:rsidRDefault="003F5239" w:rsidP="00E136F7"/>
    <w:sectPr w:rsidR="003F5239" w:rsidRPr="00E136F7" w:rsidSect="000279A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C7C" w:rsidRDefault="005D2C7C" w:rsidP="000279A5">
      <w:r>
        <w:separator/>
      </w:r>
    </w:p>
  </w:endnote>
  <w:endnote w:type="continuationSeparator" w:id="0">
    <w:p w:rsidR="005D2C7C" w:rsidRDefault="005D2C7C" w:rsidP="00027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C7C" w:rsidRDefault="005D2C7C" w:rsidP="000279A5">
      <w:r>
        <w:separator/>
      </w:r>
    </w:p>
  </w:footnote>
  <w:footnote w:type="continuationSeparator" w:id="0">
    <w:p w:rsidR="005D2C7C" w:rsidRDefault="005D2C7C" w:rsidP="00027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21579"/>
      <w:docPartObj>
        <w:docPartGallery w:val="Page Numbers (Top of Page)"/>
        <w:docPartUnique/>
      </w:docPartObj>
    </w:sdtPr>
    <w:sdtContent>
      <w:p w:rsidR="000279A5" w:rsidRDefault="00C015F1">
        <w:pPr>
          <w:pStyle w:val="a5"/>
          <w:jc w:val="center"/>
        </w:pPr>
        <w:fldSimple w:instr=" PAGE   \* MERGEFORMAT ">
          <w:r w:rsidR="001B0749">
            <w:rPr>
              <w:noProof/>
            </w:rPr>
            <w:t>3</w:t>
          </w:r>
        </w:fldSimple>
      </w:p>
    </w:sdtContent>
  </w:sdt>
  <w:p w:rsidR="000279A5" w:rsidRDefault="000279A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A56"/>
    <w:rsid w:val="000279A5"/>
    <w:rsid w:val="00072ADB"/>
    <w:rsid w:val="000C3A12"/>
    <w:rsid w:val="00116586"/>
    <w:rsid w:val="00122468"/>
    <w:rsid w:val="001411B2"/>
    <w:rsid w:val="001B0749"/>
    <w:rsid w:val="001D7B5C"/>
    <w:rsid w:val="002E4E57"/>
    <w:rsid w:val="00326711"/>
    <w:rsid w:val="003979B8"/>
    <w:rsid w:val="003F5239"/>
    <w:rsid w:val="005B674E"/>
    <w:rsid w:val="005D2C7C"/>
    <w:rsid w:val="00605071"/>
    <w:rsid w:val="00614122"/>
    <w:rsid w:val="0065174A"/>
    <w:rsid w:val="006A2BFB"/>
    <w:rsid w:val="006B75CD"/>
    <w:rsid w:val="007152AB"/>
    <w:rsid w:val="007A2DA8"/>
    <w:rsid w:val="00821BDF"/>
    <w:rsid w:val="00846D64"/>
    <w:rsid w:val="0094387D"/>
    <w:rsid w:val="00C015F1"/>
    <w:rsid w:val="00C57A56"/>
    <w:rsid w:val="00DE5231"/>
    <w:rsid w:val="00E136F7"/>
    <w:rsid w:val="00E1462F"/>
    <w:rsid w:val="00F6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57A56"/>
    <w:pPr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C57A5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7">
    <w:name w:val="rvps7"/>
    <w:basedOn w:val="a"/>
    <w:rsid w:val="00C57A56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C57A56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C57A56"/>
    <w:pPr>
      <w:spacing w:before="100" w:beforeAutospacing="1" w:after="100" w:afterAutospacing="1"/>
    </w:pPr>
  </w:style>
  <w:style w:type="character" w:styleId="a3">
    <w:name w:val="Hyperlink"/>
    <w:basedOn w:val="a0"/>
    <w:rsid w:val="00C57A56"/>
    <w:rPr>
      <w:color w:val="0000FF"/>
      <w:u w:val="single"/>
    </w:rPr>
  </w:style>
  <w:style w:type="character" w:styleId="a4">
    <w:name w:val="Strong"/>
    <w:qFormat/>
    <w:rsid w:val="00C57A56"/>
    <w:rPr>
      <w:b/>
      <w:bCs/>
    </w:rPr>
  </w:style>
  <w:style w:type="paragraph" w:customStyle="1" w:styleId="rvps2">
    <w:name w:val="rvps2"/>
    <w:basedOn w:val="a"/>
    <w:rsid w:val="00C57A5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279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7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279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9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zakon5.rada.gov.ua/laws/show/1682-18/paran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1682-18/paran1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693</Words>
  <Characters>3956</Characters>
  <Application>Microsoft Office Word</Application>
  <DocSecurity>0</DocSecurity>
  <Lines>32</Lines>
  <Paragraphs>9</Paragraphs>
  <ScaleCrop>false</ScaleCrop>
  <Company>DG Win&amp;Soft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2017-02-28T15:52:00Z</dcterms:created>
  <dcterms:modified xsi:type="dcterms:W3CDTF">2017-06-30T10:14:00Z</dcterms:modified>
</cp:coreProperties>
</file>