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30" w:rsidRDefault="00470A30" w:rsidP="00470A30">
      <w:pPr>
        <w:pStyle w:val="rvps7"/>
        <w:tabs>
          <w:tab w:val="left" w:pos="9600"/>
        </w:tabs>
        <w:spacing w:before="0" w:beforeAutospacing="0" w:after="0" w:afterAutospacing="0"/>
        <w:ind w:right="38"/>
        <w:jc w:val="right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2</w:t>
      </w:r>
    </w:p>
    <w:p w:rsidR="00D20394" w:rsidRPr="00EA738F" w:rsidRDefault="00D20394" w:rsidP="00D20394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EA738F">
        <w:rPr>
          <w:sz w:val="26"/>
          <w:szCs w:val="26"/>
          <w:lang w:val="uk-UA"/>
        </w:rPr>
        <w:t xml:space="preserve">Умови проведення конкурсу </w:t>
      </w:r>
    </w:p>
    <w:p w:rsidR="00D20394" w:rsidRDefault="00D20394" w:rsidP="00D20394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EA738F">
        <w:rPr>
          <w:sz w:val="26"/>
          <w:szCs w:val="26"/>
          <w:lang w:val="uk-UA"/>
        </w:rPr>
        <w:t>на зайняття посади головного спеціаліста кошторисного відділу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br/>
        <w:t xml:space="preserve">виробничо-технічного управління </w:t>
      </w:r>
      <w:r w:rsidRPr="00EA738F">
        <w:rPr>
          <w:sz w:val="26"/>
          <w:szCs w:val="26"/>
          <w:lang w:val="uk-UA"/>
        </w:rPr>
        <w:t xml:space="preserve"> департаменту капітального будівництва </w:t>
      </w:r>
    </w:p>
    <w:p w:rsidR="00D20394" w:rsidRPr="00EA738F" w:rsidRDefault="00D20394" w:rsidP="00D20394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EA738F">
        <w:rPr>
          <w:sz w:val="26"/>
          <w:szCs w:val="26"/>
          <w:lang w:val="uk-UA"/>
        </w:rPr>
        <w:t xml:space="preserve">Донецької облдержадміністрації </w:t>
      </w:r>
    </w:p>
    <w:p w:rsidR="00D20394" w:rsidRDefault="00D20394" w:rsidP="00D20394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EA738F">
        <w:rPr>
          <w:sz w:val="26"/>
          <w:szCs w:val="26"/>
          <w:lang w:val="uk-UA"/>
        </w:rPr>
        <w:t>категорія «В»</w:t>
      </w:r>
    </w:p>
    <w:tbl>
      <w:tblPr>
        <w:tblW w:w="561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6"/>
        <w:gridCol w:w="1679"/>
        <w:gridCol w:w="842"/>
        <w:gridCol w:w="315"/>
        <w:gridCol w:w="5952"/>
        <w:gridCol w:w="284"/>
        <w:gridCol w:w="873"/>
      </w:tblGrid>
      <w:tr w:rsidR="00D20394" w:rsidRPr="00EA738F" w:rsidTr="00D20394">
        <w:trPr>
          <w:gridAfter w:val="1"/>
          <w:wAfter w:w="873" w:type="dxa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7F3F5E" w:rsidP="007F1448">
            <w:pPr>
              <w:pStyle w:val="rvps14"/>
              <w:tabs>
                <w:tab w:val="left" w:pos="7395"/>
              </w:tabs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D20394" w:rsidRPr="00EA738F">
              <w:rPr>
                <w:color w:val="000000"/>
                <w:sz w:val="26"/>
                <w:szCs w:val="26"/>
                <w:lang w:val="uk-UA"/>
              </w:rPr>
              <w:t>Дотримання чинного законодавства в питаннях ціноутворення в будівництві; мати навики в підготовці кошторисної документації конкурсних торгів; перевірка договірних цін та розрахунків, наданих учасниками конкурсних торгів; перевірка актів виконаних будівельних робіт (форма КБ-2в) та розрахунків.  Надання методичної допомоги в вирішенні питань ціноутворення в будівництві. Здійснення роботи з державною будівельною експертизою. Збір, узагальнення та аналіз інформації з питань ціноутворення в будівництві. Виконання інших функцій, пов’язаних з реалізацією покладених на відділ завдань.</w:t>
            </w:r>
          </w:p>
        </w:tc>
      </w:tr>
      <w:tr w:rsidR="00D20394" w:rsidRPr="00EA738F" w:rsidTr="00D20394">
        <w:trPr>
          <w:gridAfter w:val="1"/>
          <w:wAfter w:w="873" w:type="dxa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2"/>
              <w:shd w:val="clear" w:color="auto" w:fill="FFFFFF"/>
              <w:tabs>
                <w:tab w:val="left" w:pos="7395"/>
              </w:tabs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посадовий оклад 3274 </w:t>
            </w:r>
            <w:proofErr w:type="spellStart"/>
            <w:r w:rsidRPr="00EA738F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EA738F">
              <w:rPr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D20394" w:rsidRPr="00EA738F" w:rsidTr="00D20394">
        <w:trPr>
          <w:gridAfter w:val="1"/>
          <w:wAfter w:w="873" w:type="dxa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D20394" w:rsidRPr="00EA738F" w:rsidTr="00D20394">
        <w:trPr>
          <w:gridAfter w:val="1"/>
          <w:wAfter w:w="873" w:type="dxa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394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Перелік документів, необхідних для участі в конкурсі, та строк їх подання: </w:t>
            </w:r>
          </w:p>
          <w:p w:rsidR="00D20394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D20394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D20394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D20394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D20394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D20394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D20394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D20394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Дата, час і місце проведення конкурсу</w:t>
            </w: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D20394" w:rsidRPr="00EA738F" w:rsidRDefault="00D20394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D20394" w:rsidRPr="00EF2C57" w:rsidRDefault="00D20394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EA738F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EA738F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EA738F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EA738F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 w:rsidRPr="004C41B1">
              <w:rPr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або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 </w:t>
            </w:r>
            <w:r>
              <w:rPr>
                <w:color w:val="000000"/>
                <w:sz w:val="26"/>
                <w:szCs w:val="26"/>
                <w:lang w:val="uk-UA"/>
              </w:rPr>
              <w:br/>
            </w:r>
            <w:r w:rsidRPr="00EF2C57">
              <w:rPr>
                <w:color w:val="000000"/>
                <w:sz w:val="26"/>
                <w:szCs w:val="26"/>
              </w:rPr>
              <w:t>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D20394" w:rsidRPr="00EA738F" w:rsidRDefault="00D20394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D20394" w:rsidRPr="00EA738F" w:rsidRDefault="00D20394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D20394" w:rsidRPr="00EA738F" w:rsidRDefault="00D20394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D20394" w:rsidRPr="00D55DFC" w:rsidRDefault="00D20394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val="uk-UA"/>
              </w:rPr>
            </w:pPr>
          </w:p>
          <w:p w:rsidR="00D20394" w:rsidRDefault="00D20394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>30</w:t>
            </w:r>
            <w:r w:rsidRPr="00EA738F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EA738F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D20394" w:rsidRDefault="00D20394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</w:p>
          <w:p w:rsidR="00D20394" w:rsidRPr="00EA738F" w:rsidRDefault="00D20394" w:rsidP="00D51C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D51C78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 xml:space="preserve">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D20394" w:rsidRPr="00EA738F" w:rsidTr="00D20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394" w:rsidRPr="00EA738F" w:rsidRDefault="00D20394" w:rsidP="007F1448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7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394" w:rsidRPr="00EA738F" w:rsidRDefault="00D20394" w:rsidP="007F1448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D20394" w:rsidRPr="00D20394" w:rsidRDefault="00D20394" w:rsidP="007F1448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D20394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D203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D203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D20394" w:rsidRPr="00EA738F" w:rsidTr="00D20394">
        <w:trPr>
          <w:gridAfter w:val="2"/>
          <w:wAfter w:w="1157" w:type="dxa"/>
        </w:trPr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Вимоги </w:t>
            </w:r>
          </w:p>
          <w:p w:rsidR="00D20394" w:rsidRPr="00EA738F" w:rsidRDefault="00D20394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до професійної компетентності на посаду головного спеціаліста </w:t>
            </w:r>
            <w:r>
              <w:rPr>
                <w:sz w:val="26"/>
                <w:szCs w:val="26"/>
                <w:lang w:val="uk-UA"/>
              </w:rPr>
              <w:t xml:space="preserve">кошторисного </w:t>
            </w:r>
            <w:r w:rsidRPr="00EA738F">
              <w:rPr>
                <w:sz w:val="26"/>
                <w:szCs w:val="26"/>
                <w:lang w:val="uk-UA"/>
              </w:rPr>
              <w:t>відділу</w:t>
            </w:r>
            <w:r>
              <w:rPr>
                <w:sz w:val="26"/>
                <w:szCs w:val="26"/>
                <w:lang w:val="uk-UA"/>
              </w:rPr>
              <w:t xml:space="preserve"> виробничо-технічного управління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D20394" w:rsidRPr="00EA738F" w:rsidTr="00D20394">
        <w:trPr>
          <w:gridAfter w:val="2"/>
          <w:wAfter w:w="1157" w:type="dxa"/>
        </w:trPr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D20394" w:rsidRPr="00EA738F" w:rsidTr="00D20394">
        <w:trPr>
          <w:gridAfter w:val="2"/>
          <w:wAfter w:w="1157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ступеня бакалавра або молодшого бакалавра</w:t>
            </w:r>
          </w:p>
        </w:tc>
      </w:tr>
      <w:tr w:rsidR="00D20394" w:rsidRPr="00EA738F" w:rsidTr="00D20394">
        <w:trPr>
          <w:gridAfter w:val="2"/>
          <w:wAfter w:w="1157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6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D20394" w:rsidRPr="00EA738F" w:rsidTr="00D20394">
        <w:trPr>
          <w:gridAfter w:val="2"/>
          <w:wAfter w:w="1157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6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CE2BE6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</w:t>
            </w:r>
            <w:r w:rsidRPr="00EA738F">
              <w:rPr>
                <w:sz w:val="26"/>
                <w:szCs w:val="26"/>
                <w:lang w:val="uk-UA"/>
              </w:rPr>
              <w:t>В</w:t>
            </w:r>
            <w:r w:rsidR="00D20394" w:rsidRPr="00EA738F">
              <w:rPr>
                <w:sz w:val="26"/>
                <w:szCs w:val="26"/>
                <w:lang w:val="uk-UA"/>
              </w:rPr>
              <w:t>ільно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D20394" w:rsidRPr="00EA738F" w:rsidTr="00D20394">
        <w:trPr>
          <w:gridAfter w:val="2"/>
          <w:wAfter w:w="1157" w:type="dxa"/>
        </w:trPr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D20394" w:rsidRPr="00EA738F" w:rsidTr="00D20394">
        <w:trPr>
          <w:gridAfter w:val="1"/>
          <w:wAfter w:w="873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Вища освіта ступеня бакалавра або молодшого бакалавра, спеціальність інженер-будівельник.</w:t>
            </w:r>
          </w:p>
        </w:tc>
      </w:tr>
      <w:tr w:rsidR="00D20394" w:rsidRPr="00EA738F" w:rsidTr="00D20394">
        <w:trPr>
          <w:gridAfter w:val="1"/>
          <w:wAfter w:w="873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1) Конституція України;</w:t>
            </w:r>
          </w:p>
          <w:p w:rsidR="00D20394" w:rsidRPr="00EA738F" w:rsidRDefault="00D20394" w:rsidP="007F1448">
            <w:pPr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2) Закон України «Про державну службу»;  </w:t>
            </w:r>
          </w:p>
          <w:p w:rsidR="00D20394" w:rsidRDefault="00D20394" w:rsidP="007F144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3) Закон України «Про запобігання корупції»</w:t>
            </w:r>
          </w:p>
          <w:p w:rsidR="00D20394" w:rsidRPr="006C3E49" w:rsidRDefault="00D20394" w:rsidP="007F1448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>4) Закон України «Про регулювання містобудівної діяльності»</w:t>
            </w:r>
          </w:p>
        </w:tc>
      </w:tr>
      <w:tr w:rsidR="00D20394" w:rsidRPr="00EA738F" w:rsidTr="00D20394">
        <w:trPr>
          <w:gridAfter w:val="1"/>
          <w:wAfter w:w="873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6E3106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Знання та дотримання </w:t>
            </w:r>
            <w:r w:rsidR="00D20394" w:rsidRPr="00EA738F">
              <w:rPr>
                <w:sz w:val="26"/>
                <w:szCs w:val="26"/>
                <w:lang w:val="uk-UA"/>
              </w:rPr>
              <w:t xml:space="preserve"> вимог </w:t>
            </w:r>
            <w:r w:rsidR="00D20394">
              <w:rPr>
                <w:sz w:val="26"/>
                <w:szCs w:val="26"/>
                <w:lang w:val="uk-UA"/>
              </w:rPr>
              <w:t>будівельних норм</w:t>
            </w:r>
            <w:r w:rsidR="00D20394" w:rsidRPr="00EA738F">
              <w:rPr>
                <w:sz w:val="26"/>
                <w:szCs w:val="26"/>
                <w:lang w:val="uk-UA"/>
              </w:rPr>
              <w:t xml:space="preserve"> та </w:t>
            </w:r>
            <w:r w:rsidR="00D20394">
              <w:rPr>
                <w:sz w:val="26"/>
                <w:szCs w:val="26"/>
                <w:lang w:val="uk-UA"/>
              </w:rPr>
              <w:t>правил</w:t>
            </w:r>
            <w:r w:rsidR="00D20394" w:rsidRPr="00EA738F">
              <w:rPr>
                <w:sz w:val="26"/>
                <w:szCs w:val="26"/>
                <w:lang w:val="uk-UA"/>
              </w:rPr>
              <w:t xml:space="preserve"> </w:t>
            </w:r>
            <w:r w:rsidR="00D20394">
              <w:rPr>
                <w:sz w:val="26"/>
                <w:szCs w:val="26"/>
                <w:lang w:val="uk-UA"/>
              </w:rPr>
              <w:t xml:space="preserve">ДСТУ та інших нормативних документів з </w:t>
            </w:r>
            <w:r w:rsidR="00D20394" w:rsidRPr="00EA738F">
              <w:rPr>
                <w:sz w:val="26"/>
                <w:szCs w:val="26"/>
                <w:lang w:val="uk-UA"/>
              </w:rPr>
              <w:t xml:space="preserve">будівництва </w:t>
            </w:r>
          </w:p>
        </w:tc>
      </w:tr>
      <w:tr w:rsidR="00D20394" w:rsidRPr="00EA738F" w:rsidTr="00D20394">
        <w:trPr>
          <w:gridAfter w:val="1"/>
          <w:wAfter w:w="873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EA738F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A738F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EA738F">
              <w:rPr>
                <w:sz w:val="26"/>
                <w:szCs w:val="26"/>
                <w:lang w:val="uk-UA"/>
              </w:rPr>
              <w:t xml:space="preserve">) або з альтернативним пакетом </w:t>
            </w:r>
            <w:proofErr w:type="spellStart"/>
            <w:r w:rsidRPr="00EA738F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EA738F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EA738F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EA738F">
              <w:rPr>
                <w:sz w:val="26"/>
                <w:szCs w:val="26"/>
                <w:lang w:val="uk-UA"/>
              </w:rPr>
              <w:t xml:space="preserve">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D20394" w:rsidRPr="00EA738F" w:rsidTr="00D20394">
        <w:trPr>
          <w:gridAfter w:val="1"/>
          <w:wAfter w:w="873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394" w:rsidRPr="00EA738F" w:rsidRDefault="00D20394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D20394" w:rsidRPr="00EA738F" w:rsidRDefault="00D20394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D20394" w:rsidRPr="00EA738F" w:rsidRDefault="00D20394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D20394" w:rsidRPr="00EA738F" w:rsidRDefault="00D20394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D20394" w:rsidRPr="00EA738F" w:rsidRDefault="00D20394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D20394" w:rsidRPr="00EA738F" w:rsidRDefault="00D20394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D20394" w:rsidRPr="00EA738F" w:rsidRDefault="00D20394" w:rsidP="007F1448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D20394" w:rsidRPr="00EA738F" w:rsidRDefault="00D20394" w:rsidP="007F1448">
            <w:pPr>
              <w:rPr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D20394" w:rsidRDefault="00D20394" w:rsidP="00D20394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</w:p>
    <w:sectPr w:rsidR="00D20394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0394"/>
    <w:rsid w:val="002F7912"/>
    <w:rsid w:val="003E5E9D"/>
    <w:rsid w:val="003F5239"/>
    <w:rsid w:val="00470A30"/>
    <w:rsid w:val="006E3106"/>
    <w:rsid w:val="007F3F5E"/>
    <w:rsid w:val="00983B9B"/>
    <w:rsid w:val="00C3289B"/>
    <w:rsid w:val="00C84388"/>
    <w:rsid w:val="00CE2BE6"/>
    <w:rsid w:val="00D20394"/>
    <w:rsid w:val="00D51C78"/>
    <w:rsid w:val="00D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20394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D2039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20394"/>
    <w:pPr>
      <w:spacing w:before="100" w:beforeAutospacing="1" w:after="100" w:afterAutospacing="1"/>
    </w:pPr>
  </w:style>
  <w:style w:type="character" w:styleId="a3">
    <w:name w:val="Hyperlink"/>
    <w:basedOn w:val="a0"/>
    <w:rsid w:val="00D20394"/>
    <w:rPr>
      <w:color w:val="0000FF"/>
      <w:u w:val="single"/>
    </w:rPr>
  </w:style>
  <w:style w:type="character" w:styleId="a4">
    <w:name w:val="Strong"/>
    <w:qFormat/>
    <w:rsid w:val="00D20394"/>
    <w:rPr>
      <w:b/>
      <w:bCs/>
    </w:rPr>
  </w:style>
  <w:style w:type="paragraph" w:customStyle="1" w:styleId="rvps2">
    <w:name w:val="rvps2"/>
    <w:basedOn w:val="a"/>
    <w:rsid w:val="00D20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3466</Characters>
  <Application>Microsoft Office Word</Application>
  <DocSecurity>0</DocSecurity>
  <Lines>28</Lines>
  <Paragraphs>8</Paragraphs>
  <ScaleCrop>false</ScaleCrop>
  <Company>DG Win&amp;Soft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2016-12-08T12:57:00Z</dcterms:created>
  <dcterms:modified xsi:type="dcterms:W3CDTF">2016-12-09T09:44:00Z</dcterms:modified>
</cp:coreProperties>
</file>