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378" w:rsidRPr="00BF43DD" w:rsidRDefault="00122378" w:rsidP="00122378">
      <w:pPr>
        <w:jc w:val="center"/>
        <w:rPr>
          <w:rFonts w:eastAsia="Calibri"/>
          <w:b/>
          <w:color w:val="auto"/>
          <w:sz w:val="28"/>
          <w:szCs w:val="28"/>
        </w:rPr>
      </w:pPr>
      <w:r>
        <w:rPr>
          <w:rFonts w:eastAsia="Calibri"/>
          <w:b/>
          <w:color w:val="auto"/>
          <w:sz w:val="28"/>
          <w:szCs w:val="28"/>
        </w:rPr>
        <w:t>Форма т</w:t>
      </w:r>
      <w:r w:rsidRPr="00BF43DD">
        <w:rPr>
          <w:rFonts w:eastAsia="Calibri"/>
          <w:b/>
          <w:color w:val="auto"/>
          <w:sz w:val="28"/>
          <w:szCs w:val="28"/>
        </w:rPr>
        <w:t>ехнічн</w:t>
      </w:r>
      <w:r>
        <w:rPr>
          <w:rFonts w:eastAsia="Calibri"/>
          <w:b/>
          <w:color w:val="auto"/>
          <w:sz w:val="28"/>
          <w:szCs w:val="28"/>
        </w:rPr>
        <w:t>ого</w:t>
      </w:r>
      <w:r w:rsidRPr="00BF43DD">
        <w:rPr>
          <w:rFonts w:eastAsia="Calibri"/>
          <w:b/>
          <w:color w:val="auto"/>
          <w:sz w:val="28"/>
          <w:szCs w:val="28"/>
        </w:rPr>
        <w:t xml:space="preserve"> завдання на інвестиційну програму</w:t>
      </w:r>
      <w:r>
        <w:rPr>
          <w:rFonts w:eastAsia="Calibri"/>
          <w:b/>
          <w:color w:val="auto"/>
          <w:sz w:val="28"/>
          <w:szCs w:val="28"/>
        </w:rPr>
        <w:t xml:space="preserve"> і</w:t>
      </w:r>
      <w:r w:rsidRPr="00BF43DD">
        <w:rPr>
          <w:rFonts w:eastAsia="Calibri"/>
          <w:b/>
          <w:color w:val="auto"/>
          <w:sz w:val="28"/>
          <w:szCs w:val="28"/>
        </w:rPr>
        <w:t xml:space="preserve"> проект регіонального розвитку, що </w:t>
      </w:r>
      <w:r>
        <w:rPr>
          <w:rFonts w:eastAsia="Calibri"/>
          <w:b/>
          <w:color w:val="auto"/>
          <w:sz w:val="28"/>
          <w:szCs w:val="28"/>
        </w:rPr>
        <w:t xml:space="preserve">може реалізовуватися </w:t>
      </w:r>
      <w:r w:rsidRPr="00BF43DD">
        <w:rPr>
          <w:rFonts w:eastAsia="Calibri"/>
          <w:b/>
          <w:color w:val="auto"/>
          <w:sz w:val="28"/>
          <w:szCs w:val="28"/>
        </w:rPr>
        <w:t xml:space="preserve">за рахунок коштів </w:t>
      </w:r>
      <w:r>
        <w:rPr>
          <w:rFonts w:eastAsia="Calibri"/>
          <w:b/>
          <w:color w:val="auto"/>
          <w:sz w:val="28"/>
          <w:szCs w:val="28"/>
        </w:rPr>
        <w:t>д</w:t>
      </w:r>
      <w:r w:rsidRPr="00BF43DD">
        <w:rPr>
          <w:rFonts w:eastAsia="Calibri"/>
          <w:b/>
          <w:color w:val="auto"/>
          <w:sz w:val="28"/>
          <w:szCs w:val="28"/>
        </w:rPr>
        <w:t>ержавного фонду регіонального розвитку</w:t>
      </w:r>
    </w:p>
    <w:p w:rsidR="00122378" w:rsidRDefault="00122378" w:rsidP="00122378">
      <w:pPr>
        <w:ind w:firstLine="851"/>
        <w:jc w:val="center"/>
        <w:rPr>
          <w:rFonts w:eastAsia="Calibri"/>
          <w:bCs/>
        </w:rPr>
      </w:pPr>
    </w:p>
    <w:tbl>
      <w:tblPr>
        <w:tblW w:w="1007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992"/>
        <w:gridCol w:w="1276"/>
        <w:gridCol w:w="1124"/>
        <w:gridCol w:w="1144"/>
        <w:gridCol w:w="1569"/>
      </w:tblGrid>
      <w:tr w:rsidR="00122378" w:rsidRPr="00367341" w:rsidTr="00696C69">
        <w:tc>
          <w:tcPr>
            <w:tcW w:w="3970" w:type="dxa"/>
            <w:shd w:val="clear" w:color="auto" w:fill="auto"/>
          </w:tcPr>
          <w:p w:rsidR="00122378" w:rsidRPr="00076329" w:rsidRDefault="00122378" w:rsidP="00726CB7">
            <w:pPr>
              <w:spacing w:before="40" w:after="40"/>
              <w:jc w:val="both"/>
              <w:rPr>
                <w:rFonts w:eastAsia="Calibri"/>
                <w:sz w:val="26"/>
                <w:szCs w:val="26"/>
              </w:rPr>
            </w:pPr>
            <w:r w:rsidRPr="00076329">
              <w:rPr>
                <w:bCs/>
                <w:sz w:val="26"/>
                <w:szCs w:val="26"/>
              </w:rPr>
              <w:t xml:space="preserve">1. Назва </w:t>
            </w:r>
            <w:r w:rsidRPr="00076329">
              <w:rPr>
                <w:sz w:val="26"/>
                <w:szCs w:val="26"/>
              </w:rPr>
              <w:t>програми і проекту</w:t>
            </w:r>
            <w:r w:rsidRPr="00076329">
              <w:rPr>
                <w:rFonts w:eastAsia="Calibri"/>
                <w:sz w:val="26"/>
                <w:szCs w:val="26"/>
              </w:rPr>
              <w:t xml:space="preserve"> </w:t>
            </w:r>
            <w:r w:rsidRPr="00076329">
              <w:rPr>
                <w:rFonts w:eastAsia="Calibri"/>
                <w:color w:val="auto"/>
                <w:sz w:val="26"/>
                <w:szCs w:val="26"/>
              </w:rPr>
              <w:t>регіонального розвитку, що може реалізовуватися за рахунок коштів державного фонду регіонального розвитку</w:t>
            </w:r>
            <w:r w:rsidRPr="00076329">
              <w:rPr>
                <w:rFonts w:eastAsia="Calibri"/>
                <w:sz w:val="26"/>
                <w:szCs w:val="26"/>
              </w:rPr>
              <w:t xml:space="preserve"> (далі – проект)</w:t>
            </w:r>
          </w:p>
          <w:p w:rsidR="00122378" w:rsidRPr="00076329" w:rsidRDefault="00122378" w:rsidP="00726CB7">
            <w:pPr>
              <w:spacing w:before="40" w:after="4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105" w:type="dxa"/>
            <w:gridSpan w:val="5"/>
            <w:shd w:val="clear" w:color="auto" w:fill="auto"/>
          </w:tcPr>
          <w:p w:rsidR="00696C69" w:rsidRPr="00696C69" w:rsidRDefault="00696C69" w:rsidP="00696C69">
            <w:pPr>
              <w:spacing w:before="40" w:after="40"/>
              <w:jc w:val="both"/>
              <w:rPr>
                <w:bCs/>
                <w:color w:val="auto"/>
                <w:sz w:val="26"/>
                <w:szCs w:val="26"/>
              </w:rPr>
            </w:pPr>
            <w:r w:rsidRPr="00696C69">
              <w:rPr>
                <w:bCs/>
                <w:color w:val="auto"/>
                <w:sz w:val="26"/>
                <w:szCs w:val="26"/>
              </w:rPr>
              <w:t>Створення «Соціальних офісів»</w:t>
            </w:r>
          </w:p>
        </w:tc>
      </w:tr>
      <w:tr w:rsidR="00122378" w:rsidRPr="00367341" w:rsidTr="00696C69">
        <w:tc>
          <w:tcPr>
            <w:tcW w:w="3970" w:type="dxa"/>
          </w:tcPr>
          <w:p w:rsidR="00122378" w:rsidRPr="00076329" w:rsidRDefault="00122378" w:rsidP="00726CB7">
            <w:pPr>
              <w:pStyle w:val="6"/>
              <w:spacing w:before="40" w:after="40"/>
              <w:jc w:val="both"/>
              <w:rPr>
                <w:b w:val="0"/>
                <w:sz w:val="26"/>
                <w:szCs w:val="26"/>
                <w:lang w:val="uk-UA"/>
              </w:rPr>
            </w:pPr>
            <w:r w:rsidRPr="00076329">
              <w:rPr>
                <w:b w:val="0"/>
                <w:sz w:val="26"/>
                <w:szCs w:val="26"/>
                <w:lang w:val="uk-UA"/>
              </w:rPr>
              <w:t xml:space="preserve">2. Номер і назва завдання з Державної стратегії регіонального розвитку та відповідної стратегії розвитку регіону, якому відповідає проект </w:t>
            </w:r>
          </w:p>
          <w:p w:rsidR="00122378" w:rsidRPr="00076329" w:rsidRDefault="00122378" w:rsidP="00726CB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05" w:type="dxa"/>
            <w:gridSpan w:val="5"/>
          </w:tcPr>
          <w:p w:rsidR="00122378" w:rsidRPr="006E5FD3" w:rsidRDefault="00696C69" w:rsidP="00681E36">
            <w:pPr>
              <w:pBdr>
                <w:left w:val="single" w:sz="18" w:space="4" w:color="auto"/>
              </w:pBdr>
              <w:spacing w:before="40" w:after="40"/>
              <w:jc w:val="both"/>
              <w:rPr>
                <w:bCs/>
                <w:color w:val="auto"/>
                <w:sz w:val="26"/>
                <w:szCs w:val="26"/>
              </w:rPr>
            </w:pPr>
            <w:r w:rsidRPr="00696C69">
              <w:rPr>
                <w:bCs/>
                <w:color w:val="auto"/>
                <w:sz w:val="26"/>
                <w:szCs w:val="26"/>
              </w:rPr>
              <w:t>3.1.3. Створювати заклади/соціальні служби для надання соціальних послуг відповідно до потреб конкретної громади.</w:t>
            </w:r>
          </w:p>
        </w:tc>
      </w:tr>
      <w:tr w:rsidR="00122378" w:rsidRPr="00367341" w:rsidTr="00696C69">
        <w:tc>
          <w:tcPr>
            <w:tcW w:w="3970" w:type="dxa"/>
          </w:tcPr>
          <w:p w:rsidR="00122378" w:rsidRPr="00076329" w:rsidRDefault="00122378" w:rsidP="00726CB7">
            <w:pPr>
              <w:pStyle w:val="6"/>
              <w:spacing w:before="40" w:after="40"/>
              <w:jc w:val="both"/>
              <w:rPr>
                <w:b w:val="0"/>
                <w:sz w:val="26"/>
                <w:szCs w:val="26"/>
                <w:lang w:val="uk-UA"/>
              </w:rPr>
            </w:pPr>
            <w:r w:rsidRPr="00076329">
              <w:rPr>
                <w:b w:val="0"/>
                <w:sz w:val="26"/>
                <w:szCs w:val="26"/>
                <w:lang w:val="uk-UA"/>
              </w:rPr>
              <w:t xml:space="preserve">3. Мета та завдання проекту </w:t>
            </w:r>
          </w:p>
          <w:p w:rsidR="00122378" w:rsidRPr="00076329" w:rsidRDefault="00122378" w:rsidP="00726CB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105" w:type="dxa"/>
            <w:gridSpan w:val="5"/>
          </w:tcPr>
          <w:p w:rsidR="00696C69" w:rsidRPr="00696C69" w:rsidRDefault="00696C69" w:rsidP="00696C69">
            <w:pPr>
              <w:widowControl w:val="0"/>
              <w:numPr>
                <w:ilvl w:val="0"/>
                <w:numId w:val="5"/>
              </w:numPr>
              <w:suppressLineNumbers/>
              <w:tabs>
                <w:tab w:val="left" w:pos="251"/>
              </w:tabs>
              <w:suppressAutoHyphens/>
              <w:snapToGrid w:val="0"/>
              <w:ind w:left="0" w:firstLine="72"/>
              <w:jc w:val="both"/>
              <w:rPr>
                <w:bCs/>
                <w:color w:val="auto"/>
                <w:sz w:val="26"/>
                <w:szCs w:val="26"/>
              </w:rPr>
            </w:pPr>
            <w:r w:rsidRPr="00696C69">
              <w:rPr>
                <w:bCs/>
                <w:color w:val="auto"/>
                <w:sz w:val="26"/>
                <w:szCs w:val="26"/>
              </w:rPr>
              <w:t xml:space="preserve">Створення майбутньої моделі соціальної установи - сучасний будинок соціальної спрямованості технічно оснащений всім необхідним </w:t>
            </w:r>
            <w:r w:rsidRPr="00696C69">
              <w:rPr>
                <w:bCs/>
                <w:i/>
                <w:color w:val="auto"/>
                <w:sz w:val="26"/>
                <w:szCs w:val="26"/>
              </w:rPr>
              <w:t>(ліфти за умови кількох поверхів, спеціально пристосовані входи, пандус (в’їзд), поручні, офісні меблі, комп’ютерна техніка, кондиціонери)</w:t>
            </w:r>
            <w:r w:rsidRPr="00696C69">
              <w:rPr>
                <w:bCs/>
                <w:color w:val="auto"/>
                <w:sz w:val="26"/>
                <w:szCs w:val="26"/>
              </w:rPr>
              <w:t xml:space="preserve">, в якій людина в одному місці та за один візит  вирішує максимальну кількість питань та вчасно отримує будь-яку допомогу або соціальні послуги. </w:t>
            </w:r>
            <w:r>
              <w:rPr>
                <w:bCs/>
                <w:color w:val="auto"/>
                <w:sz w:val="26"/>
                <w:szCs w:val="26"/>
              </w:rPr>
              <w:t>Н</w:t>
            </w:r>
            <w:r w:rsidRPr="00696C69">
              <w:rPr>
                <w:bCs/>
                <w:color w:val="auto"/>
                <w:sz w:val="26"/>
                <w:szCs w:val="26"/>
              </w:rPr>
              <w:t>аявність виїзних груп - “Мобільні офіси”</w:t>
            </w:r>
          </w:p>
          <w:p w:rsidR="00AD1419" w:rsidRPr="00367341" w:rsidRDefault="00AD1419" w:rsidP="00696C69">
            <w:pPr>
              <w:spacing w:before="40" w:after="40"/>
              <w:jc w:val="both"/>
              <w:rPr>
                <w:rFonts w:ascii="Cambria" w:hAnsi="Cambria" w:cs="Arial"/>
                <w:sz w:val="16"/>
                <w:szCs w:val="16"/>
                <w:lang w:eastAsia="it-IT"/>
              </w:rPr>
            </w:pPr>
          </w:p>
        </w:tc>
      </w:tr>
      <w:tr w:rsidR="00122378" w:rsidRPr="00367341" w:rsidTr="00696C69">
        <w:tc>
          <w:tcPr>
            <w:tcW w:w="3970" w:type="dxa"/>
          </w:tcPr>
          <w:p w:rsidR="00122378" w:rsidRPr="00076329" w:rsidRDefault="00122378" w:rsidP="00726CB7">
            <w:pPr>
              <w:autoSpaceDE w:val="0"/>
              <w:autoSpaceDN w:val="0"/>
              <w:adjustRightInd w:val="0"/>
              <w:spacing w:before="40" w:after="40"/>
              <w:jc w:val="both"/>
              <w:rPr>
                <w:sz w:val="26"/>
                <w:szCs w:val="26"/>
              </w:rPr>
            </w:pPr>
            <w:r w:rsidRPr="00076329">
              <w:rPr>
                <w:sz w:val="26"/>
                <w:szCs w:val="26"/>
              </w:rPr>
              <w:t>4. Територія, на яку проект матиме вплив</w:t>
            </w:r>
          </w:p>
          <w:p w:rsidR="00122378" w:rsidRPr="00076329" w:rsidRDefault="00122378" w:rsidP="00726CB7">
            <w:pPr>
              <w:autoSpaceDE w:val="0"/>
              <w:autoSpaceDN w:val="0"/>
              <w:adjustRightInd w:val="0"/>
              <w:spacing w:before="40" w:after="40"/>
              <w:jc w:val="both"/>
              <w:rPr>
                <w:sz w:val="16"/>
                <w:szCs w:val="16"/>
              </w:rPr>
            </w:pPr>
          </w:p>
        </w:tc>
        <w:tc>
          <w:tcPr>
            <w:tcW w:w="6105" w:type="dxa"/>
            <w:gridSpan w:val="5"/>
          </w:tcPr>
          <w:p w:rsidR="00AD1419" w:rsidRPr="005B4E7A" w:rsidRDefault="00696C69" w:rsidP="00726CB7">
            <w:pPr>
              <w:spacing w:before="40" w:after="40"/>
            </w:pPr>
            <w:proofErr w:type="spellStart"/>
            <w:r>
              <w:rPr>
                <w:bCs/>
                <w:color w:val="auto"/>
                <w:sz w:val="26"/>
                <w:szCs w:val="26"/>
              </w:rPr>
              <w:t>Бахмут</w:t>
            </w:r>
            <w:proofErr w:type="spellEnd"/>
            <w:r>
              <w:rPr>
                <w:bCs/>
                <w:color w:val="auto"/>
                <w:sz w:val="26"/>
                <w:szCs w:val="26"/>
              </w:rPr>
              <w:t xml:space="preserve">, Дружківка, </w:t>
            </w:r>
            <w:proofErr w:type="spellStart"/>
            <w:r>
              <w:rPr>
                <w:bCs/>
                <w:color w:val="auto"/>
                <w:sz w:val="26"/>
                <w:szCs w:val="26"/>
              </w:rPr>
              <w:t>Добропілля</w:t>
            </w:r>
            <w:proofErr w:type="spellEnd"/>
            <w:r>
              <w:rPr>
                <w:bCs/>
                <w:color w:val="auto"/>
                <w:sz w:val="26"/>
                <w:szCs w:val="26"/>
              </w:rPr>
              <w:t xml:space="preserve">, Костянтинівка, Краматорськ, </w:t>
            </w:r>
            <w:proofErr w:type="spellStart"/>
            <w:r>
              <w:rPr>
                <w:bCs/>
                <w:color w:val="auto"/>
                <w:sz w:val="26"/>
                <w:szCs w:val="26"/>
              </w:rPr>
              <w:t>Мирноград</w:t>
            </w:r>
            <w:proofErr w:type="spellEnd"/>
            <w:r>
              <w:rPr>
                <w:bCs/>
                <w:color w:val="auto"/>
                <w:sz w:val="26"/>
                <w:szCs w:val="26"/>
              </w:rPr>
              <w:t xml:space="preserve">, Маріуполь, Слов’янськ, </w:t>
            </w:r>
            <w:proofErr w:type="spellStart"/>
            <w:r>
              <w:rPr>
                <w:bCs/>
                <w:color w:val="auto"/>
                <w:sz w:val="26"/>
                <w:szCs w:val="26"/>
              </w:rPr>
              <w:t>Мангушський</w:t>
            </w:r>
            <w:proofErr w:type="spellEnd"/>
            <w:r>
              <w:rPr>
                <w:bCs/>
                <w:color w:val="auto"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color w:val="auto"/>
                <w:sz w:val="26"/>
                <w:szCs w:val="26"/>
              </w:rPr>
              <w:t>Олександрівський</w:t>
            </w:r>
            <w:proofErr w:type="spellEnd"/>
            <w:r>
              <w:rPr>
                <w:bCs/>
                <w:color w:val="auto"/>
                <w:sz w:val="26"/>
                <w:szCs w:val="26"/>
              </w:rPr>
              <w:t xml:space="preserve"> та Слов’янський райони</w:t>
            </w:r>
            <w:r w:rsidR="008951D9">
              <w:rPr>
                <w:bCs/>
                <w:color w:val="auto"/>
                <w:sz w:val="26"/>
                <w:szCs w:val="26"/>
              </w:rPr>
              <w:t>, новостворені об’єднані територіальні громади</w:t>
            </w:r>
          </w:p>
        </w:tc>
      </w:tr>
      <w:tr w:rsidR="00696C69" w:rsidRPr="00367341" w:rsidTr="00696C69">
        <w:tc>
          <w:tcPr>
            <w:tcW w:w="3970" w:type="dxa"/>
          </w:tcPr>
          <w:p w:rsidR="00696C69" w:rsidRPr="00076329" w:rsidRDefault="00696C69" w:rsidP="00726CB7">
            <w:pPr>
              <w:autoSpaceDE w:val="0"/>
              <w:autoSpaceDN w:val="0"/>
              <w:adjustRightInd w:val="0"/>
              <w:spacing w:before="40" w:after="40"/>
              <w:jc w:val="both"/>
              <w:rPr>
                <w:sz w:val="26"/>
                <w:szCs w:val="26"/>
              </w:rPr>
            </w:pPr>
            <w:r w:rsidRPr="00076329">
              <w:rPr>
                <w:sz w:val="26"/>
                <w:szCs w:val="26"/>
              </w:rPr>
              <w:t xml:space="preserve">5. Кількість населення, на яке поширюватиметься проект </w:t>
            </w:r>
          </w:p>
          <w:p w:rsidR="00696C69" w:rsidRPr="00076329" w:rsidRDefault="00696C69" w:rsidP="00726CB7">
            <w:pPr>
              <w:autoSpaceDE w:val="0"/>
              <w:autoSpaceDN w:val="0"/>
              <w:adjustRightInd w:val="0"/>
              <w:spacing w:before="40" w:after="40"/>
              <w:jc w:val="both"/>
              <w:rPr>
                <w:sz w:val="16"/>
                <w:szCs w:val="16"/>
              </w:rPr>
            </w:pPr>
          </w:p>
        </w:tc>
        <w:tc>
          <w:tcPr>
            <w:tcW w:w="6105" w:type="dxa"/>
            <w:gridSpan w:val="5"/>
          </w:tcPr>
          <w:p w:rsidR="00696C69" w:rsidRPr="00C31605" w:rsidRDefault="00696C69" w:rsidP="003575D7">
            <w:pPr>
              <w:snapToGrid w:val="0"/>
              <w:jc w:val="both"/>
              <w:rPr>
                <w:sz w:val="22"/>
                <w:szCs w:val="22"/>
              </w:rPr>
            </w:pPr>
            <w:r w:rsidRPr="00696C69">
              <w:rPr>
                <w:bCs/>
                <w:color w:val="auto"/>
                <w:sz w:val="26"/>
                <w:szCs w:val="26"/>
              </w:rPr>
              <w:t>Понад 1000,0 тис. осіб</w:t>
            </w:r>
          </w:p>
        </w:tc>
      </w:tr>
      <w:tr w:rsidR="005B4E7A" w:rsidRPr="00367341" w:rsidTr="00696C69">
        <w:tc>
          <w:tcPr>
            <w:tcW w:w="3970" w:type="dxa"/>
            <w:shd w:val="clear" w:color="auto" w:fill="FFFFFF"/>
          </w:tcPr>
          <w:p w:rsidR="005B4E7A" w:rsidRPr="00076329" w:rsidRDefault="005B4E7A" w:rsidP="00726CB7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076329">
              <w:rPr>
                <w:bCs/>
                <w:sz w:val="26"/>
                <w:szCs w:val="26"/>
              </w:rPr>
              <w:t xml:space="preserve">6. Опис проблеми, на вирішення якої спрямований проект </w:t>
            </w:r>
          </w:p>
          <w:p w:rsidR="005B4E7A" w:rsidRPr="00076329" w:rsidRDefault="005B4E7A" w:rsidP="00726CB7">
            <w:pPr>
              <w:spacing w:before="40" w:after="4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105" w:type="dxa"/>
            <w:gridSpan w:val="5"/>
          </w:tcPr>
          <w:p w:rsidR="00696C69" w:rsidRDefault="00D52111" w:rsidP="00696C69">
            <w:pPr>
              <w:suppressLineNumbers/>
              <w:snapToGrid w:val="0"/>
              <w:jc w:val="both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У</w:t>
            </w:r>
            <w:r w:rsidR="008951D9" w:rsidRPr="008951D9">
              <w:rPr>
                <w:bCs/>
                <w:color w:val="auto"/>
                <w:sz w:val="26"/>
                <w:szCs w:val="26"/>
              </w:rPr>
              <w:t xml:space="preserve">правління соціального захисту населення на </w:t>
            </w:r>
            <w:proofErr w:type="spellStart"/>
            <w:r w:rsidR="008951D9" w:rsidRPr="008951D9">
              <w:rPr>
                <w:bCs/>
                <w:color w:val="auto"/>
                <w:sz w:val="26"/>
                <w:szCs w:val="26"/>
              </w:rPr>
              <w:t>сьо</w:t>
            </w:r>
            <w:r w:rsidR="008951D9">
              <w:rPr>
                <w:bCs/>
                <w:color w:val="auto"/>
                <w:sz w:val="26"/>
                <w:szCs w:val="26"/>
              </w:rPr>
              <w:t>го</w:t>
            </w:r>
            <w:r w:rsidR="008951D9" w:rsidRPr="008951D9">
              <w:rPr>
                <w:bCs/>
                <w:color w:val="auto"/>
                <w:sz w:val="26"/>
                <w:szCs w:val="26"/>
              </w:rPr>
              <w:t>дняшний</w:t>
            </w:r>
            <w:proofErr w:type="spellEnd"/>
            <w:r w:rsidR="008951D9" w:rsidRPr="008951D9">
              <w:rPr>
                <w:bCs/>
                <w:color w:val="auto"/>
                <w:sz w:val="26"/>
                <w:szCs w:val="26"/>
              </w:rPr>
              <w:t xml:space="preserve"> день знаходяться в застарілих</w:t>
            </w:r>
            <w:r>
              <w:rPr>
                <w:bCs/>
                <w:color w:val="auto"/>
                <w:sz w:val="26"/>
                <w:szCs w:val="26"/>
              </w:rPr>
              <w:t xml:space="preserve"> будівлях</w:t>
            </w:r>
            <w:r w:rsidR="008951D9" w:rsidRPr="008951D9">
              <w:rPr>
                <w:bCs/>
                <w:color w:val="auto"/>
                <w:sz w:val="26"/>
                <w:szCs w:val="26"/>
              </w:rPr>
              <w:t xml:space="preserve">, не відповідають санітарним нормам наявності площі на кожного робітника, </w:t>
            </w:r>
            <w:r>
              <w:rPr>
                <w:bCs/>
                <w:color w:val="auto"/>
                <w:sz w:val="26"/>
                <w:szCs w:val="26"/>
              </w:rPr>
              <w:t>відсутні комфортні ум</w:t>
            </w:r>
            <w:r w:rsidR="008951D9">
              <w:rPr>
                <w:bCs/>
                <w:color w:val="auto"/>
                <w:sz w:val="26"/>
                <w:szCs w:val="26"/>
              </w:rPr>
              <w:t>ови для обслуговування громадян (</w:t>
            </w:r>
            <w:proofErr w:type="spellStart"/>
            <w:r w:rsidR="008951D9">
              <w:rPr>
                <w:bCs/>
                <w:color w:val="auto"/>
                <w:sz w:val="26"/>
                <w:szCs w:val="26"/>
              </w:rPr>
              <w:t>вузьки</w:t>
            </w:r>
            <w:proofErr w:type="spellEnd"/>
            <w:r w:rsidR="008951D9">
              <w:rPr>
                <w:bCs/>
                <w:color w:val="auto"/>
                <w:sz w:val="26"/>
                <w:szCs w:val="26"/>
              </w:rPr>
              <w:t xml:space="preserve"> коридори, відсутність холів, місць для відпочинку, дитячих кімнат), недостатня кількість та технічна застарілість матеріально-технічної бази, відсутність електронних інформаційних стендів, зручних терміналів для попереднього запису.</w:t>
            </w:r>
          </w:p>
          <w:p w:rsidR="004C41C0" w:rsidRPr="00367341" w:rsidRDefault="00D52111" w:rsidP="00D52111">
            <w:pPr>
              <w:suppressLineNumbers/>
              <w:snapToGrid w:val="0"/>
              <w:jc w:val="both"/>
              <w:rPr>
                <w:rFonts w:ascii="Cambria" w:hAnsi="Cambria" w:cs="Arial"/>
                <w:sz w:val="16"/>
                <w:szCs w:val="16"/>
                <w:lang w:eastAsia="it-IT"/>
              </w:rPr>
            </w:pPr>
            <w:r>
              <w:rPr>
                <w:bCs/>
                <w:color w:val="auto"/>
                <w:sz w:val="26"/>
                <w:szCs w:val="26"/>
              </w:rPr>
              <w:t>Фахівці управлінь потребують проходження навчання, згідно вимог діючого законодавства</w:t>
            </w:r>
          </w:p>
        </w:tc>
      </w:tr>
      <w:tr w:rsidR="005B4E7A" w:rsidRPr="00367341" w:rsidTr="00696C69">
        <w:tc>
          <w:tcPr>
            <w:tcW w:w="3970" w:type="dxa"/>
            <w:shd w:val="clear" w:color="auto" w:fill="FFFFFF"/>
          </w:tcPr>
          <w:p w:rsidR="005B4E7A" w:rsidRPr="0038659E" w:rsidRDefault="005B4E7A" w:rsidP="00726CB7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38659E">
              <w:rPr>
                <w:bCs/>
                <w:sz w:val="26"/>
                <w:szCs w:val="26"/>
              </w:rPr>
              <w:lastRenderedPageBreak/>
              <w:t xml:space="preserve">7. Очікувані кількісні та якісні результати від реалізації проекту, інновації проекту </w:t>
            </w:r>
          </w:p>
          <w:p w:rsidR="005B4E7A" w:rsidRPr="0038659E" w:rsidRDefault="005B4E7A" w:rsidP="00726CB7">
            <w:pPr>
              <w:spacing w:before="40" w:after="4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105" w:type="dxa"/>
            <w:gridSpan w:val="5"/>
            <w:shd w:val="clear" w:color="auto" w:fill="FFFFFF"/>
          </w:tcPr>
          <w:p w:rsidR="004C41C0" w:rsidRPr="0038659E" w:rsidRDefault="008951D9" w:rsidP="00696C69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</w:pPr>
            <w:r w:rsidRPr="0038659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 xml:space="preserve">Відремонтовано -  </w:t>
            </w:r>
            <w:r w:rsidR="00D52111" w:rsidRPr="0038659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>25 будівель</w:t>
            </w:r>
          </w:p>
          <w:p w:rsidR="00D52111" w:rsidRPr="0038659E" w:rsidRDefault="00D52111" w:rsidP="00696C69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</w:pPr>
            <w:r w:rsidRPr="0038659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>Побудована 1 будівля</w:t>
            </w:r>
          </w:p>
          <w:p w:rsidR="008951D9" w:rsidRPr="0038659E" w:rsidRDefault="008951D9" w:rsidP="00696C69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</w:pPr>
            <w:r w:rsidRPr="0038659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 xml:space="preserve">Придбано </w:t>
            </w:r>
            <w:r w:rsidR="00D52111" w:rsidRPr="0038659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>–</w:t>
            </w:r>
            <w:r w:rsidRPr="0038659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 xml:space="preserve"> </w:t>
            </w:r>
            <w:r w:rsidR="00D52111" w:rsidRPr="0038659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>350 одиниць комп’ютерної техніки, 25 електронних інформаційних стендів, 50 терміналів для попереднього запису</w:t>
            </w:r>
          </w:p>
          <w:p w:rsidR="00D52111" w:rsidRPr="0038659E" w:rsidRDefault="00D52111" w:rsidP="00696C69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</w:pPr>
            <w:r w:rsidRPr="0038659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>Навчено – 700 спеціалістів</w:t>
            </w:r>
          </w:p>
          <w:p w:rsidR="00D52111" w:rsidRPr="0038659E" w:rsidRDefault="00D52111" w:rsidP="0038659E">
            <w:pPr>
              <w:pStyle w:val="a4"/>
              <w:jc w:val="both"/>
              <w:rPr>
                <w:rFonts w:ascii="Times New Roman" w:hAnsi="Times New Roman" w:cs="Times New Roman"/>
                <w:lang w:val="uk-UA"/>
              </w:rPr>
            </w:pPr>
            <w:r w:rsidRPr="0038659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>Створено</w:t>
            </w:r>
            <w:r w:rsidR="0038659E" w:rsidRPr="0038659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 xml:space="preserve"> та збережено 2000 робочих місць</w:t>
            </w:r>
          </w:p>
        </w:tc>
      </w:tr>
      <w:tr w:rsidR="00696C69" w:rsidRPr="00367341" w:rsidTr="00696C69">
        <w:tc>
          <w:tcPr>
            <w:tcW w:w="3970" w:type="dxa"/>
            <w:shd w:val="clear" w:color="auto" w:fill="FFFFFF"/>
          </w:tcPr>
          <w:p w:rsidR="00696C69" w:rsidRPr="00076329" w:rsidRDefault="00696C69" w:rsidP="00726CB7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076329">
              <w:rPr>
                <w:bCs/>
                <w:sz w:val="26"/>
                <w:szCs w:val="26"/>
              </w:rPr>
              <w:t>8. Основні заходи проекту</w:t>
            </w:r>
          </w:p>
          <w:p w:rsidR="00696C69" w:rsidRPr="00076329" w:rsidRDefault="00696C69" w:rsidP="00726CB7">
            <w:pPr>
              <w:spacing w:before="40" w:after="4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105" w:type="dxa"/>
            <w:gridSpan w:val="5"/>
          </w:tcPr>
          <w:p w:rsidR="00D52111" w:rsidRPr="00B6271A" w:rsidRDefault="00D52111" w:rsidP="00B6271A">
            <w:pPr>
              <w:pStyle w:val="a3"/>
              <w:numPr>
                <w:ilvl w:val="0"/>
                <w:numId w:val="5"/>
              </w:numPr>
              <w:jc w:val="both"/>
              <w:rPr>
                <w:bCs/>
                <w:sz w:val="26"/>
                <w:szCs w:val="26"/>
              </w:rPr>
            </w:pPr>
            <w:r w:rsidRPr="00B6271A">
              <w:rPr>
                <w:bCs/>
                <w:color w:val="auto"/>
                <w:sz w:val="26"/>
                <w:szCs w:val="26"/>
              </w:rPr>
              <w:t xml:space="preserve">Проведення </w:t>
            </w:r>
            <w:r w:rsidRPr="00B6271A">
              <w:rPr>
                <w:bCs/>
                <w:sz w:val="26"/>
                <w:szCs w:val="26"/>
              </w:rPr>
              <w:t>капітального ремонту, реконструкції або будівництва існуючих будівель</w:t>
            </w:r>
          </w:p>
          <w:p w:rsidR="00D52111" w:rsidRPr="00B6271A" w:rsidRDefault="00D52111" w:rsidP="00B6271A">
            <w:pPr>
              <w:pStyle w:val="a3"/>
              <w:numPr>
                <w:ilvl w:val="0"/>
                <w:numId w:val="5"/>
              </w:numPr>
              <w:jc w:val="both"/>
              <w:rPr>
                <w:bCs/>
                <w:sz w:val="26"/>
                <w:szCs w:val="26"/>
              </w:rPr>
            </w:pPr>
            <w:r w:rsidRPr="00B6271A">
              <w:rPr>
                <w:bCs/>
                <w:sz w:val="26"/>
                <w:szCs w:val="26"/>
              </w:rPr>
              <w:t xml:space="preserve">Придбання офісного, комп’ютерного та </w:t>
            </w:r>
            <w:proofErr w:type="spellStart"/>
            <w:r w:rsidRPr="00B6271A">
              <w:rPr>
                <w:bCs/>
                <w:sz w:val="26"/>
                <w:szCs w:val="26"/>
              </w:rPr>
              <w:t>спецобладнання</w:t>
            </w:r>
            <w:proofErr w:type="spellEnd"/>
            <w:r w:rsidRPr="00B6271A">
              <w:rPr>
                <w:bCs/>
                <w:sz w:val="26"/>
                <w:szCs w:val="26"/>
              </w:rPr>
              <w:t>, програмного забезпечення</w:t>
            </w:r>
          </w:p>
          <w:p w:rsidR="00B6271A" w:rsidRPr="00B6271A" w:rsidRDefault="00B6271A" w:rsidP="00B6271A">
            <w:pPr>
              <w:pStyle w:val="a3"/>
              <w:numPr>
                <w:ilvl w:val="0"/>
                <w:numId w:val="5"/>
              </w:numPr>
              <w:jc w:val="both"/>
              <w:rPr>
                <w:bCs/>
                <w:color w:val="auto"/>
                <w:sz w:val="26"/>
                <w:szCs w:val="26"/>
              </w:rPr>
            </w:pPr>
            <w:r w:rsidRPr="00B6271A">
              <w:rPr>
                <w:bCs/>
                <w:sz w:val="26"/>
                <w:szCs w:val="26"/>
              </w:rPr>
              <w:t>Проведення навчання</w:t>
            </w:r>
          </w:p>
          <w:p w:rsidR="00696C69" w:rsidRPr="00B6271A" w:rsidRDefault="00696C69" w:rsidP="00B6271A">
            <w:pPr>
              <w:pStyle w:val="a3"/>
              <w:numPr>
                <w:ilvl w:val="0"/>
                <w:numId w:val="6"/>
              </w:numPr>
              <w:ind w:hanging="62"/>
              <w:jc w:val="both"/>
              <w:rPr>
                <w:bCs/>
                <w:color w:val="auto"/>
                <w:sz w:val="26"/>
                <w:szCs w:val="26"/>
              </w:rPr>
            </w:pPr>
            <w:r w:rsidRPr="00B6271A">
              <w:rPr>
                <w:bCs/>
                <w:color w:val="auto"/>
                <w:sz w:val="26"/>
                <w:szCs w:val="26"/>
              </w:rPr>
              <w:t>Реалізація проектів:</w:t>
            </w:r>
          </w:p>
          <w:p w:rsidR="00696C69" w:rsidRPr="00696C69" w:rsidRDefault="00696C69" w:rsidP="00B6271A">
            <w:pPr>
              <w:widowControl w:val="0"/>
              <w:tabs>
                <w:tab w:val="left" w:pos="385"/>
              </w:tabs>
              <w:suppressAutoHyphens/>
              <w:jc w:val="both"/>
              <w:rPr>
                <w:bCs/>
                <w:color w:val="auto"/>
                <w:sz w:val="26"/>
                <w:szCs w:val="26"/>
              </w:rPr>
            </w:pPr>
            <w:r w:rsidRPr="00696C69">
              <w:rPr>
                <w:bCs/>
                <w:color w:val="auto"/>
                <w:sz w:val="26"/>
                <w:szCs w:val="26"/>
              </w:rPr>
              <w:t>«Створення ефективної моделі надання соціальних послуг «Із минулого до сучасного життя українця» у м. Дружківка;</w:t>
            </w:r>
          </w:p>
          <w:p w:rsidR="00696C69" w:rsidRPr="00696C69" w:rsidRDefault="00696C69" w:rsidP="00B6271A">
            <w:pPr>
              <w:widowControl w:val="0"/>
              <w:tabs>
                <w:tab w:val="left" w:pos="385"/>
              </w:tabs>
              <w:suppressAutoHyphens/>
              <w:jc w:val="both"/>
              <w:rPr>
                <w:bCs/>
                <w:color w:val="auto"/>
                <w:sz w:val="26"/>
                <w:szCs w:val="26"/>
              </w:rPr>
            </w:pPr>
            <w:r w:rsidRPr="00696C69">
              <w:rPr>
                <w:bCs/>
                <w:color w:val="auto"/>
                <w:sz w:val="26"/>
                <w:szCs w:val="26"/>
              </w:rPr>
              <w:t>«Створення соціального прозорого офісу» у м. Краматорськ;</w:t>
            </w:r>
          </w:p>
          <w:p w:rsidR="00696C69" w:rsidRPr="00696C69" w:rsidRDefault="00696C69" w:rsidP="00B6271A">
            <w:pPr>
              <w:widowControl w:val="0"/>
              <w:tabs>
                <w:tab w:val="left" w:pos="385"/>
              </w:tabs>
              <w:suppressAutoHyphens/>
              <w:jc w:val="both"/>
              <w:rPr>
                <w:bCs/>
                <w:color w:val="auto"/>
                <w:sz w:val="26"/>
                <w:szCs w:val="26"/>
              </w:rPr>
            </w:pPr>
            <w:r w:rsidRPr="00696C69">
              <w:rPr>
                <w:bCs/>
                <w:color w:val="auto"/>
                <w:sz w:val="26"/>
                <w:szCs w:val="26"/>
              </w:rPr>
              <w:t>«</w:t>
            </w:r>
            <w:proofErr w:type="spellStart"/>
            <w:r w:rsidRPr="00696C69">
              <w:rPr>
                <w:bCs/>
                <w:color w:val="auto"/>
                <w:sz w:val="26"/>
                <w:szCs w:val="26"/>
              </w:rPr>
              <w:t>Мирноград</w:t>
            </w:r>
            <w:proofErr w:type="spellEnd"/>
            <w:r w:rsidRPr="00696C69">
              <w:rPr>
                <w:bCs/>
                <w:color w:val="auto"/>
                <w:sz w:val="26"/>
                <w:szCs w:val="26"/>
              </w:rPr>
              <w:t xml:space="preserve"> соціальний» у м. </w:t>
            </w:r>
            <w:proofErr w:type="spellStart"/>
            <w:r w:rsidRPr="00696C69">
              <w:rPr>
                <w:bCs/>
                <w:color w:val="auto"/>
                <w:sz w:val="26"/>
                <w:szCs w:val="26"/>
              </w:rPr>
              <w:t>Мирноград</w:t>
            </w:r>
            <w:proofErr w:type="spellEnd"/>
            <w:r w:rsidRPr="00696C69">
              <w:rPr>
                <w:bCs/>
                <w:color w:val="auto"/>
                <w:sz w:val="26"/>
                <w:szCs w:val="26"/>
              </w:rPr>
              <w:t>;</w:t>
            </w:r>
          </w:p>
          <w:p w:rsidR="00696C69" w:rsidRPr="00696C69" w:rsidRDefault="00696C69" w:rsidP="00B6271A">
            <w:pPr>
              <w:widowControl w:val="0"/>
              <w:tabs>
                <w:tab w:val="left" w:pos="385"/>
              </w:tabs>
              <w:suppressAutoHyphens/>
              <w:jc w:val="both"/>
              <w:rPr>
                <w:bCs/>
                <w:color w:val="auto"/>
                <w:sz w:val="26"/>
                <w:szCs w:val="26"/>
              </w:rPr>
            </w:pPr>
            <w:r w:rsidRPr="00696C69">
              <w:rPr>
                <w:bCs/>
                <w:color w:val="auto"/>
                <w:sz w:val="26"/>
                <w:szCs w:val="26"/>
              </w:rPr>
              <w:t xml:space="preserve">«Соціальний центр» у м. </w:t>
            </w:r>
            <w:proofErr w:type="spellStart"/>
            <w:r w:rsidRPr="00696C69">
              <w:rPr>
                <w:bCs/>
                <w:color w:val="auto"/>
                <w:sz w:val="26"/>
                <w:szCs w:val="26"/>
              </w:rPr>
              <w:t>Добропілля</w:t>
            </w:r>
            <w:proofErr w:type="spellEnd"/>
            <w:r w:rsidRPr="00696C69">
              <w:rPr>
                <w:bCs/>
                <w:color w:val="auto"/>
                <w:sz w:val="26"/>
                <w:szCs w:val="26"/>
              </w:rPr>
              <w:t>;</w:t>
            </w:r>
          </w:p>
          <w:p w:rsidR="00696C69" w:rsidRPr="00696C69" w:rsidRDefault="00696C69" w:rsidP="00B6271A">
            <w:pPr>
              <w:widowControl w:val="0"/>
              <w:tabs>
                <w:tab w:val="left" w:pos="385"/>
              </w:tabs>
              <w:suppressAutoHyphens/>
              <w:jc w:val="both"/>
              <w:rPr>
                <w:bCs/>
                <w:color w:val="auto"/>
                <w:sz w:val="26"/>
                <w:szCs w:val="26"/>
              </w:rPr>
            </w:pPr>
            <w:r w:rsidRPr="00696C69">
              <w:rPr>
                <w:bCs/>
                <w:color w:val="auto"/>
                <w:sz w:val="26"/>
                <w:szCs w:val="26"/>
              </w:rPr>
              <w:t xml:space="preserve">«Прозорий соціальний офіс» у м. </w:t>
            </w:r>
            <w:proofErr w:type="spellStart"/>
            <w:r w:rsidRPr="00696C69">
              <w:rPr>
                <w:bCs/>
                <w:color w:val="auto"/>
                <w:sz w:val="26"/>
                <w:szCs w:val="26"/>
              </w:rPr>
              <w:t>Бахмут</w:t>
            </w:r>
            <w:proofErr w:type="spellEnd"/>
            <w:r w:rsidRPr="00696C69">
              <w:rPr>
                <w:bCs/>
                <w:color w:val="auto"/>
                <w:sz w:val="26"/>
                <w:szCs w:val="26"/>
              </w:rPr>
              <w:t>;</w:t>
            </w:r>
          </w:p>
          <w:p w:rsidR="00696C69" w:rsidRPr="00696C69" w:rsidRDefault="00696C69" w:rsidP="00B6271A">
            <w:pPr>
              <w:widowControl w:val="0"/>
              <w:tabs>
                <w:tab w:val="left" w:pos="385"/>
              </w:tabs>
              <w:suppressAutoHyphens/>
              <w:jc w:val="both"/>
              <w:rPr>
                <w:bCs/>
                <w:color w:val="auto"/>
                <w:sz w:val="26"/>
                <w:szCs w:val="26"/>
              </w:rPr>
            </w:pPr>
            <w:r w:rsidRPr="00696C69">
              <w:rPr>
                <w:bCs/>
                <w:color w:val="auto"/>
                <w:sz w:val="26"/>
                <w:szCs w:val="26"/>
              </w:rPr>
              <w:t>«Будівництво «Соціального офісу» у м. Костянтинівка;</w:t>
            </w:r>
          </w:p>
          <w:p w:rsidR="00696C69" w:rsidRPr="00696C69" w:rsidRDefault="00696C69" w:rsidP="00B6271A">
            <w:pPr>
              <w:widowControl w:val="0"/>
              <w:tabs>
                <w:tab w:val="left" w:pos="385"/>
              </w:tabs>
              <w:suppressAutoHyphens/>
              <w:jc w:val="both"/>
              <w:rPr>
                <w:bCs/>
                <w:color w:val="auto"/>
                <w:sz w:val="26"/>
                <w:szCs w:val="26"/>
              </w:rPr>
            </w:pPr>
            <w:r w:rsidRPr="00696C69">
              <w:rPr>
                <w:bCs/>
                <w:color w:val="auto"/>
                <w:sz w:val="26"/>
                <w:szCs w:val="26"/>
              </w:rPr>
              <w:t xml:space="preserve">«Створення Центру надання соціальних послуг у форматі «Прозорий офіс» у </w:t>
            </w:r>
            <w:proofErr w:type="spellStart"/>
            <w:r w:rsidRPr="00696C69">
              <w:rPr>
                <w:bCs/>
                <w:color w:val="auto"/>
                <w:sz w:val="26"/>
                <w:szCs w:val="26"/>
              </w:rPr>
              <w:t>Ясинуватському</w:t>
            </w:r>
            <w:proofErr w:type="spellEnd"/>
            <w:r w:rsidRPr="00696C69">
              <w:rPr>
                <w:bCs/>
                <w:color w:val="auto"/>
                <w:sz w:val="26"/>
                <w:szCs w:val="26"/>
              </w:rPr>
              <w:t xml:space="preserve"> районі;</w:t>
            </w:r>
          </w:p>
          <w:p w:rsidR="00696C69" w:rsidRDefault="00696C69" w:rsidP="003575D7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</w:pPr>
            <w:r w:rsidRPr="00696C69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>«Соціальний офіс» м. Маріуполь (Лівобережний, Центральний райони)</w:t>
            </w:r>
            <w:r w:rsidR="00B6271A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>;</w:t>
            </w:r>
          </w:p>
          <w:p w:rsidR="00B6271A" w:rsidRPr="00696C69" w:rsidRDefault="00B6271A" w:rsidP="003575D7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val="uk-UA" w:eastAsia="ru-RU" w:bidi="ar-SA"/>
              </w:rPr>
              <w:t xml:space="preserve">проекти новостворених об’єднаних громад </w:t>
            </w:r>
          </w:p>
        </w:tc>
      </w:tr>
      <w:tr w:rsidR="005B4E7A" w:rsidRPr="00367341" w:rsidTr="00696C69">
        <w:tc>
          <w:tcPr>
            <w:tcW w:w="3970" w:type="dxa"/>
            <w:shd w:val="clear" w:color="auto" w:fill="FFFFFF"/>
          </w:tcPr>
          <w:p w:rsidR="005B4E7A" w:rsidRPr="00076329" w:rsidRDefault="005B4E7A" w:rsidP="00726CB7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076329">
              <w:rPr>
                <w:sz w:val="26"/>
                <w:szCs w:val="26"/>
              </w:rPr>
              <w:t>9. Період реалізації проекту (з (місяць / рік) - до (місяць / рік)</w:t>
            </w:r>
          </w:p>
          <w:p w:rsidR="005B4E7A" w:rsidRPr="00076329" w:rsidRDefault="005B4E7A" w:rsidP="00726CB7">
            <w:pPr>
              <w:spacing w:before="40" w:after="40"/>
              <w:jc w:val="both"/>
              <w:rPr>
                <w:sz w:val="16"/>
                <w:szCs w:val="16"/>
              </w:rPr>
            </w:pPr>
          </w:p>
        </w:tc>
        <w:tc>
          <w:tcPr>
            <w:tcW w:w="6105" w:type="dxa"/>
            <w:gridSpan w:val="5"/>
            <w:tcBorders>
              <w:bottom w:val="single" w:sz="4" w:space="0" w:color="auto"/>
            </w:tcBorders>
          </w:tcPr>
          <w:p w:rsidR="005B4E7A" w:rsidRPr="00FE1084" w:rsidRDefault="005B4E7A" w:rsidP="0038659E">
            <w:pPr>
              <w:widowControl w:val="0"/>
              <w:tabs>
                <w:tab w:val="left" w:pos="385"/>
              </w:tabs>
              <w:suppressAutoHyphens/>
              <w:jc w:val="both"/>
            </w:pPr>
            <w:r w:rsidRPr="00696C69">
              <w:rPr>
                <w:bCs/>
                <w:color w:val="auto"/>
                <w:sz w:val="26"/>
                <w:szCs w:val="26"/>
              </w:rPr>
              <w:t>з</w:t>
            </w:r>
            <w:r w:rsidR="00E83519" w:rsidRPr="00696C69">
              <w:rPr>
                <w:bCs/>
                <w:color w:val="auto"/>
                <w:sz w:val="26"/>
                <w:szCs w:val="26"/>
              </w:rPr>
              <w:t xml:space="preserve"> січня </w:t>
            </w:r>
            <w:r w:rsidR="00696C69" w:rsidRPr="00696C69">
              <w:rPr>
                <w:bCs/>
                <w:color w:val="auto"/>
                <w:sz w:val="26"/>
                <w:szCs w:val="26"/>
              </w:rPr>
              <w:t xml:space="preserve">2017 </w:t>
            </w:r>
            <w:r w:rsidR="00B6271A">
              <w:rPr>
                <w:bCs/>
                <w:color w:val="auto"/>
                <w:sz w:val="26"/>
                <w:szCs w:val="26"/>
                <w:lang w:val="ru-RU"/>
              </w:rPr>
              <w:t xml:space="preserve">року по </w:t>
            </w:r>
            <w:proofErr w:type="spellStart"/>
            <w:r w:rsidR="00B6271A">
              <w:rPr>
                <w:bCs/>
                <w:color w:val="auto"/>
                <w:sz w:val="26"/>
                <w:szCs w:val="26"/>
                <w:lang w:val="ru-RU"/>
              </w:rPr>
              <w:t>г</w:t>
            </w:r>
            <w:r w:rsidR="0038659E">
              <w:rPr>
                <w:bCs/>
                <w:color w:val="auto"/>
                <w:sz w:val="26"/>
                <w:szCs w:val="26"/>
                <w:lang w:val="ru-RU"/>
              </w:rPr>
              <w:t>р</w:t>
            </w:r>
            <w:r w:rsidR="009716FD">
              <w:rPr>
                <w:bCs/>
                <w:color w:val="auto"/>
                <w:sz w:val="26"/>
                <w:szCs w:val="26"/>
                <w:lang w:val="ru-RU"/>
              </w:rPr>
              <w:t>удень</w:t>
            </w:r>
            <w:proofErr w:type="spellEnd"/>
            <w:r w:rsidR="009716FD">
              <w:rPr>
                <w:bCs/>
                <w:color w:val="auto"/>
                <w:sz w:val="26"/>
                <w:szCs w:val="26"/>
                <w:lang w:val="ru-RU"/>
              </w:rPr>
              <w:t xml:space="preserve"> </w:t>
            </w:r>
            <w:r w:rsidR="00696C69" w:rsidRPr="00696C69">
              <w:rPr>
                <w:bCs/>
                <w:color w:val="auto"/>
                <w:sz w:val="26"/>
                <w:szCs w:val="26"/>
              </w:rPr>
              <w:t xml:space="preserve"> 201</w:t>
            </w:r>
            <w:r w:rsidR="0038659E">
              <w:rPr>
                <w:bCs/>
                <w:color w:val="auto"/>
                <w:sz w:val="26"/>
                <w:szCs w:val="26"/>
              </w:rPr>
              <w:t>8</w:t>
            </w:r>
            <w:r w:rsidR="00696C69" w:rsidRPr="00696C69">
              <w:rPr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="00696C69" w:rsidRPr="00696C69">
              <w:rPr>
                <w:bCs/>
                <w:color w:val="auto"/>
                <w:sz w:val="26"/>
                <w:szCs w:val="26"/>
              </w:rPr>
              <w:t>рок</w:t>
            </w:r>
            <w:proofErr w:type="spellEnd"/>
            <w:r w:rsidR="009716FD">
              <w:rPr>
                <w:bCs/>
                <w:color w:val="auto"/>
                <w:sz w:val="26"/>
                <w:szCs w:val="26"/>
                <w:lang w:val="ru-RU"/>
              </w:rPr>
              <w:t>у</w:t>
            </w:r>
            <w:r w:rsidR="00696C69" w:rsidRPr="00696C69">
              <w:rPr>
                <w:bCs/>
                <w:color w:val="auto"/>
                <w:sz w:val="26"/>
                <w:szCs w:val="26"/>
              </w:rPr>
              <w:t xml:space="preserve"> </w:t>
            </w:r>
          </w:p>
        </w:tc>
      </w:tr>
      <w:tr w:rsidR="00406412" w:rsidRPr="00D17EE7" w:rsidTr="00696C69">
        <w:tc>
          <w:tcPr>
            <w:tcW w:w="3970" w:type="dxa"/>
            <w:vMerge w:val="restart"/>
            <w:shd w:val="clear" w:color="auto" w:fill="FFFFFF"/>
          </w:tcPr>
          <w:p w:rsidR="00406412" w:rsidRPr="00D17EE7" w:rsidRDefault="00406412" w:rsidP="005B4E7A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17EE7">
              <w:rPr>
                <w:bCs/>
                <w:sz w:val="26"/>
                <w:szCs w:val="26"/>
              </w:rPr>
              <w:t xml:space="preserve">10. Обсяг фінансування проекту, тис. грн. </w:t>
            </w:r>
          </w:p>
        </w:tc>
        <w:tc>
          <w:tcPr>
            <w:tcW w:w="992" w:type="dxa"/>
            <w:shd w:val="clear" w:color="auto" w:fill="auto"/>
          </w:tcPr>
          <w:p w:rsidR="00406412" w:rsidRPr="00190AA2" w:rsidRDefault="00406412" w:rsidP="00DB5765">
            <w:pPr>
              <w:jc w:val="center"/>
              <w:rPr>
                <w:b/>
                <w:lang w:eastAsia="it-IT"/>
              </w:rPr>
            </w:pPr>
            <w:r w:rsidRPr="00190AA2">
              <w:rPr>
                <w:b/>
                <w:lang w:eastAsia="it-IT"/>
              </w:rPr>
              <w:t>2017</w:t>
            </w:r>
          </w:p>
        </w:tc>
        <w:tc>
          <w:tcPr>
            <w:tcW w:w="1276" w:type="dxa"/>
            <w:shd w:val="clear" w:color="auto" w:fill="auto"/>
          </w:tcPr>
          <w:p w:rsidR="00406412" w:rsidRPr="00190AA2" w:rsidRDefault="00406412" w:rsidP="00DB5765">
            <w:pPr>
              <w:jc w:val="center"/>
              <w:rPr>
                <w:b/>
                <w:lang w:eastAsia="it-IT"/>
              </w:rPr>
            </w:pPr>
            <w:r w:rsidRPr="00190AA2">
              <w:rPr>
                <w:b/>
                <w:lang w:eastAsia="it-IT"/>
              </w:rPr>
              <w:t>2018</w:t>
            </w:r>
          </w:p>
        </w:tc>
        <w:tc>
          <w:tcPr>
            <w:tcW w:w="1124" w:type="dxa"/>
            <w:shd w:val="clear" w:color="auto" w:fill="auto"/>
          </w:tcPr>
          <w:p w:rsidR="00406412" w:rsidRPr="00190AA2" w:rsidRDefault="00406412" w:rsidP="00DB5765">
            <w:pPr>
              <w:jc w:val="center"/>
              <w:rPr>
                <w:b/>
                <w:lang w:eastAsia="it-IT"/>
              </w:rPr>
            </w:pPr>
            <w:r w:rsidRPr="00190AA2">
              <w:rPr>
                <w:b/>
                <w:lang w:eastAsia="it-IT"/>
              </w:rPr>
              <w:t>2019</w:t>
            </w:r>
          </w:p>
        </w:tc>
        <w:tc>
          <w:tcPr>
            <w:tcW w:w="1144" w:type="dxa"/>
            <w:shd w:val="clear" w:color="auto" w:fill="auto"/>
          </w:tcPr>
          <w:p w:rsidR="00406412" w:rsidRPr="00190AA2" w:rsidRDefault="00406412" w:rsidP="00DB5765">
            <w:pPr>
              <w:jc w:val="center"/>
              <w:rPr>
                <w:b/>
                <w:lang w:eastAsia="it-IT"/>
              </w:rPr>
            </w:pPr>
            <w:r>
              <w:rPr>
                <w:b/>
                <w:lang w:eastAsia="it-IT"/>
              </w:rPr>
              <w:t>2020</w:t>
            </w:r>
          </w:p>
        </w:tc>
        <w:tc>
          <w:tcPr>
            <w:tcW w:w="1569" w:type="dxa"/>
            <w:shd w:val="clear" w:color="auto" w:fill="auto"/>
          </w:tcPr>
          <w:p w:rsidR="00406412" w:rsidRPr="00190AA2" w:rsidRDefault="00406412" w:rsidP="00DB5765">
            <w:pPr>
              <w:jc w:val="center"/>
              <w:rPr>
                <w:b/>
                <w:lang w:eastAsia="it-IT"/>
              </w:rPr>
            </w:pPr>
            <w:r w:rsidRPr="00190AA2">
              <w:rPr>
                <w:b/>
                <w:lang w:eastAsia="it-IT"/>
              </w:rPr>
              <w:t>Разом</w:t>
            </w:r>
          </w:p>
        </w:tc>
      </w:tr>
      <w:tr w:rsidR="00406412" w:rsidRPr="00D17EE7" w:rsidTr="00696C69">
        <w:tc>
          <w:tcPr>
            <w:tcW w:w="3970" w:type="dxa"/>
            <w:vMerge/>
            <w:shd w:val="clear" w:color="auto" w:fill="FFFFFF"/>
          </w:tcPr>
          <w:p w:rsidR="00406412" w:rsidRPr="00D17EE7" w:rsidRDefault="00406412" w:rsidP="00726CB7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06412" w:rsidRPr="0038659E" w:rsidRDefault="0038659E" w:rsidP="00DB5765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8659E">
              <w:rPr>
                <w:rFonts w:ascii="Times New Roman" w:hAnsi="Times New Roman"/>
                <w:sz w:val="22"/>
                <w:szCs w:val="22"/>
                <w:lang w:val="uk-UA"/>
              </w:rPr>
              <w:t>274500,0</w:t>
            </w:r>
          </w:p>
        </w:tc>
        <w:tc>
          <w:tcPr>
            <w:tcW w:w="1276" w:type="dxa"/>
            <w:shd w:val="clear" w:color="auto" w:fill="FFFFFF"/>
          </w:tcPr>
          <w:p w:rsidR="00406412" w:rsidRPr="0038659E" w:rsidRDefault="0038659E" w:rsidP="00DB576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8659E">
              <w:rPr>
                <w:rFonts w:ascii="Times New Roman" w:hAnsi="Times New Roman"/>
                <w:sz w:val="22"/>
                <w:szCs w:val="22"/>
                <w:lang w:val="uk-UA"/>
              </w:rPr>
              <w:t>425500,0</w:t>
            </w:r>
          </w:p>
        </w:tc>
        <w:tc>
          <w:tcPr>
            <w:tcW w:w="1124" w:type="dxa"/>
            <w:shd w:val="clear" w:color="auto" w:fill="FFFFFF"/>
          </w:tcPr>
          <w:p w:rsidR="00406412" w:rsidRPr="0038659E" w:rsidRDefault="00406412" w:rsidP="00DB576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44" w:type="dxa"/>
            <w:shd w:val="clear" w:color="auto" w:fill="FFFFFF"/>
          </w:tcPr>
          <w:p w:rsidR="00406412" w:rsidRPr="0038659E" w:rsidRDefault="00406412" w:rsidP="00DB576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69" w:type="dxa"/>
            <w:shd w:val="clear" w:color="auto" w:fill="FFFFFF"/>
          </w:tcPr>
          <w:p w:rsidR="00406412" w:rsidRPr="0038659E" w:rsidRDefault="0038659E" w:rsidP="00DB5765">
            <w:pPr>
              <w:pStyle w:val="a4"/>
              <w:jc w:val="center"/>
              <w:rPr>
                <w:rFonts w:hint="eastAsia"/>
                <w:b/>
                <w:sz w:val="20"/>
                <w:szCs w:val="20"/>
                <w:lang w:val="uk-UA"/>
              </w:rPr>
            </w:pPr>
            <w:r w:rsidRPr="0038659E">
              <w:rPr>
                <w:rFonts w:ascii="Times New Roman" w:hAnsi="Times New Roman"/>
                <w:sz w:val="22"/>
                <w:szCs w:val="22"/>
                <w:lang w:val="uk-UA"/>
              </w:rPr>
              <w:t>700000,0</w:t>
            </w:r>
          </w:p>
        </w:tc>
      </w:tr>
      <w:tr w:rsidR="00406412" w:rsidRPr="00D17EE7" w:rsidTr="00696C69">
        <w:tc>
          <w:tcPr>
            <w:tcW w:w="3970" w:type="dxa"/>
            <w:shd w:val="clear" w:color="auto" w:fill="FFFFFF"/>
          </w:tcPr>
          <w:p w:rsidR="00406412" w:rsidRPr="00D17EE7" w:rsidRDefault="00406412" w:rsidP="00726CB7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17EE7">
              <w:rPr>
                <w:bCs/>
                <w:sz w:val="26"/>
                <w:szCs w:val="26"/>
              </w:rPr>
              <w:t xml:space="preserve">11. Джерела фінансування проекту </w:t>
            </w:r>
          </w:p>
          <w:p w:rsidR="00406412" w:rsidRPr="00D17EE7" w:rsidRDefault="00406412" w:rsidP="00726CB7">
            <w:pPr>
              <w:spacing w:before="40" w:after="4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105" w:type="dxa"/>
            <w:gridSpan w:val="5"/>
            <w:shd w:val="clear" w:color="auto" w:fill="auto"/>
          </w:tcPr>
          <w:p w:rsidR="00406412" w:rsidRPr="00696C69" w:rsidRDefault="00406412" w:rsidP="00726CB7">
            <w:pPr>
              <w:spacing w:before="40" w:after="40"/>
              <w:rPr>
                <w:bCs/>
                <w:color w:val="auto"/>
                <w:sz w:val="26"/>
                <w:szCs w:val="26"/>
              </w:rPr>
            </w:pPr>
            <w:r w:rsidRPr="00696C69">
              <w:rPr>
                <w:bCs/>
                <w:color w:val="auto"/>
                <w:sz w:val="26"/>
                <w:szCs w:val="26"/>
              </w:rPr>
              <w:t>Державний фонд регіонального розвитку, обласний бюджет</w:t>
            </w:r>
            <w:r w:rsidR="00AF447C" w:rsidRPr="00696C69">
              <w:rPr>
                <w:bCs/>
                <w:color w:val="auto"/>
                <w:sz w:val="26"/>
                <w:szCs w:val="26"/>
              </w:rPr>
              <w:t>, місцевий бюджет</w:t>
            </w:r>
          </w:p>
        </w:tc>
      </w:tr>
      <w:tr w:rsidR="00406412" w:rsidRPr="00D17EE7" w:rsidTr="00696C69">
        <w:tc>
          <w:tcPr>
            <w:tcW w:w="3970" w:type="dxa"/>
            <w:shd w:val="clear" w:color="auto" w:fill="FFFFFF"/>
          </w:tcPr>
          <w:p w:rsidR="00406412" w:rsidRPr="00D17EE7" w:rsidRDefault="00406412" w:rsidP="00726CB7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D17EE7">
              <w:rPr>
                <w:sz w:val="26"/>
                <w:szCs w:val="26"/>
              </w:rPr>
              <w:t xml:space="preserve">12. Учасники реалізації проекту та їх функції </w:t>
            </w:r>
          </w:p>
          <w:p w:rsidR="00406412" w:rsidRPr="00D17EE7" w:rsidRDefault="00406412" w:rsidP="00726CB7">
            <w:pPr>
              <w:spacing w:before="40" w:after="4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105" w:type="dxa"/>
            <w:gridSpan w:val="5"/>
          </w:tcPr>
          <w:p w:rsidR="00406412" w:rsidRPr="009716FD" w:rsidRDefault="00696C69" w:rsidP="006E5FD3">
            <w:pPr>
              <w:spacing w:before="40" w:after="40"/>
              <w:rPr>
                <w:bCs/>
                <w:color w:val="auto"/>
                <w:sz w:val="26"/>
                <w:szCs w:val="26"/>
              </w:rPr>
            </w:pPr>
            <w:r w:rsidRPr="00696C69">
              <w:rPr>
                <w:bCs/>
                <w:color w:val="auto"/>
                <w:sz w:val="26"/>
                <w:szCs w:val="26"/>
              </w:rPr>
              <w:t>Департамент соціального захисту населення облдержадміністрації, виконкоми міських рад, райдержадміністрації, військово-цивільні адміністрації</w:t>
            </w:r>
            <w:r w:rsidR="009716FD">
              <w:rPr>
                <w:bCs/>
                <w:color w:val="auto"/>
                <w:sz w:val="26"/>
                <w:szCs w:val="26"/>
              </w:rPr>
              <w:t>, об’єднанні територіальні громади</w:t>
            </w:r>
          </w:p>
        </w:tc>
      </w:tr>
      <w:tr w:rsidR="00406412" w:rsidRPr="00367341" w:rsidTr="00696C69">
        <w:tc>
          <w:tcPr>
            <w:tcW w:w="3970" w:type="dxa"/>
            <w:shd w:val="clear" w:color="auto" w:fill="FFFFFF"/>
          </w:tcPr>
          <w:p w:rsidR="00406412" w:rsidRPr="00076329" w:rsidRDefault="00406412" w:rsidP="00726CB7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076329">
              <w:rPr>
                <w:bCs/>
                <w:sz w:val="26"/>
                <w:szCs w:val="26"/>
              </w:rPr>
              <w:t>13. Інша інфо</w:t>
            </w:r>
            <w:r>
              <w:rPr>
                <w:bCs/>
                <w:sz w:val="26"/>
                <w:szCs w:val="26"/>
              </w:rPr>
              <w:t xml:space="preserve">рмація щодо проекту </w:t>
            </w:r>
          </w:p>
        </w:tc>
        <w:tc>
          <w:tcPr>
            <w:tcW w:w="6105" w:type="dxa"/>
            <w:gridSpan w:val="5"/>
          </w:tcPr>
          <w:p w:rsidR="00406412" w:rsidRPr="00367341" w:rsidRDefault="00406412" w:rsidP="00726CB7">
            <w:pPr>
              <w:spacing w:before="40" w:after="40"/>
              <w:rPr>
                <w:rFonts w:ascii="Cambria" w:hAnsi="Cambria" w:cs="Arial"/>
                <w:sz w:val="16"/>
                <w:szCs w:val="16"/>
                <w:lang w:eastAsia="it-IT"/>
              </w:rPr>
            </w:pPr>
          </w:p>
        </w:tc>
      </w:tr>
    </w:tbl>
    <w:p w:rsidR="00122378" w:rsidRDefault="00122378" w:rsidP="00122378">
      <w:pPr>
        <w:ind w:right="-1"/>
        <w:jc w:val="both"/>
        <w:rPr>
          <w:rFonts w:eastAsia="Calibri"/>
          <w:color w:val="auto"/>
        </w:rPr>
      </w:pPr>
      <w:bookmarkStart w:id="0" w:name="_GoBack"/>
      <w:bookmarkEnd w:id="0"/>
    </w:p>
    <w:sectPr w:rsidR="00122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322CD"/>
    <w:multiLevelType w:val="hybridMultilevel"/>
    <w:tmpl w:val="C5FC0C86"/>
    <w:lvl w:ilvl="0" w:tplc="EEE4497E">
      <w:start w:val="2277"/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Mang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8686B"/>
    <w:multiLevelType w:val="hybridMultilevel"/>
    <w:tmpl w:val="E606F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27CF7"/>
    <w:multiLevelType w:val="hybridMultilevel"/>
    <w:tmpl w:val="CCC2C258"/>
    <w:lvl w:ilvl="0" w:tplc="A9C8C6A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4F4D59"/>
    <w:multiLevelType w:val="hybridMultilevel"/>
    <w:tmpl w:val="17E899A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1033F4"/>
    <w:multiLevelType w:val="hybridMultilevel"/>
    <w:tmpl w:val="940031E0"/>
    <w:lvl w:ilvl="0" w:tplc="453A4F3E">
      <w:start w:val="272"/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>
    <w:nsid w:val="5CAE4BEF"/>
    <w:multiLevelType w:val="hybridMultilevel"/>
    <w:tmpl w:val="71C04602"/>
    <w:lvl w:ilvl="0" w:tplc="28E0942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74"/>
    <w:rsid w:val="00012B47"/>
    <w:rsid w:val="001157BD"/>
    <w:rsid w:val="00116AB7"/>
    <w:rsid w:val="00122378"/>
    <w:rsid w:val="00136584"/>
    <w:rsid w:val="002474A8"/>
    <w:rsid w:val="0028056C"/>
    <w:rsid w:val="00300D4C"/>
    <w:rsid w:val="00315ECA"/>
    <w:rsid w:val="00346996"/>
    <w:rsid w:val="003575BA"/>
    <w:rsid w:val="0038659E"/>
    <w:rsid w:val="00406412"/>
    <w:rsid w:val="00426E6B"/>
    <w:rsid w:val="00475577"/>
    <w:rsid w:val="004B5922"/>
    <w:rsid w:val="004C41C0"/>
    <w:rsid w:val="004C62FD"/>
    <w:rsid w:val="005039B4"/>
    <w:rsid w:val="00510AFA"/>
    <w:rsid w:val="00515AF5"/>
    <w:rsid w:val="0052660D"/>
    <w:rsid w:val="0054230E"/>
    <w:rsid w:val="00547E8D"/>
    <w:rsid w:val="00557E7E"/>
    <w:rsid w:val="005B4E7A"/>
    <w:rsid w:val="0060431A"/>
    <w:rsid w:val="006116D3"/>
    <w:rsid w:val="00681E36"/>
    <w:rsid w:val="00696C69"/>
    <w:rsid w:val="006A3510"/>
    <w:rsid w:val="006B79DB"/>
    <w:rsid w:val="006C5F93"/>
    <w:rsid w:val="006E5FD3"/>
    <w:rsid w:val="006E70A2"/>
    <w:rsid w:val="00700374"/>
    <w:rsid w:val="007244F2"/>
    <w:rsid w:val="007A7974"/>
    <w:rsid w:val="007B0838"/>
    <w:rsid w:val="007B4A7D"/>
    <w:rsid w:val="00880C4E"/>
    <w:rsid w:val="008951D9"/>
    <w:rsid w:val="008973A4"/>
    <w:rsid w:val="008C5365"/>
    <w:rsid w:val="00916E3B"/>
    <w:rsid w:val="009716FD"/>
    <w:rsid w:val="009A684C"/>
    <w:rsid w:val="009F3B43"/>
    <w:rsid w:val="00A367CC"/>
    <w:rsid w:val="00A61E05"/>
    <w:rsid w:val="00AD1419"/>
    <w:rsid w:val="00AF321A"/>
    <w:rsid w:val="00AF447C"/>
    <w:rsid w:val="00B217E8"/>
    <w:rsid w:val="00B6271A"/>
    <w:rsid w:val="00B627EE"/>
    <w:rsid w:val="00BB2B9D"/>
    <w:rsid w:val="00D14D3D"/>
    <w:rsid w:val="00D17EE7"/>
    <w:rsid w:val="00D305ED"/>
    <w:rsid w:val="00D52111"/>
    <w:rsid w:val="00E04C38"/>
    <w:rsid w:val="00E2016E"/>
    <w:rsid w:val="00E22D75"/>
    <w:rsid w:val="00E71942"/>
    <w:rsid w:val="00E83519"/>
    <w:rsid w:val="00EA37E6"/>
    <w:rsid w:val="00EF351D"/>
    <w:rsid w:val="00F1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7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6">
    <w:name w:val="heading 6"/>
    <w:basedOn w:val="a"/>
    <w:next w:val="a"/>
    <w:link w:val="60"/>
    <w:qFormat/>
    <w:rsid w:val="00122378"/>
    <w:pPr>
      <w:spacing w:before="240" w:after="60"/>
      <w:outlineLvl w:val="5"/>
    </w:pPr>
    <w:rPr>
      <w:b/>
      <w:bCs/>
      <w:color w:val="auto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22378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AD1419"/>
    <w:pPr>
      <w:ind w:left="720"/>
      <w:contextualSpacing/>
    </w:pPr>
  </w:style>
  <w:style w:type="paragraph" w:customStyle="1" w:styleId="a4">
    <w:name w:val="Содержимое таблицы"/>
    <w:basedOn w:val="a"/>
    <w:rsid w:val="005B4E7A"/>
    <w:pPr>
      <w:widowControl w:val="0"/>
      <w:suppressLineNumbers/>
      <w:suppressAutoHyphens/>
    </w:pPr>
    <w:rPr>
      <w:rFonts w:ascii="Liberation Serif" w:eastAsia="SimSun" w:hAnsi="Liberation Serif" w:cs="Mangal"/>
      <w:color w:val="auto"/>
      <w:kern w:val="1"/>
      <w:lang w:val="ru-RU" w:eastAsia="zh-CN" w:bidi="hi-IN"/>
    </w:rPr>
  </w:style>
  <w:style w:type="paragraph" w:customStyle="1" w:styleId="a5">
    <w:name w:val="Текст в заданном формате"/>
    <w:basedOn w:val="a"/>
    <w:rsid w:val="005B4E7A"/>
    <w:pPr>
      <w:widowControl w:val="0"/>
      <w:suppressAutoHyphens/>
    </w:pPr>
    <w:rPr>
      <w:rFonts w:ascii="Liberation Mono" w:eastAsia="NSimSun" w:hAnsi="Liberation Mono" w:cs="Liberation Mono"/>
      <w:color w:val="auto"/>
      <w:kern w:val="1"/>
      <w:sz w:val="20"/>
      <w:szCs w:val="20"/>
      <w:lang w:val="ru-RU" w:eastAsia="zh-CN" w:bidi="hi-IN"/>
    </w:rPr>
  </w:style>
  <w:style w:type="character" w:customStyle="1" w:styleId="WW8Num2z1">
    <w:name w:val="WW8Num2z1"/>
    <w:rsid w:val="00696C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7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6">
    <w:name w:val="heading 6"/>
    <w:basedOn w:val="a"/>
    <w:next w:val="a"/>
    <w:link w:val="60"/>
    <w:qFormat/>
    <w:rsid w:val="00122378"/>
    <w:pPr>
      <w:spacing w:before="240" w:after="60"/>
      <w:outlineLvl w:val="5"/>
    </w:pPr>
    <w:rPr>
      <w:b/>
      <w:bCs/>
      <w:color w:val="auto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22378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AD1419"/>
    <w:pPr>
      <w:ind w:left="720"/>
      <w:contextualSpacing/>
    </w:pPr>
  </w:style>
  <w:style w:type="paragraph" w:customStyle="1" w:styleId="a4">
    <w:name w:val="Содержимое таблицы"/>
    <w:basedOn w:val="a"/>
    <w:rsid w:val="005B4E7A"/>
    <w:pPr>
      <w:widowControl w:val="0"/>
      <w:suppressLineNumbers/>
      <w:suppressAutoHyphens/>
    </w:pPr>
    <w:rPr>
      <w:rFonts w:ascii="Liberation Serif" w:eastAsia="SimSun" w:hAnsi="Liberation Serif" w:cs="Mangal"/>
      <w:color w:val="auto"/>
      <w:kern w:val="1"/>
      <w:lang w:val="ru-RU" w:eastAsia="zh-CN" w:bidi="hi-IN"/>
    </w:rPr>
  </w:style>
  <w:style w:type="paragraph" w:customStyle="1" w:styleId="a5">
    <w:name w:val="Текст в заданном формате"/>
    <w:basedOn w:val="a"/>
    <w:rsid w:val="005B4E7A"/>
    <w:pPr>
      <w:widowControl w:val="0"/>
      <w:suppressAutoHyphens/>
    </w:pPr>
    <w:rPr>
      <w:rFonts w:ascii="Liberation Mono" w:eastAsia="NSimSun" w:hAnsi="Liberation Mono" w:cs="Liberation Mono"/>
      <w:color w:val="auto"/>
      <w:kern w:val="1"/>
      <w:sz w:val="20"/>
      <w:szCs w:val="20"/>
      <w:lang w:val="ru-RU" w:eastAsia="zh-CN" w:bidi="hi-IN"/>
    </w:rPr>
  </w:style>
  <w:style w:type="character" w:customStyle="1" w:styleId="WW8Num2z1">
    <w:name w:val="WW8Num2z1"/>
    <w:rsid w:val="00696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625A3-72BC-490A-9E49-340A206C9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Бабич Роман Борисович</dc:creator>
  <cp:lastModifiedBy>Owner</cp:lastModifiedBy>
  <cp:revision>20</cp:revision>
  <cp:lastPrinted>2016-04-22T08:13:00Z</cp:lastPrinted>
  <dcterms:created xsi:type="dcterms:W3CDTF">2016-04-19T15:54:00Z</dcterms:created>
  <dcterms:modified xsi:type="dcterms:W3CDTF">2016-12-21T14:05:00Z</dcterms:modified>
</cp:coreProperties>
</file>