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2E" w:rsidRPr="0099659E" w:rsidRDefault="0087472E" w:rsidP="0087472E">
      <w:pPr>
        <w:shd w:val="clear" w:color="auto" w:fill="FFFFFF"/>
        <w:ind w:left="450" w:right="450"/>
        <w:jc w:val="center"/>
        <w:textAlignment w:val="baseline"/>
        <w:rPr>
          <w:szCs w:val="28"/>
        </w:rPr>
      </w:pPr>
      <w:r w:rsidRPr="0099659E">
        <w:rPr>
          <w:b/>
          <w:bCs/>
          <w:color w:val="000000"/>
          <w:szCs w:val="28"/>
          <w:lang w:val="uk-UA"/>
        </w:rPr>
        <w:t>УМОВИ</w:t>
      </w:r>
    </w:p>
    <w:p w:rsidR="0087472E" w:rsidRPr="0099659E" w:rsidRDefault="0087472E" w:rsidP="0087472E">
      <w:pPr>
        <w:shd w:val="clear" w:color="auto" w:fill="FFFFFF"/>
        <w:ind w:left="450" w:right="450"/>
        <w:jc w:val="center"/>
        <w:textAlignment w:val="baseline"/>
        <w:rPr>
          <w:b/>
          <w:bCs/>
          <w:color w:val="000000"/>
          <w:szCs w:val="28"/>
          <w:lang w:val="uk-UA"/>
        </w:rPr>
      </w:pPr>
      <w:r w:rsidRPr="0099659E">
        <w:rPr>
          <w:b/>
          <w:bCs/>
          <w:color w:val="000000"/>
          <w:szCs w:val="28"/>
          <w:lang w:val="uk-UA"/>
        </w:rPr>
        <w:t xml:space="preserve">проведення конкурсу на </w:t>
      </w:r>
      <w:r>
        <w:rPr>
          <w:b/>
          <w:bCs/>
          <w:color w:val="000000"/>
          <w:szCs w:val="28"/>
          <w:lang w:val="uk-UA"/>
        </w:rPr>
        <w:t>зайняття вакантної посади державної служби категорії «Б» в апараті облдержадміністрації</w:t>
      </w:r>
      <w:r w:rsidRPr="0099659E">
        <w:rPr>
          <w:b/>
          <w:bCs/>
          <w:color w:val="000000"/>
          <w:szCs w:val="28"/>
          <w:lang w:val="uk-UA"/>
        </w:rPr>
        <w:t xml:space="preserve"> завідувача сектору з питань взаємодії</w:t>
      </w:r>
      <w:r>
        <w:rPr>
          <w:b/>
          <w:bCs/>
          <w:color w:val="000000"/>
          <w:szCs w:val="28"/>
          <w:lang w:val="uk-UA"/>
        </w:rPr>
        <w:t xml:space="preserve"> з </w:t>
      </w:r>
      <w:r w:rsidRPr="0099659E">
        <w:rPr>
          <w:b/>
          <w:bCs/>
          <w:color w:val="000000"/>
          <w:szCs w:val="28"/>
          <w:lang w:val="uk-UA"/>
        </w:rPr>
        <w:t>органами виконавчої влади та органами місцевого</w:t>
      </w:r>
      <w:r>
        <w:rPr>
          <w:b/>
          <w:bCs/>
          <w:color w:val="000000"/>
          <w:szCs w:val="28"/>
          <w:lang w:val="uk-UA"/>
        </w:rPr>
        <w:t xml:space="preserve"> </w:t>
      </w:r>
      <w:r w:rsidRPr="0099659E">
        <w:rPr>
          <w:b/>
          <w:bCs/>
          <w:color w:val="000000"/>
          <w:szCs w:val="28"/>
          <w:lang w:val="uk-UA"/>
        </w:rPr>
        <w:t>самоврядування організаційного управління облдержадміністрації</w:t>
      </w:r>
    </w:p>
    <w:tbl>
      <w:tblPr>
        <w:tblW w:w="9654" w:type="dxa"/>
        <w:tblLayout w:type="fixed"/>
        <w:tblCellMar>
          <w:left w:w="2" w:type="dxa"/>
          <w:right w:w="0" w:type="dxa"/>
        </w:tblCellMar>
        <w:tblLook w:val="0000" w:firstRow="0" w:lastRow="0" w:firstColumn="0" w:lastColumn="0" w:noHBand="0" w:noVBand="0"/>
      </w:tblPr>
      <w:tblGrid>
        <w:gridCol w:w="524"/>
        <w:gridCol w:w="2597"/>
        <w:gridCol w:w="6526"/>
        <w:gridCol w:w="7"/>
      </w:tblGrid>
      <w:tr w:rsidR="0087472E" w:rsidRPr="0099659E" w:rsidTr="002F5A13">
        <w:tc>
          <w:tcPr>
            <w:tcW w:w="9654" w:type="dxa"/>
            <w:gridSpan w:val="4"/>
            <w:shd w:val="clear" w:color="auto" w:fill="auto"/>
          </w:tcPr>
          <w:p w:rsidR="0087472E" w:rsidRPr="0099659E" w:rsidRDefault="0087472E" w:rsidP="002F5A13">
            <w:pPr>
              <w:spacing w:before="136" w:after="136"/>
              <w:jc w:val="center"/>
              <w:textAlignment w:val="baseline"/>
              <w:rPr>
                <w:szCs w:val="28"/>
              </w:rPr>
            </w:pPr>
            <w:r w:rsidRPr="0099659E">
              <w:rPr>
                <w:b/>
                <w:bCs/>
                <w:szCs w:val="28"/>
              </w:rPr>
              <w:t>Загальні умови</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rPr>
              <w:t>Посадові обов’язки</w:t>
            </w:r>
          </w:p>
        </w:tc>
        <w:tc>
          <w:tcPr>
            <w:tcW w:w="6526" w:type="dxa"/>
            <w:shd w:val="clear" w:color="auto" w:fill="auto"/>
          </w:tcPr>
          <w:p w:rsidR="0087472E" w:rsidRPr="0062444C" w:rsidRDefault="0087472E" w:rsidP="002F5A13">
            <w:pPr>
              <w:spacing w:before="136" w:after="136"/>
              <w:jc w:val="both"/>
              <w:textAlignment w:val="baseline"/>
              <w:rPr>
                <w:szCs w:val="28"/>
              </w:rPr>
            </w:pPr>
            <w:r w:rsidRPr="0062444C">
              <w:rPr>
                <w:szCs w:val="28"/>
              </w:rPr>
              <w:t>забезпечує моніторинг та узагальнює підсумкову інформацію щодо стану роботи облдержадміністрації, райдержадміністрацій з питань контролю за виконанням органами місцевого самоврядування делегованих повноважень органів виконавчої влади;</w:t>
            </w:r>
          </w:p>
          <w:p w:rsidR="0087472E" w:rsidRPr="0062444C" w:rsidRDefault="0087472E" w:rsidP="002F5A13">
            <w:pPr>
              <w:spacing w:before="136" w:after="136"/>
              <w:jc w:val="both"/>
              <w:textAlignment w:val="baseline"/>
              <w:rPr>
                <w:szCs w:val="28"/>
              </w:rPr>
            </w:pPr>
            <w:r w:rsidRPr="0062444C">
              <w:rPr>
                <w:szCs w:val="28"/>
              </w:rPr>
              <w:t>забезпечує підготовку Плану здійснення контролю облдержадміністрацією за виконанням органами місцевого самоврядування делегованих повноважень органів виконавчої влади на рік;</w:t>
            </w:r>
          </w:p>
          <w:p w:rsidR="0087472E" w:rsidRPr="0062444C" w:rsidRDefault="0087472E" w:rsidP="002F5A13">
            <w:pPr>
              <w:spacing w:before="136" w:after="136"/>
              <w:jc w:val="both"/>
              <w:textAlignment w:val="baseline"/>
              <w:rPr>
                <w:szCs w:val="28"/>
              </w:rPr>
            </w:pPr>
            <w:r w:rsidRPr="0062444C">
              <w:rPr>
                <w:szCs w:val="28"/>
              </w:rPr>
              <w:t>організовує, відповідно до доручень голови облдержадміністрації, перевірки органів місцевого самоврядування з питань виконання делегованих повноважень органів виконавчої влади;</w:t>
            </w:r>
          </w:p>
          <w:p w:rsidR="0087472E" w:rsidRPr="0062444C" w:rsidRDefault="0087472E" w:rsidP="002F5A13">
            <w:pPr>
              <w:spacing w:before="136" w:after="136"/>
              <w:jc w:val="both"/>
              <w:textAlignment w:val="baseline"/>
              <w:rPr>
                <w:szCs w:val="28"/>
              </w:rPr>
            </w:pPr>
            <w:r w:rsidRPr="0062444C">
              <w:rPr>
                <w:szCs w:val="28"/>
              </w:rPr>
              <w:t>проводить аналіз розвитку органів самоорганізації населення в області;</w:t>
            </w:r>
          </w:p>
          <w:p w:rsidR="0087472E" w:rsidRPr="0062444C" w:rsidRDefault="0087472E" w:rsidP="002F5A13">
            <w:pPr>
              <w:spacing w:before="136" w:after="136"/>
              <w:jc w:val="both"/>
              <w:textAlignment w:val="baseline"/>
              <w:rPr>
                <w:szCs w:val="28"/>
              </w:rPr>
            </w:pPr>
            <w:r w:rsidRPr="0062444C">
              <w:rPr>
                <w:szCs w:val="28"/>
              </w:rPr>
              <w:t>забезпечує підготовку графіку проведення сесій, засідань виконкомів міських рад, колегій райдержадміністрацій;</w:t>
            </w:r>
          </w:p>
          <w:p w:rsidR="0087472E" w:rsidRPr="0062444C" w:rsidRDefault="0087472E" w:rsidP="002F5A13">
            <w:pPr>
              <w:spacing w:before="136" w:after="136"/>
              <w:jc w:val="both"/>
              <w:textAlignment w:val="baseline"/>
              <w:rPr>
                <w:szCs w:val="28"/>
              </w:rPr>
            </w:pPr>
            <w:r w:rsidRPr="0062444C">
              <w:rPr>
                <w:szCs w:val="28"/>
              </w:rPr>
              <w:t>аналізує хід виконання місцевими органами виконавчої влади, органами місцевого самоврядування (згідно із закріпленням) рекомендацій семінарів, нарад з керуючими справами виконкомів місцевих рад, керівниками апаратів райдержадміністрацій з питань організаційної роботи;</w:t>
            </w:r>
          </w:p>
          <w:p w:rsidR="0087472E" w:rsidRPr="0062444C" w:rsidRDefault="0087472E" w:rsidP="002F5A13">
            <w:pPr>
              <w:spacing w:before="136" w:after="136"/>
              <w:jc w:val="both"/>
              <w:textAlignment w:val="baseline"/>
              <w:rPr>
                <w:szCs w:val="28"/>
              </w:rPr>
            </w:pPr>
            <w:r w:rsidRPr="0062444C">
              <w:rPr>
                <w:szCs w:val="28"/>
              </w:rPr>
              <w:t>здійснює організацію та бере участь у проведенні в райдержадміністраціях «Дня апарату облдержадміністрації» (відповідно до закріплення за містами та районами);</w:t>
            </w:r>
          </w:p>
          <w:p w:rsidR="0087472E" w:rsidRPr="0062444C" w:rsidRDefault="0087472E" w:rsidP="002F5A13">
            <w:pPr>
              <w:spacing w:before="136" w:after="136"/>
              <w:jc w:val="both"/>
              <w:textAlignment w:val="baseline"/>
              <w:rPr>
                <w:szCs w:val="28"/>
              </w:rPr>
            </w:pPr>
            <w:r w:rsidRPr="0062444C">
              <w:rPr>
                <w:szCs w:val="28"/>
              </w:rPr>
              <w:t>бере участь в організації та проведенні семінарів-нарад з керівниками апаратів райдержадміністрацій та керуючими справами виконкомів місцевих рад, начальниками організаційних відділів з питань організаційної роботи;</w:t>
            </w:r>
          </w:p>
          <w:p w:rsidR="0087472E" w:rsidRPr="0062444C" w:rsidRDefault="0087472E" w:rsidP="002F5A13">
            <w:pPr>
              <w:spacing w:before="136" w:after="136"/>
              <w:jc w:val="both"/>
              <w:textAlignment w:val="baseline"/>
              <w:rPr>
                <w:szCs w:val="28"/>
              </w:rPr>
            </w:pPr>
            <w:r w:rsidRPr="0062444C">
              <w:rPr>
                <w:szCs w:val="28"/>
              </w:rPr>
              <w:t xml:space="preserve">здійснює координацію діяльності структурних підрозділів облдержадміністрації (згідно із </w:t>
            </w:r>
            <w:r w:rsidRPr="0062444C">
              <w:rPr>
                <w:szCs w:val="28"/>
              </w:rPr>
              <w:lastRenderedPageBreak/>
              <w:t>закріпленням) з питань підготовки та проведення організаційних заходів облдержадміністрації;</w:t>
            </w:r>
          </w:p>
          <w:p w:rsidR="0087472E" w:rsidRPr="0062444C" w:rsidRDefault="0087472E" w:rsidP="002F5A13">
            <w:pPr>
              <w:spacing w:before="136" w:after="136"/>
              <w:jc w:val="both"/>
              <w:textAlignment w:val="baseline"/>
              <w:rPr>
                <w:szCs w:val="28"/>
              </w:rPr>
            </w:pPr>
            <w:r w:rsidRPr="0062444C">
              <w:rPr>
                <w:szCs w:val="28"/>
              </w:rPr>
              <w:t>забезпечує доведення до відома керівництва місцевих органів виконавчої влади, органів місцевого самоврядування, структурних підрозділів облдержадміністрації, територіальних органів міністерств, інших центральних органів виконавчої влади (згідно із закріпленням) оперативної інформації щодо здійснення організаційних заходів з питань діяльності облдержадміністрації;</w:t>
            </w:r>
          </w:p>
          <w:p w:rsidR="0087472E" w:rsidRPr="0062444C" w:rsidRDefault="0087472E" w:rsidP="002F5A13">
            <w:pPr>
              <w:spacing w:before="136" w:after="136"/>
              <w:jc w:val="both"/>
              <w:textAlignment w:val="baseline"/>
              <w:rPr>
                <w:szCs w:val="28"/>
              </w:rPr>
            </w:pPr>
            <w:r w:rsidRPr="0062444C">
              <w:rPr>
                <w:szCs w:val="28"/>
              </w:rPr>
              <w:t xml:space="preserve">контролює стан виконання в місцевих органах виконавчої влади, органах місцевого самоврядування вимог організаційного та матеріально-технічного забезпечення проведення виборів, референдумів </w:t>
            </w:r>
            <w:proofErr w:type="gramStart"/>
            <w:r w:rsidRPr="0062444C">
              <w:rPr>
                <w:szCs w:val="28"/>
              </w:rPr>
              <w:t>у межах</w:t>
            </w:r>
            <w:proofErr w:type="gramEnd"/>
            <w:r w:rsidRPr="0062444C">
              <w:rPr>
                <w:szCs w:val="28"/>
              </w:rPr>
              <w:t>, визначених законодавством (згідно із закріпленням за містами та районами);</w:t>
            </w:r>
          </w:p>
          <w:p w:rsidR="0087472E" w:rsidRPr="0062444C" w:rsidRDefault="0087472E" w:rsidP="002F5A13">
            <w:pPr>
              <w:spacing w:before="136" w:after="136"/>
              <w:jc w:val="both"/>
              <w:textAlignment w:val="baseline"/>
              <w:rPr>
                <w:szCs w:val="28"/>
              </w:rPr>
            </w:pPr>
            <w:r w:rsidRPr="0062444C">
              <w:rPr>
                <w:szCs w:val="28"/>
              </w:rPr>
              <w:t>за дорученням керівництва облдержадміністрації здійснює організацію, із залученням фахівців структурних підрозділів облдержадміністрації та територіальних органів міністерств, інших центральних органів виконавчої влади, перевірок діяльності органів місцевого самоврядування з питань виконання делегованих повноважень органів виконавчої влади;</w:t>
            </w:r>
          </w:p>
          <w:p w:rsidR="0087472E" w:rsidRDefault="0087472E" w:rsidP="002F5A13">
            <w:pPr>
              <w:spacing w:before="136" w:after="136"/>
              <w:jc w:val="both"/>
              <w:textAlignment w:val="baseline"/>
              <w:rPr>
                <w:szCs w:val="28"/>
              </w:rPr>
            </w:pPr>
            <w:r w:rsidRPr="0062444C">
              <w:rPr>
                <w:szCs w:val="28"/>
              </w:rPr>
              <w:t>згідно з планами роботи управління перевіряє стан організаційної роботи в місцевих органах виконавчої влади, органах місцевого самоврядування, структурних підрозділах облдержадміністрації, зводить матеріали, надає методичну і практичну допомогу, узагальнює</w:t>
            </w:r>
            <w:r>
              <w:rPr>
                <w:szCs w:val="28"/>
              </w:rPr>
              <w:t xml:space="preserve"> та розповсюджує досвід;</w:t>
            </w:r>
          </w:p>
          <w:p w:rsidR="0087472E" w:rsidRPr="0062444C" w:rsidRDefault="0087472E" w:rsidP="002F5A13">
            <w:pPr>
              <w:spacing w:before="136" w:after="136"/>
              <w:jc w:val="both"/>
              <w:textAlignment w:val="baseline"/>
              <w:rPr>
                <w:szCs w:val="28"/>
              </w:rPr>
            </w:pPr>
            <w:r>
              <w:rPr>
                <w:szCs w:val="28"/>
                <w:lang w:val="uk-UA"/>
              </w:rPr>
              <w:t xml:space="preserve">у разі необхідності </w:t>
            </w:r>
            <w:r w:rsidRPr="0062444C">
              <w:rPr>
                <w:szCs w:val="28"/>
              </w:rPr>
              <w:t>вносить пропозиції щодо забезпечення найбільш ефективного виконання структурними підрозділами облдержадміністрації покладених на них організаційних завдань;</w:t>
            </w:r>
          </w:p>
          <w:p w:rsidR="0087472E" w:rsidRPr="0062444C" w:rsidRDefault="0087472E" w:rsidP="002F5A13">
            <w:pPr>
              <w:spacing w:before="136" w:after="136"/>
              <w:jc w:val="both"/>
              <w:textAlignment w:val="baseline"/>
              <w:rPr>
                <w:szCs w:val="28"/>
              </w:rPr>
            </w:pPr>
            <w:r w:rsidRPr="0062444C">
              <w:rPr>
                <w:szCs w:val="28"/>
              </w:rPr>
              <w:t>забезпечує інформування керівництва облдержадміністрації про стан організаційної роботи в місцевих органах виконавчої влади та органах місцевого самоврядування (згідно із закріпленням);</w:t>
            </w:r>
          </w:p>
          <w:p w:rsidR="0087472E" w:rsidRPr="0062444C" w:rsidRDefault="0087472E" w:rsidP="002F5A13">
            <w:pPr>
              <w:spacing w:before="136" w:after="136"/>
              <w:jc w:val="both"/>
              <w:textAlignment w:val="baseline"/>
              <w:rPr>
                <w:szCs w:val="28"/>
              </w:rPr>
            </w:pPr>
            <w:r w:rsidRPr="0062444C">
              <w:rPr>
                <w:szCs w:val="28"/>
              </w:rPr>
              <w:t>підвищує власну кваліфікацію: бере участь у навчанні працівників апарату облдержадміністрації; самостійно вивчає положення законів України, інших законодавчих актів;</w:t>
            </w:r>
          </w:p>
          <w:p w:rsidR="0087472E" w:rsidRPr="0062444C" w:rsidRDefault="0087472E" w:rsidP="002F5A13">
            <w:pPr>
              <w:spacing w:before="136" w:after="136"/>
              <w:jc w:val="both"/>
              <w:textAlignment w:val="baseline"/>
              <w:rPr>
                <w:szCs w:val="28"/>
              </w:rPr>
            </w:pPr>
            <w:r w:rsidRPr="0062444C">
              <w:rPr>
                <w:szCs w:val="28"/>
              </w:rPr>
              <w:t xml:space="preserve">здійснює розгляд пропозицій, заяв та скарг громадян, запитів на публічну інформацію, що надходять до </w:t>
            </w:r>
            <w:r w:rsidRPr="0062444C">
              <w:rPr>
                <w:szCs w:val="28"/>
              </w:rPr>
              <w:lastRenderedPageBreak/>
              <w:t>облдержадміністрації з питань, що належать до компетенції організаційного управління, готує відповідні довідки і пропозиції.</w:t>
            </w:r>
          </w:p>
          <w:p w:rsidR="0087472E" w:rsidRPr="0099659E" w:rsidRDefault="0087472E" w:rsidP="002F5A13">
            <w:pPr>
              <w:spacing w:before="136" w:after="136"/>
              <w:jc w:val="both"/>
              <w:textAlignment w:val="baseline"/>
              <w:rPr>
                <w:szCs w:val="28"/>
              </w:rPr>
            </w:pP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rPr>
              <w:lastRenderedPageBreak/>
              <w:t>Умови оплати праці</w:t>
            </w:r>
          </w:p>
        </w:tc>
        <w:tc>
          <w:tcPr>
            <w:tcW w:w="6526" w:type="dxa"/>
            <w:shd w:val="clear" w:color="auto" w:fill="auto"/>
          </w:tcPr>
          <w:p w:rsidR="0087472E" w:rsidRPr="0099659E" w:rsidRDefault="0087472E" w:rsidP="002F5A13">
            <w:pPr>
              <w:pStyle w:val="a6"/>
              <w:spacing w:before="136" w:after="136"/>
              <w:ind w:firstLine="0"/>
              <w:jc w:val="both"/>
              <w:textAlignment w:val="baseline"/>
              <w:rPr>
                <w:sz w:val="28"/>
                <w:szCs w:val="28"/>
              </w:rPr>
            </w:pPr>
            <w:r>
              <w:rPr>
                <w:rFonts w:ascii="Times New Roman" w:eastAsia="Times New Roman" w:hAnsi="Times New Roman" w:cs="Times New Roman"/>
                <w:color w:val="000000"/>
                <w:sz w:val="28"/>
                <w:szCs w:val="28"/>
              </w:rPr>
              <w:t>посадовий оклад – 5400</w:t>
            </w:r>
            <w:r w:rsidRPr="0099659E">
              <w:rPr>
                <w:rFonts w:ascii="Times New Roman" w:eastAsia="Times New Roman" w:hAnsi="Times New Roman" w:cs="Times New Roman"/>
                <w:color w:val="000000"/>
                <w:sz w:val="28"/>
                <w:szCs w:val="28"/>
              </w:rPr>
              <w:t xml:space="preserve"> грн., </w:t>
            </w:r>
            <w:r w:rsidRPr="0099659E">
              <w:rPr>
                <w:rFonts w:ascii="Times New Roman" w:eastAsia="Times New Roman" w:hAnsi="Times New Roman" w:cs="Times New Roman"/>
                <w:sz w:val="28"/>
                <w:szCs w:val="28"/>
              </w:rPr>
              <w:t xml:space="preserve">надбавка за вислугу років, надбавка за ранг державного службовця, </w:t>
            </w:r>
            <w:r w:rsidRPr="0099659E">
              <w:rPr>
                <w:rFonts w:ascii="Times New Roman" w:eastAsia="Times New Roman" w:hAnsi="Times New Roman" w:cs="Times New Roman"/>
                <w:sz w:val="28"/>
                <w:szCs w:val="28"/>
                <w:lang w:eastAsia="uk-UA"/>
              </w:rPr>
              <w:t>премія встановлюється індивідуально в залежності від результатів роботи за місяць або за квартал</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lang w:val="uk-UA"/>
              </w:rPr>
              <w:t>Інформація про строковість чи безстроковість призначення на посаду</w:t>
            </w:r>
          </w:p>
        </w:tc>
        <w:tc>
          <w:tcPr>
            <w:tcW w:w="6526" w:type="dxa"/>
            <w:shd w:val="clear" w:color="auto" w:fill="auto"/>
          </w:tcPr>
          <w:p w:rsidR="0087472E" w:rsidRPr="0099659E" w:rsidRDefault="0087472E" w:rsidP="002F5A13">
            <w:pPr>
              <w:spacing w:before="136" w:after="136"/>
              <w:jc w:val="both"/>
              <w:textAlignment w:val="baseline"/>
              <w:rPr>
                <w:szCs w:val="28"/>
              </w:rPr>
            </w:pPr>
            <w:r w:rsidRPr="0099659E">
              <w:rPr>
                <w:szCs w:val="28"/>
                <w:lang w:val="uk-UA"/>
              </w:rPr>
              <w:t>безстрокове призначення на посаду</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lang w:val="uk-UA"/>
              </w:rPr>
              <w:t>Перелік до</w:t>
            </w:r>
            <w:r w:rsidRPr="0099659E">
              <w:rPr>
                <w:szCs w:val="28"/>
              </w:rPr>
              <w:t xml:space="preserve">кументів, необхідних </w:t>
            </w:r>
            <w:r w:rsidRPr="0099659E">
              <w:rPr>
                <w:szCs w:val="28"/>
                <w:lang w:val="uk-UA"/>
              </w:rPr>
              <w:t xml:space="preserve"> </w:t>
            </w:r>
            <w:r w:rsidRPr="0099659E">
              <w:rPr>
                <w:szCs w:val="28"/>
              </w:rPr>
              <w:t>для участі в конкурсі, та строк їх  подання</w:t>
            </w:r>
          </w:p>
        </w:tc>
        <w:tc>
          <w:tcPr>
            <w:tcW w:w="6526" w:type="dxa"/>
            <w:shd w:val="clear" w:color="auto" w:fill="auto"/>
          </w:tcPr>
          <w:p w:rsidR="0087472E" w:rsidRPr="0099659E" w:rsidRDefault="0087472E" w:rsidP="002F5A13">
            <w:pPr>
              <w:pStyle w:val="a4"/>
              <w:spacing w:before="136" w:after="136" w:line="240" w:lineRule="auto"/>
              <w:jc w:val="both"/>
              <w:textAlignment w:val="baseline"/>
              <w:rPr>
                <w:szCs w:val="28"/>
              </w:rPr>
            </w:pPr>
            <w:bookmarkStart w:id="0" w:name="95"/>
            <w:bookmarkEnd w:id="0"/>
            <w:r w:rsidRPr="0099659E">
              <w:rPr>
                <w:color w:val="auto"/>
                <w:szCs w:val="28"/>
              </w:rPr>
              <w:t>копія паспорта громадянина України;</w:t>
            </w:r>
          </w:p>
          <w:p w:rsidR="0087472E" w:rsidRPr="0099659E" w:rsidRDefault="0087472E" w:rsidP="002F5A13">
            <w:pPr>
              <w:pStyle w:val="a4"/>
              <w:spacing w:before="136" w:after="136" w:line="240" w:lineRule="auto"/>
              <w:jc w:val="both"/>
              <w:textAlignment w:val="baseline"/>
              <w:rPr>
                <w:szCs w:val="28"/>
              </w:rPr>
            </w:pPr>
            <w:bookmarkStart w:id="1" w:name="96"/>
            <w:bookmarkEnd w:id="1"/>
            <w:r w:rsidRPr="0099659E">
              <w:rPr>
                <w:color w:val="auto"/>
                <w:szCs w:val="28"/>
              </w:rPr>
              <w:t>письмова</w:t>
            </w:r>
            <w:r w:rsidRPr="0099659E">
              <w:rPr>
                <w:color w:val="auto"/>
                <w:szCs w:val="28"/>
                <w:lang w:val="uk-UA"/>
              </w:rPr>
              <w:t xml:space="preserve"> </w:t>
            </w:r>
            <w:r w:rsidRPr="0099659E">
              <w:rPr>
                <w:color w:val="auto"/>
                <w:szCs w:val="28"/>
              </w:rPr>
              <w:t>заява</w:t>
            </w:r>
            <w:r w:rsidRPr="0099659E">
              <w:rPr>
                <w:color w:val="auto"/>
                <w:szCs w:val="28"/>
                <w:lang w:val="uk-UA"/>
              </w:rPr>
              <w:t xml:space="preserve"> </w:t>
            </w:r>
            <w:r w:rsidRPr="0099659E">
              <w:rPr>
                <w:color w:val="auto"/>
                <w:szCs w:val="28"/>
              </w:rPr>
              <w:t>про</w:t>
            </w:r>
            <w:r w:rsidRPr="0099659E">
              <w:rPr>
                <w:color w:val="auto"/>
                <w:szCs w:val="28"/>
                <w:lang w:val="uk-UA"/>
              </w:rPr>
              <w:t xml:space="preserve"> </w:t>
            </w:r>
            <w:r w:rsidRPr="0099659E">
              <w:rPr>
                <w:color w:val="auto"/>
                <w:szCs w:val="28"/>
              </w:rPr>
              <w:t>участь</w:t>
            </w:r>
            <w:r w:rsidRPr="0099659E">
              <w:rPr>
                <w:color w:val="auto"/>
                <w:szCs w:val="28"/>
                <w:lang w:val="uk-UA"/>
              </w:rPr>
              <w:t xml:space="preserve"> </w:t>
            </w:r>
            <w:r w:rsidRPr="0099659E">
              <w:rPr>
                <w:color w:val="auto"/>
                <w:szCs w:val="28"/>
              </w:rPr>
              <w:t>у</w:t>
            </w:r>
            <w:r w:rsidRPr="0099659E">
              <w:rPr>
                <w:color w:val="auto"/>
                <w:szCs w:val="28"/>
                <w:lang w:val="uk-UA"/>
              </w:rPr>
              <w:t xml:space="preserve"> </w:t>
            </w:r>
            <w:r w:rsidRPr="0099659E">
              <w:rPr>
                <w:color w:val="auto"/>
                <w:szCs w:val="28"/>
              </w:rPr>
              <w:t>конкурсі із зазначенням основних мотивів для зайняття посади за формою, до якої додається резюме у довільній формі;</w:t>
            </w:r>
          </w:p>
          <w:p w:rsidR="0087472E" w:rsidRPr="0099659E" w:rsidRDefault="0087472E" w:rsidP="002F5A13">
            <w:pPr>
              <w:pStyle w:val="a4"/>
              <w:spacing w:before="136" w:after="136" w:line="240" w:lineRule="auto"/>
              <w:jc w:val="both"/>
              <w:textAlignment w:val="baseline"/>
              <w:rPr>
                <w:szCs w:val="28"/>
              </w:rPr>
            </w:pPr>
            <w:bookmarkStart w:id="2" w:name="97"/>
            <w:bookmarkEnd w:id="2"/>
            <w:r w:rsidRPr="0099659E">
              <w:rPr>
                <w:color w:val="auto"/>
                <w:szCs w:val="28"/>
              </w:rPr>
              <w:t>письмова заява, в якій повідомляє особа про те, що до неї не застосовуються заборони, визначені частиною третьою або четветою статті 1 Закону Україи «Про очищення влади», та надає згоду на проходження перевірки та оприлюднення відомостей стосовно неї відповідно до зазначеного Закону;</w:t>
            </w:r>
          </w:p>
          <w:p w:rsidR="0087472E" w:rsidRPr="0099659E" w:rsidRDefault="0087472E" w:rsidP="002F5A13">
            <w:pPr>
              <w:pStyle w:val="a4"/>
              <w:spacing w:before="136" w:after="136" w:line="240" w:lineRule="auto"/>
              <w:jc w:val="both"/>
              <w:textAlignment w:val="baseline"/>
              <w:rPr>
                <w:szCs w:val="28"/>
              </w:rPr>
            </w:pPr>
            <w:r w:rsidRPr="0099659E">
              <w:rPr>
                <w:color w:val="auto"/>
                <w:szCs w:val="28"/>
              </w:rPr>
              <w:t>копія (копії) документа (документів) про освіту;</w:t>
            </w:r>
          </w:p>
          <w:p w:rsidR="0087472E" w:rsidRPr="0099659E" w:rsidRDefault="0087472E" w:rsidP="002F5A13">
            <w:pPr>
              <w:pStyle w:val="a4"/>
              <w:spacing w:before="136" w:after="136" w:line="240" w:lineRule="auto"/>
              <w:jc w:val="both"/>
              <w:textAlignment w:val="baseline"/>
              <w:rPr>
                <w:szCs w:val="28"/>
              </w:rPr>
            </w:pPr>
            <w:bookmarkStart w:id="3" w:name="99"/>
            <w:bookmarkEnd w:id="3"/>
            <w:r w:rsidRPr="0099659E">
              <w:rPr>
                <w:color w:val="auto"/>
                <w:szCs w:val="28"/>
                <w:lang w:val="uk-UA"/>
              </w:rPr>
              <w:t>оригінал посвідчення атестації щодо вільного володіння державною мовою (у разі подання документів для участі у конкурсі через Єдиний портал вакансій державної служби НАДС подається копія такого посвідчення, а оригінал</w:t>
            </w:r>
            <w:r w:rsidRPr="0099659E">
              <w:rPr>
                <w:color w:val="2A2928"/>
                <w:szCs w:val="28"/>
                <w:lang w:val="uk-UA"/>
              </w:rPr>
              <w:t xml:space="preserve"> обов'язково </w:t>
            </w:r>
            <w:r w:rsidRPr="0099659E">
              <w:rPr>
                <w:color w:val="auto"/>
                <w:szCs w:val="28"/>
                <w:lang w:val="uk-UA"/>
              </w:rPr>
              <w:t>пред'являється до проходження тестування);</w:t>
            </w:r>
          </w:p>
          <w:p w:rsidR="0087472E" w:rsidRPr="0099659E" w:rsidRDefault="0087472E" w:rsidP="002F5A13">
            <w:pPr>
              <w:pStyle w:val="a4"/>
              <w:spacing w:before="136" w:after="136" w:line="240" w:lineRule="auto"/>
              <w:jc w:val="both"/>
              <w:textAlignment w:val="baseline"/>
              <w:rPr>
                <w:szCs w:val="28"/>
              </w:rPr>
            </w:pPr>
            <w:bookmarkStart w:id="4" w:name="100"/>
            <w:bookmarkEnd w:id="4"/>
            <w:r w:rsidRPr="0099659E">
              <w:rPr>
                <w:color w:val="auto"/>
                <w:szCs w:val="28"/>
              </w:rPr>
              <w:t>заповнена особова картка встановленого зразка;</w:t>
            </w:r>
          </w:p>
          <w:p w:rsidR="0087472E" w:rsidRPr="0099659E" w:rsidRDefault="0087472E" w:rsidP="002F5A13">
            <w:pPr>
              <w:pStyle w:val="a4"/>
              <w:spacing w:before="136" w:after="136" w:line="240" w:lineRule="auto"/>
              <w:jc w:val="both"/>
              <w:textAlignment w:val="baseline"/>
              <w:rPr>
                <w:szCs w:val="28"/>
              </w:rPr>
            </w:pPr>
            <w:r w:rsidRPr="0099659E">
              <w:rPr>
                <w:color w:val="auto"/>
                <w:szCs w:val="28"/>
              </w:rPr>
              <w:t>декларація особи, уповноваженої на виконання функцій держави або місцевого самоврядування, за минулий рік;</w:t>
            </w:r>
          </w:p>
          <w:p w:rsidR="0087472E" w:rsidRPr="0099659E" w:rsidRDefault="0087472E" w:rsidP="002F5A13">
            <w:pPr>
              <w:pStyle w:val="a6"/>
              <w:spacing w:before="0"/>
              <w:ind w:firstLine="0"/>
              <w:jc w:val="both"/>
              <w:textAlignment w:val="baseline"/>
              <w:rPr>
                <w:sz w:val="28"/>
                <w:szCs w:val="28"/>
              </w:rPr>
            </w:pPr>
            <w:r w:rsidRPr="0099659E">
              <w:rPr>
                <w:rFonts w:ascii="Times New Roman" w:hAnsi="Times New Roman" w:cs="Times New Roman"/>
                <w:color w:val="auto"/>
                <w:sz w:val="28"/>
                <w:szCs w:val="28"/>
                <w:lang w:eastAsia="en-US"/>
              </w:rPr>
              <w:t>Строк подання документів -</w:t>
            </w:r>
            <w:r w:rsidRPr="0099659E">
              <w:rPr>
                <w:rFonts w:ascii="Times New Roman" w:hAnsi="Times New Roman" w:cs="Times New Roman"/>
                <w:color w:val="FF0000"/>
                <w:sz w:val="28"/>
                <w:szCs w:val="28"/>
                <w:lang w:eastAsia="en-US"/>
              </w:rPr>
              <w:t xml:space="preserve"> </w:t>
            </w:r>
            <w:r w:rsidRPr="0099659E">
              <w:rPr>
                <w:rFonts w:ascii="Times New Roman" w:hAnsi="Times New Roman" w:cs="Times New Roman"/>
                <w:color w:val="auto"/>
                <w:sz w:val="28"/>
                <w:szCs w:val="28"/>
                <w:lang w:eastAsia="en-US"/>
              </w:rPr>
              <w:t>15 календарних днів з дня публікації на офіційному сайті НАДС</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rPr>
              <w:t>Місце, час та дата проведення конкурсу</w:t>
            </w:r>
          </w:p>
        </w:tc>
        <w:tc>
          <w:tcPr>
            <w:tcW w:w="6526" w:type="dxa"/>
            <w:shd w:val="clear" w:color="auto" w:fill="auto"/>
          </w:tcPr>
          <w:p w:rsidR="0087472E" w:rsidRPr="0099659E" w:rsidRDefault="0087472E" w:rsidP="002F5A13">
            <w:pPr>
              <w:spacing w:before="136" w:after="136"/>
              <w:jc w:val="both"/>
              <w:textAlignment w:val="baseline"/>
              <w:rPr>
                <w:szCs w:val="28"/>
              </w:rPr>
            </w:pPr>
            <w:r>
              <w:rPr>
                <w:color w:val="auto"/>
                <w:szCs w:val="28"/>
                <w:lang w:val="uk-UA"/>
              </w:rPr>
              <w:t>06 квітня</w:t>
            </w:r>
            <w:r w:rsidRPr="0099659E">
              <w:rPr>
                <w:color w:val="auto"/>
                <w:szCs w:val="28"/>
                <w:lang w:val="uk-UA"/>
              </w:rPr>
              <w:t xml:space="preserve"> 2018 року</w:t>
            </w:r>
            <w:r w:rsidRPr="0099659E">
              <w:rPr>
                <w:szCs w:val="28"/>
                <w:lang w:val="uk-UA"/>
              </w:rPr>
              <w:t>,  початок</w:t>
            </w:r>
            <w:r w:rsidRPr="0099659E">
              <w:rPr>
                <w:szCs w:val="28"/>
              </w:rPr>
              <w:t xml:space="preserve"> о</w:t>
            </w:r>
            <w:r w:rsidRPr="0099659E">
              <w:rPr>
                <w:szCs w:val="28"/>
                <w:lang w:val="uk-UA"/>
              </w:rPr>
              <w:t>б</w:t>
            </w:r>
            <w:r w:rsidRPr="0099659E">
              <w:rPr>
                <w:szCs w:val="28"/>
              </w:rPr>
              <w:t xml:space="preserve"> </w:t>
            </w:r>
            <w:r w:rsidRPr="0099659E">
              <w:rPr>
                <w:color w:val="auto"/>
                <w:szCs w:val="28"/>
                <w:lang w:val="uk-UA"/>
              </w:rPr>
              <w:t>11.00,</w:t>
            </w:r>
            <w:r w:rsidRPr="0099659E">
              <w:rPr>
                <w:szCs w:val="28"/>
                <w:lang w:val="uk-UA"/>
              </w:rPr>
              <w:t xml:space="preserve"> за адресою: </w:t>
            </w:r>
            <w:r>
              <w:rPr>
                <w:szCs w:val="28"/>
                <w:lang w:val="uk-UA"/>
              </w:rPr>
              <w:t xml:space="preserve">     </w:t>
            </w:r>
            <w:r w:rsidRPr="0099659E">
              <w:rPr>
                <w:szCs w:val="28"/>
              </w:rPr>
              <w:t>м.</w:t>
            </w:r>
            <w:r w:rsidRPr="0099659E">
              <w:rPr>
                <w:szCs w:val="28"/>
                <w:lang w:val="uk-UA"/>
              </w:rPr>
              <w:t xml:space="preserve"> </w:t>
            </w:r>
            <w:r w:rsidRPr="0099659E">
              <w:rPr>
                <w:szCs w:val="28"/>
              </w:rPr>
              <w:t>Краматорськ, вул.</w:t>
            </w:r>
            <w:r w:rsidRPr="0099659E">
              <w:rPr>
                <w:szCs w:val="28"/>
                <w:lang w:val="uk-UA"/>
              </w:rPr>
              <w:t xml:space="preserve"> </w:t>
            </w:r>
            <w:r w:rsidRPr="0099659E">
              <w:rPr>
                <w:szCs w:val="28"/>
              </w:rPr>
              <w:t>Олекси Тихого,</w:t>
            </w:r>
            <w:r w:rsidRPr="0099659E">
              <w:rPr>
                <w:szCs w:val="28"/>
                <w:lang w:val="uk-UA"/>
              </w:rPr>
              <w:t xml:space="preserve"> 6</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textAlignment w:val="baseline"/>
              <w:rPr>
                <w:szCs w:val="28"/>
              </w:rPr>
            </w:pPr>
            <w:r w:rsidRPr="0099659E">
              <w:rPr>
                <w:szCs w:val="28"/>
              </w:rPr>
              <w:t xml:space="preserve">Прізвище, ім’я та по батькові, номер телефону та адреса електронної </w:t>
            </w:r>
            <w:r w:rsidRPr="0099659E">
              <w:rPr>
                <w:szCs w:val="28"/>
              </w:rPr>
              <w:lastRenderedPageBreak/>
              <w:t>пошти особи, яка надає додаткову інформацію з питань проведення конкурсу</w:t>
            </w:r>
          </w:p>
        </w:tc>
        <w:tc>
          <w:tcPr>
            <w:tcW w:w="6526" w:type="dxa"/>
            <w:shd w:val="clear" w:color="auto" w:fill="auto"/>
          </w:tcPr>
          <w:p w:rsidR="0087472E" w:rsidRPr="0099659E" w:rsidRDefault="0087472E" w:rsidP="002F5A13">
            <w:pPr>
              <w:spacing w:before="136" w:after="136"/>
              <w:jc w:val="both"/>
              <w:textAlignment w:val="baseline"/>
              <w:rPr>
                <w:szCs w:val="28"/>
              </w:rPr>
            </w:pPr>
            <w:r w:rsidRPr="0099659E">
              <w:rPr>
                <w:szCs w:val="28"/>
              </w:rPr>
              <w:lastRenderedPageBreak/>
              <w:t>Самсоненко Наталя Володимирівна</w:t>
            </w:r>
          </w:p>
          <w:p w:rsidR="0087472E" w:rsidRPr="0099659E" w:rsidRDefault="0087472E" w:rsidP="002F5A13">
            <w:pPr>
              <w:spacing w:before="136" w:after="136"/>
              <w:jc w:val="both"/>
              <w:textAlignment w:val="baseline"/>
              <w:rPr>
                <w:szCs w:val="28"/>
              </w:rPr>
            </w:pPr>
            <w:r w:rsidRPr="0099659E">
              <w:rPr>
                <w:szCs w:val="28"/>
                <w:lang w:val="uk-UA"/>
              </w:rPr>
              <w:t xml:space="preserve"> тел. (06264) 2-04-59</w:t>
            </w:r>
          </w:p>
          <w:p w:rsidR="0087472E" w:rsidRPr="0099659E" w:rsidRDefault="0087472E" w:rsidP="002F5A13">
            <w:pPr>
              <w:spacing w:before="136" w:after="136"/>
              <w:jc w:val="both"/>
              <w:textAlignment w:val="baseline"/>
              <w:rPr>
                <w:szCs w:val="28"/>
              </w:rPr>
            </w:pPr>
            <w:r w:rsidRPr="0099659E">
              <w:rPr>
                <w:szCs w:val="28"/>
                <w:lang w:val="uk-UA"/>
              </w:rPr>
              <w:lastRenderedPageBreak/>
              <w:t>ел. пошта 00446@dn.gov.ua</w:t>
            </w:r>
          </w:p>
        </w:tc>
      </w:tr>
      <w:tr w:rsidR="0087472E" w:rsidRPr="0099659E" w:rsidTr="002F5A13">
        <w:tc>
          <w:tcPr>
            <w:tcW w:w="9654" w:type="dxa"/>
            <w:gridSpan w:val="4"/>
            <w:shd w:val="clear" w:color="auto" w:fill="auto"/>
          </w:tcPr>
          <w:p w:rsidR="0087472E" w:rsidRPr="0099659E" w:rsidRDefault="0087472E" w:rsidP="002F5A13">
            <w:pPr>
              <w:spacing w:before="136" w:after="136"/>
              <w:jc w:val="center"/>
              <w:textAlignment w:val="baseline"/>
              <w:rPr>
                <w:szCs w:val="28"/>
              </w:rPr>
            </w:pPr>
            <w:r w:rsidRPr="0099659E">
              <w:rPr>
                <w:b/>
                <w:bCs/>
                <w:szCs w:val="28"/>
              </w:rPr>
              <w:lastRenderedPageBreak/>
              <w:t>Кваліфікаційні  вимоги</w:t>
            </w:r>
          </w:p>
        </w:tc>
      </w:tr>
      <w:tr w:rsidR="0087472E" w:rsidRPr="0099659E" w:rsidTr="002F5A13">
        <w:trPr>
          <w:gridAfter w:val="1"/>
          <w:wAfter w:w="7" w:type="dxa"/>
        </w:trPr>
        <w:tc>
          <w:tcPr>
            <w:tcW w:w="524" w:type="dxa"/>
            <w:shd w:val="clear" w:color="auto" w:fill="auto"/>
          </w:tcPr>
          <w:p w:rsidR="0087472E" w:rsidRPr="0099659E" w:rsidRDefault="0087472E" w:rsidP="002F5A13">
            <w:pPr>
              <w:spacing w:before="136" w:after="136"/>
              <w:jc w:val="center"/>
              <w:textAlignment w:val="baseline"/>
              <w:rPr>
                <w:szCs w:val="28"/>
              </w:rPr>
            </w:pPr>
            <w:r w:rsidRPr="0099659E">
              <w:rPr>
                <w:szCs w:val="28"/>
              </w:rPr>
              <w:t>1</w:t>
            </w:r>
            <w:r w:rsidRPr="0099659E">
              <w:rPr>
                <w:szCs w:val="28"/>
                <w:lang w:val="uk-UA"/>
              </w:rPr>
              <w:t>.</w:t>
            </w:r>
          </w:p>
        </w:tc>
        <w:tc>
          <w:tcPr>
            <w:tcW w:w="2597" w:type="dxa"/>
            <w:shd w:val="clear" w:color="auto" w:fill="auto"/>
          </w:tcPr>
          <w:p w:rsidR="0087472E" w:rsidRPr="0099659E" w:rsidRDefault="0087472E" w:rsidP="002F5A13">
            <w:pPr>
              <w:spacing w:before="136" w:after="136"/>
              <w:textAlignment w:val="baseline"/>
              <w:rPr>
                <w:szCs w:val="28"/>
              </w:rPr>
            </w:pPr>
            <w:r w:rsidRPr="0099659E">
              <w:rPr>
                <w:szCs w:val="28"/>
              </w:rPr>
              <w:t>Освіта</w:t>
            </w:r>
          </w:p>
        </w:tc>
        <w:tc>
          <w:tcPr>
            <w:tcW w:w="6526" w:type="dxa"/>
            <w:shd w:val="clear" w:color="auto" w:fill="auto"/>
          </w:tcPr>
          <w:p w:rsidR="0087472E" w:rsidRPr="0099659E" w:rsidRDefault="0087472E" w:rsidP="002F5A13">
            <w:pPr>
              <w:spacing w:before="136" w:after="136"/>
              <w:jc w:val="both"/>
              <w:textAlignment w:val="baseline"/>
              <w:rPr>
                <w:szCs w:val="28"/>
              </w:rPr>
            </w:pPr>
            <w:r w:rsidRPr="0099659E">
              <w:rPr>
                <w:szCs w:val="28"/>
                <w:lang w:val="uk-UA"/>
              </w:rPr>
              <w:t>вища освіта не нижче ступеня магістра (спеціаліста)</w:t>
            </w:r>
            <w:r>
              <w:t xml:space="preserve"> </w:t>
            </w:r>
            <w:r w:rsidRPr="00E03271">
              <w:rPr>
                <w:szCs w:val="28"/>
                <w:lang w:val="uk-UA"/>
              </w:rPr>
              <w:t xml:space="preserve"> у галузях знань «Соціальні та поведінкові науки» (спеціальність «Економіка»), «Публічне управління та адміністрування» (спеціальність «Публічне управління та адміністрування»)</w:t>
            </w:r>
            <w:r w:rsidRPr="0099659E">
              <w:rPr>
                <w:szCs w:val="28"/>
                <w:lang w:val="uk-UA"/>
              </w:rPr>
              <w:t xml:space="preserve"> </w:t>
            </w:r>
          </w:p>
        </w:tc>
      </w:tr>
      <w:tr w:rsidR="0087472E" w:rsidRPr="0099659E" w:rsidTr="002F5A13">
        <w:trPr>
          <w:gridAfter w:val="1"/>
          <w:wAfter w:w="7" w:type="dxa"/>
        </w:trPr>
        <w:tc>
          <w:tcPr>
            <w:tcW w:w="524" w:type="dxa"/>
            <w:shd w:val="clear" w:color="auto" w:fill="auto"/>
          </w:tcPr>
          <w:p w:rsidR="0087472E" w:rsidRPr="0099659E" w:rsidRDefault="0087472E" w:rsidP="002F5A13">
            <w:pPr>
              <w:spacing w:before="136" w:after="136"/>
              <w:jc w:val="center"/>
              <w:textAlignment w:val="baseline"/>
              <w:rPr>
                <w:szCs w:val="28"/>
              </w:rPr>
            </w:pPr>
            <w:r w:rsidRPr="0099659E">
              <w:rPr>
                <w:szCs w:val="28"/>
              </w:rPr>
              <w:t>2</w:t>
            </w:r>
            <w:r w:rsidRPr="0099659E">
              <w:rPr>
                <w:szCs w:val="28"/>
                <w:lang w:val="uk-UA"/>
              </w:rPr>
              <w:t>.</w:t>
            </w:r>
          </w:p>
        </w:tc>
        <w:tc>
          <w:tcPr>
            <w:tcW w:w="2597" w:type="dxa"/>
            <w:shd w:val="clear" w:color="auto" w:fill="auto"/>
          </w:tcPr>
          <w:p w:rsidR="0087472E" w:rsidRPr="0099659E" w:rsidRDefault="0087472E" w:rsidP="002F5A13">
            <w:pPr>
              <w:spacing w:before="136" w:after="136"/>
              <w:textAlignment w:val="baseline"/>
              <w:rPr>
                <w:szCs w:val="28"/>
              </w:rPr>
            </w:pPr>
            <w:r w:rsidRPr="0099659E">
              <w:rPr>
                <w:szCs w:val="28"/>
              </w:rPr>
              <w:t>Досвід роботи</w:t>
            </w:r>
          </w:p>
        </w:tc>
        <w:tc>
          <w:tcPr>
            <w:tcW w:w="6526" w:type="dxa"/>
            <w:shd w:val="clear" w:color="auto" w:fill="auto"/>
          </w:tcPr>
          <w:p w:rsidR="0087472E" w:rsidRPr="0099659E" w:rsidRDefault="0087472E" w:rsidP="002F5A13">
            <w:pPr>
              <w:spacing w:before="136" w:after="136"/>
              <w:jc w:val="both"/>
              <w:textAlignment w:val="baseline"/>
              <w:rPr>
                <w:szCs w:val="28"/>
              </w:rPr>
            </w:pPr>
            <w:r w:rsidRPr="0099659E">
              <w:rPr>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w:t>
            </w:r>
            <w:r>
              <w:rPr>
                <w:szCs w:val="28"/>
                <w:lang w:val="uk-UA"/>
              </w:rPr>
              <w:t>трьох</w:t>
            </w:r>
            <w:r w:rsidRPr="0099659E">
              <w:rPr>
                <w:szCs w:val="28"/>
              </w:rPr>
              <w:t xml:space="preserve"> років</w:t>
            </w:r>
          </w:p>
        </w:tc>
      </w:tr>
      <w:tr w:rsidR="0087472E" w:rsidRPr="0099659E" w:rsidTr="002F5A13">
        <w:trPr>
          <w:gridAfter w:val="1"/>
          <w:wAfter w:w="7" w:type="dxa"/>
        </w:trPr>
        <w:tc>
          <w:tcPr>
            <w:tcW w:w="524" w:type="dxa"/>
            <w:shd w:val="clear" w:color="auto" w:fill="auto"/>
          </w:tcPr>
          <w:p w:rsidR="0087472E" w:rsidRPr="0099659E" w:rsidRDefault="0087472E" w:rsidP="002F5A13">
            <w:pPr>
              <w:spacing w:before="136" w:after="136"/>
              <w:jc w:val="center"/>
              <w:textAlignment w:val="baseline"/>
              <w:rPr>
                <w:szCs w:val="28"/>
              </w:rPr>
            </w:pPr>
            <w:r w:rsidRPr="0099659E">
              <w:rPr>
                <w:szCs w:val="28"/>
              </w:rPr>
              <w:t>3</w:t>
            </w:r>
            <w:r w:rsidRPr="0099659E">
              <w:rPr>
                <w:szCs w:val="28"/>
                <w:lang w:val="uk-UA"/>
              </w:rPr>
              <w:t>.</w:t>
            </w:r>
          </w:p>
        </w:tc>
        <w:tc>
          <w:tcPr>
            <w:tcW w:w="2597" w:type="dxa"/>
            <w:shd w:val="clear" w:color="auto" w:fill="auto"/>
          </w:tcPr>
          <w:p w:rsidR="0087472E" w:rsidRPr="0099659E" w:rsidRDefault="0087472E" w:rsidP="002F5A13">
            <w:pPr>
              <w:spacing w:before="136" w:after="136"/>
              <w:textAlignment w:val="baseline"/>
              <w:rPr>
                <w:szCs w:val="28"/>
              </w:rPr>
            </w:pPr>
            <w:r w:rsidRPr="0099659E">
              <w:rPr>
                <w:szCs w:val="28"/>
              </w:rPr>
              <w:t>Володіння державною мовою</w:t>
            </w:r>
          </w:p>
        </w:tc>
        <w:tc>
          <w:tcPr>
            <w:tcW w:w="6526" w:type="dxa"/>
            <w:shd w:val="clear" w:color="auto" w:fill="auto"/>
          </w:tcPr>
          <w:p w:rsidR="0087472E" w:rsidRPr="0099659E" w:rsidRDefault="0087472E" w:rsidP="002F5A13">
            <w:pPr>
              <w:spacing w:before="136" w:after="136"/>
              <w:textAlignment w:val="baseline"/>
              <w:rPr>
                <w:szCs w:val="28"/>
              </w:rPr>
            </w:pPr>
            <w:r w:rsidRPr="0099659E">
              <w:rPr>
                <w:szCs w:val="28"/>
              </w:rPr>
              <w:t>вільно</w:t>
            </w:r>
          </w:p>
        </w:tc>
      </w:tr>
      <w:tr w:rsidR="0087472E" w:rsidRPr="0099659E" w:rsidTr="002F5A13">
        <w:tc>
          <w:tcPr>
            <w:tcW w:w="9654" w:type="dxa"/>
            <w:gridSpan w:val="4"/>
            <w:shd w:val="clear" w:color="auto" w:fill="auto"/>
          </w:tcPr>
          <w:p w:rsidR="0087472E" w:rsidRPr="001B69D9" w:rsidRDefault="0087472E" w:rsidP="002F5A13">
            <w:pPr>
              <w:spacing w:before="136" w:after="136"/>
              <w:jc w:val="center"/>
              <w:textAlignment w:val="baseline"/>
              <w:rPr>
                <w:szCs w:val="28"/>
                <w:lang w:val="uk-UA"/>
              </w:rPr>
            </w:pPr>
            <w:r w:rsidRPr="0099659E">
              <w:rPr>
                <w:b/>
                <w:bCs/>
                <w:szCs w:val="28"/>
                <w:lang w:val="uk-UA"/>
              </w:rPr>
              <w:t xml:space="preserve">Вимоги до </w:t>
            </w:r>
            <w:r w:rsidRPr="0099659E">
              <w:rPr>
                <w:b/>
                <w:bCs/>
                <w:szCs w:val="28"/>
              </w:rPr>
              <w:t xml:space="preserve">компетентності </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jc w:val="center"/>
              <w:textAlignment w:val="baseline"/>
              <w:rPr>
                <w:szCs w:val="28"/>
              </w:rPr>
            </w:pPr>
            <w:r w:rsidRPr="0099659E">
              <w:rPr>
                <w:b/>
                <w:bCs/>
                <w:szCs w:val="28"/>
              </w:rPr>
              <w:t>Вимога</w:t>
            </w:r>
          </w:p>
        </w:tc>
        <w:tc>
          <w:tcPr>
            <w:tcW w:w="6526" w:type="dxa"/>
            <w:shd w:val="clear" w:color="auto" w:fill="auto"/>
          </w:tcPr>
          <w:p w:rsidR="0087472E" w:rsidRPr="0099659E" w:rsidRDefault="0087472E" w:rsidP="002F5A13">
            <w:pPr>
              <w:spacing w:before="136" w:after="136"/>
              <w:jc w:val="center"/>
              <w:textAlignment w:val="baseline"/>
              <w:rPr>
                <w:szCs w:val="28"/>
              </w:rPr>
            </w:pPr>
            <w:r w:rsidRPr="0099659E">
              <w:rPr>
                <w:b/>
                <w:bCs/>
                <w:szCs w:val="28"/>
              </w:rPr>
              <w:t>Компон</w:t>
            </w:r>
            <w:r w:rsidRPr="0099659E">
              <w:rPr>
                <w:b/>
                <w:bCs/>
                <w:szCs w:val="28"/>
                <w:lang w:val="uk-UA"/>
              </w:rPr>
              <w:t>ен</w:t>
            </w:r>
            <w:r w:rsidRPr="0099659E">
              <w:rPr>
                <w:b/>
                <w:bCs/>
                <w:szCs w:val="28"/>
              </w:rPr>
              <w:t>ти вимоги</w:t>
            </w:r>
          </w:p>
        </w:tc>
      </w:tr>
      <w:tr w:rsidR="0087472E" w:rsidRPr="0099659E" w:rsidTr="002F5A13">
        <w:trPr>
          <w:gridAfter w:val="1"/>
          <w:wAfter w:w="7" w:type="dxa"/>
          <w:trHeight w:val="1092"/>
        </w:trPr>
        <w:tc>
          <w:tcPr>
            <w:tcW w:w="524" w:type="dxa"/>
            <w:shd w:val="clear" w:color="auto" w:fill="auto"/>
          </w:tcPr>
          <w:p w:rsidR="0087472E" w:rsidRPr="0099659E" w:rsidRDefault="0087472E" w:rsidP="002F5A13">
            <w:pPr>
              <w:jc w:val="center"/>
              <w:textAlignment w:val="baseline"/>
              <w:rPr>
                <w:szCs w:val="28"/>
              </w:rPr>
            </w:pPr>
            <w:r w:rsidRPr="0099659E">
              <w:rPr>
                <w:szCs w:val="28"/>
                <w:lang w:val="uk-UA"/>
              </w:rPr>
              <w:t>1.</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Лідерство</w:t>
            </w:r>
          </w:p>
        </w:tc>
        <w:tc>
          <w:tcPr>
            <w:tcW w:w="6526" w:type="dxa"/>
            <w:shd w:val="clear" w:color="auto" w:fill="auto"/>
          </w:tcPr>
          <w:p w:rsidR="0087472E" w:rsidRPr="004947D5" w:rsidRDefault="0087472E" w:rsidP="002F5A13">
            <w:pPr>
              <w:jc w:val="both"/>
              <w:textAlignment w:val="baseline"/>
              <w:rPr>
                <w:szCs w:val="28"/>
                <w:lang w:val="uk-UA"/>
              </w:rPr>
            </w:pPr>
            <w:r w:rsidRPr="004947D5">
              <w:rPr>
                <w:szCs w:val="28"/>
                <w:lang w:val="uk-UA"/>
              </w:rPr>
              <w:t>ведення ділових переговорів;</w:t>
            </w:r>
          </w:p>
          <w:p w:rsidR="0087472E" w:rsidRPr="004947D5" w:rsidRDefault="0087472E" w:rsidP="002F5A13">
            <w:pPr>
              <w:jc w:val="both"/>
              <w:textAlignment w:val="baseline"/>
              <w:rPr>
                <w:szCs w:val="28"/>
                <w:lang w:val="uk-UA"/>
              </w:rPr>
            </w:pPr>
            <w:r w:rsidRPr="004947D5">
              <w:rPr>
                <w:szCs w:val="28"/>
                <w:lang w:val="uk-UA"/>
              </w:rPr>
              <w:t>вміння обгрунтувати власну позицію;</w:t>
            </w:r>
          </w:p>
          <w:p w:rsidR="0087472E" w:rsidRPr="0099659E" w:rsidRDefault="0087472E" w:rsidP="002F5A13">
            <w:pPr>
              <w:jc w:val="both"/>
              <w:textAlignment w:val="baseline"/>
              <w:rPr>
                <w:szCs w:val="28"/>
              </w:rPr>
            </w:pPr>
            <w:r w:rsidRPr="004947D5">
              <w:rPr>
                <w:szCs w:val="28"/>
                <w:lang w:val="uk-UA"/>
              </w:rPr>
              <w:t>досягнення кінцевих результатів</w:t>
            </w:r>
          </w:p>
        </w:tc>
      </w:tr>
      <w:tr w:rsidR="0087472E" w:rsidRPr="0099659E" w:rsidTr="002F5A13">
        <w:trPr>
          <w:gridAfter w:val="1"/>
          <w:wAfter w:w="7" w:type="dxa"/>
          <w:trHeight w:val="1420"/>
        </w:trPr>
        <w:tc>
          <w:tcPr>
            <w:tcW w:w="524" w:type="dxa"/>
            <w:shd w:val="clear" w:color="auto" w:fill="auto"/>
          </w:tcPr>
          <w:p w:rsidR="0087472E" w:rsidRPr="0099659E" w:rsidRDefault="0087472E" w:rsidP="002F5A13">
            <w:pPr>
              <w:textAlignment w:val="baseline"/>
              <w:rPr>
                <w:szCs w:val="28"/>
              </w:rPr>
            </w:pPr>
            <w:r w:rsidRPr="0099659E">
              <w:rPr>
                <w:szCs w:val="28"/>
                <w:lang w:val="uk-UA"/>
              </w:rPr>
              <w:t xml:space="preserve">  </w:t>
            </w:r>
            <w:r w:rsidRPr="0099659E">
              <w:rPr>
                <w:szCs w:val="28"/>
              </w:rPr>
              <w:t>2</w:t>
            </w:r>
            <w:r w:rsidRPr="0099659E">
              <w:rPr>
                <w:szCs w:val="28"/>
                <w:lang w:val="uk-UA"/>
              </w:rPr>
              <w:t>.</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Прийняття ефективних рішень</w:t>
            </w:r>
          </w:p>
        </w:tc>
        <w:tc>
          <w:tcPr>
            <w:tcW w:w="6526" w:type="dxa"/>
            <w:shd w:val="clear" w:color="auto" w:fill="auto"/>
            <w:vAlign w:val="center"/>
          </w:tcPr>
          <w:p w:rsidR="0087472E" w:rsidRPr="0099659E" w:rsidRDefault="0087472E" w:rsidP="002F5A13">
            <w:pPr>
              <w:jc w:val="both"/>
              <w:rPr>
                <w:szCs w:val="28"/>
              </w:rPr>
            </w:pPr>
            <w:r w:rsidRPr="0099659E">
              <w:rPr>
                <w:szCs w:val="28"/>
                <w:lang w:val="uk-UA"/>
              </w:rPr>
              <w:t>вміння вирішувати комплексні завдання;</w:t>
            </w:r>
          </w:p>
          <w:p w:rsidR="0087472E" w:rsidRPr="0099659E" w:rsidRDefault="0087472E" w:rsidP="002F5A13">
            <w:pPr>
              <w:jc w:val="both"/>
              <w:rPr>
                <w:szCs w:val="28"/>
              </w:rPr>
            </w:pPr>
            <w:r w:rsidRPr="0099659E">
              <w:rPr>
                <w:szCs w:val="28"/>
                <w:lang w:val="uk-UA"/>
              </w:rPr>
              <w:t>вміння працювати з великими масивами інформації;</w:t>
            </w:r>
          </w:p>
          <w:p w:rsidR="0087472E" w:rsidRPr="0099659E" w:rsidRDefault="0087472E" w:rsidP="002F5A13">
            <w:pPr>
              <w:jc w:val="both"/>
              <w:rPr>
                <w:szCs w:val="28"/>
              </w:rPr>
            </w:pPr>
            <w:r w:rsidRPr="0099659E">
              <w:rPr>
                <w:szCs w:val="28"/>
                <w:lang w:val="uk-UA"/>
              </w:rPr>
              <w:t>вміння працювати при багатозадачності;</w:t>
            </w:r>
          </w:p>
          <w:p w:rsidR="0087472E" w:rsidRPr="0099659E" w:rsidRDefault="0087472E" w:rsidP="002F5A13">
            <w:pPr>
              <w:jc w:val="both"/>
              <w:rPr>
                <w:szCs w:val="28"/>
              </w:rPr>
            </w:pPr>
            <w:r w:rsidRPr="0099659E">
              <w:rPr>
                <w:szCs w:val="28"/>
                <w:lang w:val="uk-UA"/>
              </w:rPr>
              <w:t>встановлення цілей, пріоритетів та орієнтирів</w:t>
            </w:r>
          </w:p>
        </w:tc>
      </w:tr>
      <w:tr w:rsidR="0087472E" w:rsidRPr="0099659E" w:rsidTr="002F5A13">
        <w:trPr>
          <w:gridAfter w:val="1"/>
          <w:wAfter w:w="7" w:type="dxa"/>
          <w:trHeight w:val="1128"/>
        </w:trPr>
        <w:tc>
          <w:tcPr>
            <w:tcW w:w="524" w:type="dxa"/>
            <w:shd w:val="clear" w:color="auto" w:fill="auto"/>
          </w:tcPr>
          <w:p w:rsidR="0087472E" w:rsidRPr="0099659E" w:rsidRDefault="0087472E" w:rsidP="002F5A13">
            <w:pPr>
              <w:jc w:val="center"/>
              <w:textAlignment w:val="baseline"/>
              <w:rPr>
                <w:szCs w:val="28"/>
              </w:rPr>
            </w:pPr>
            <w:r w:rsidRPr="0099659E">
              <w:rPr>
                <w:szCs w:val="28"/>
              </w:rPr>
              <w:t>3</w:t>
            </w:r>
            <w:r w:rsidRPr="0099659E">
              <w:rPr>
                <w:szCs w:val="28"/>
                <w:lang w:val="uk-UA"/>
              </w:rPr>
              <w:t>.</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Комунікації та взаємодії</w:t>
            </w:r>
          </w:p>
        </w:tc>
        <w:tc>
          <w:tcPr>
            <w:tcW w:w="6526" w:type="dxa"/>
            <w:shd w:val="clear" w:color="auto" w:fill="auto"/>
          </w:tcPr>
          <w:p w:rsidR="0087472E" w:rsidRPr="00896707" w:rsidRDefault="0087472E" w:rsidP="002F5A13">
            <w:pPr>
              <w:jc w:val="both"/>
              <w:rPr>
                <w:szCs w:val="28"/>
                <w:lang w:val="uk-UA"/>
              </w:rPr>
            </w:pPr>
            <w:r w:rsidRPr="00896707">
              <w:rPr>
                <w:szCs w:val="28"/>
                <w:lang w:val="uk-UA"/>
              </w:rPr>
              <w:t>вміння ефективної комунікації та публічних виступів;</w:t>
            </w:r>
          </w:p>
          <w:p w:rsidR="0087472E" w:rsidRPr="00896707" w:rsidRDefault="0087472E" w:rsidP="002F5A13">
            <w:pPr>
              <w:jc w:val="both"/>
              <w:rPr>
                <w:szCs w:val="28"/>
                <w:lang w:val="uk-UA"/>
              </w:rPr>
            </w:pPr>
            <w:r w:rsidRPr="00896707">
              <w:rPr>
                <w:szCs w:val="28"/>
                <w:lang w:val="uk-UA"/>
              </w:rPr>
              <w:t>співпраця та налагодження партнерської взаємодії;</w:t>
            </w:r>
          </w:p>
          <w:p w:rsidR="0087472E" w:rsidRPr="0099659E" w:rsidRDefault="0087472E" w:rsidP="002F5A13">
            <w:pPr>
              <w:jc w:val="both"/>
              <w:rPr>
                <w:szCs w:val="28"/>
              </w:rPr>
            </w:pPr>
            <w:r w:rsidRPr="00896707">
              <w:rPr>
                <w:szCs w:val="28"/>
                <w:lang w:val="uk-UA"/>
              </w:rPr>
              <w:t>відкритість</w:t>
            </w:r>
          </w:p>
        </w:tc>
      </w:tr>
      <w:tr w:rsidR="0087472E" w:rsidRPr="0099659E" w:rsidTr="002F5A13">
        <w:trPr>
          <w:gridAfter w:val="1"/>
          <w:wAfter w:w="7" w:type="dxa"/>
        </w:trPr>
        <w:tc>
          <w:tcPr>
            <w:tcW w:w="524" w:type="dxa"/>
            <w:shd w:val="clear" w:color="auto" w:fill="auto"/>
          </w:tcPr>
          <w:p w:rsidR="0087472E" w:rsidRPr="0099659E" w:rsidRDefault="0087472E" w:rsidP="002F5A13">
            <w:pPr>
              <w:jc w:val="center"/>
              <w:textAlignment w:val="baseline"/>
              <w:rPr>
                <w:szCs w:val="28"/>
              </w:rPr>
            </w:pPr>
            <w:r w:rsidRPr="0099659E">
              <w:rPr>
                <w:szCs w:val="28"/>
                <w:lang w:val="uk-UA"/>
              </w:rPr>
              <w:t>4.</w:t>
            </w:r>
          </w:p>
          <w:p w:rsidR="0087472E" w:rsidRPr="0099659E" w:rsidRDefault="0087472E" w:rsidP="002F5A13">
            <w:pPr>
              <w:jc w:val="center"/>
              <w:textAlignment w:val="baseline"/>
              <w:rPr>
                <w:szCs w:val="28"/>
                <w:lang w:val="uk-UA"/>
              </w:rPr>
            </w:pPr>
          </w:p>
          <w:p w:rsidR="0087472E" w:rsidRPr="0099659E" w:rsidRDefault="0087472E" w:rsidP="002F5A13">
            <w:pPr>
              <w:textAlignment w:val="baseline"/>
              <w:rPr>
                <w:szCs w:val="28"/>
                <w:lang w:val="uk-UA"/>
              </w:rPr>
            </w:pPr>
          </w:p>
          <w:p w:rsidR="0087472E" w:rsidRPr="0099659E" w:rsidRDefault="0087472E" w:rsidP="002F5A13">
            <w:pPr>
              <w:textAlignment w:val="baseline"/>
              <w:rPr>
                <w:szCs w:val="28"/>
                <w:lang w:val="uk-UA"/>
              </w:rPr>
            </w:pPr>
          </w:p>
          <w:p w:rsidR="0087472E" w:rsidRDefault="0087472E" w:rsidP="002F5A13">
            <w:pPr>
              <w:jc w:val="center"/>
              <w:textAlignment w:val="baseline"/>
              <w:rPr>
                <w:szCs w:val="28"/>
                <w:lang w:val="uk-UA"/>
              </w:rPr>
            </w:pPr>
          </w:p>
          <w:p w:rsidR="0087472E" w:rsidRPr="0099659E" w:rsidRDefault="0087472E" w:rsidP="002F5A13">
            <w:pPr>
              <w:jc w:val="center"/>
              <w:textAlignment w:val="baseline"/>
              <w:rPr>
                <w:szCs w:val="28"/>
              </w:rPr>
            </w:pPr>
            <w:r w:rsidRPr="0099659E">
              <w:rPr>
                <w:szCs w:val="28"/>
                <w:lang w:val="uk-UA"/>
              </w:rPr>
              <w:t>5.</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Впровадження  змін</w:t>
            </w:r>
          </w:p>
          <w:p w:rsidR="0087472E" w:rsidRPr="0099659E" w:rsidRDefault="0087472E" w:rsidP="002F5A13">
            <w:pPr>
              <w:textAlignment w:val="baseline"/>
              <w:rPr>
                <w:szCs w:val="28"/>
                <w:lang w:val="uk-UA"/>
              </w:rPr>
            </w:pPr>
          </w:p>
          <w:p w:rsidR="0087472E" w:rsidRPr="0099659E" w:rsidRDefault="0087472E" w:rsidP="002F5A13">
            <w:pPr>
              <w:textAlignment w:val="baseline"/>
              <w:rPr>
                <w:szCs w:val="28"/>
                <w:lang w:val="uk-UA"/>
              </w:rPr>
            </w:pPr>
          </w:p>
          <w:p w:rsidR="0087472E" w:rsidRPr="0099659E" w:rsidRDefault="0087472E" w:rsidP="002F5A13">
            <w:pPr>
              <w:textAlignment w:val="baseline"/>
              <w:rPr>
                <w:szCs w:val="28"/>
                <w:lang w:val="uk-UA"/>
              </w:rPr>
            </w:pPr>
          </w:p>
          <w:p w:rsidR="0087472E" w:rsidRDefault="0087472E" w:rsidP="002F5A13">
            <w:pPr>
              <w:textAlignment w:val="baseline"/>
              <w:rPr>
                <w:szCs w:val="28"/>
                <w:lang w:val="uk-UA"/>
              </w:rPr>
            </w:pPr>
          </w:p>
          <w:p w:rsidR="0087472E" w:rsidRPr="0099659E" w:rsidRDefault="0087472E" w:rsidP="002F5A13">
            <w:pPr>
              <w:textAlignment w:val="baseline"/>
              <w:rPr>
                <w:szCs w:val="28"/>
              </w:rPr>
            </w:pPr>
            <w:r w:rsidRPr="0099659E">
              <w:rPr>
                <w:szCs w:val="28"/>
                <w:lang w:val="uk-UA"/>
              </w:rPr>
              <w:t>Управління організацією роботи та персоналом</w:t>
            </w:r>
          </w:p>
        </w:tc>
        <w:tc>
          <w:tcPr>
            <w:tcW w:w="6526" w:type="dxa"/>
            <w:shd w:val="clear" w:color="auto" w:fill="auto"/>
          </w:tcPr>
          <w:p w:rsidR="0087472E" w:rsidRDefault="0087472E" w:rsidP="002F5A13">
            <w:pPr>
              <w:rPr>
                <w:szCs w:val="28"/>
                <w:lang w:val="uk-UA"/>
              </w:rPr>
            </w:pPr>
            <w:r w:rsidRPr="001B1B0E">
              <w:rPr>
                <w:szCs w:val="28"/>
                <w:lang w:val="uk-UA"/>
              </w:rPr>
              <w:t xml:space="preserve">реалізація плану змін;                                          здатність підтримувати зміни та працювати з реакцією на них;                                              </w:t>
            </w:r>
            <w:r>
              <w:rPr>
                <w:szCs w:val="28"/>
                <w:lang w:val="uk-UA"/>
              </w:rPr>
              <w:t xml:space="preserve">          </w:t>
            </w:r>
            <w:r w:rsidRPr="001B1B0E">
              <w:rPr>
                <w:szCs w:val="28"/>
                <w:lang w:val="uk-UA"/>
              </w:rPr>
              <w:t>оцінка ефективності здійснених змін</w:t>
            </w:r>
            <w:r>
              <w:rPr>
                <w:szCs w:val="28"/>
                <w:lang w:val="uk-UA"/>
              </w:rPr>
              <w:t xml:space="preserve"> </w:t>
            </w:r>
          </w:p>
          <w:p w:rsidR="0087472E" w:rsidRDefault="0087472E" w:rsidP="002F5A13">
            <w:pPr>
              <w:rPr>
                <w:szCs w:val="28"/>
                <w:lang w:val="uk-UA"/>
              </w:rPr>
            </w:pPr>
          </w:p>
          <w:p w:rsidR="0087472E" w:rsidRPr="0099659E" w:rsidRDefault="0087472E" w:rsidP="002F5A13">
            <w:pPr>
              <w:rPr>
                <w:szCs w:val="28"/>
              </w:rPr>
            </w:pPr>
            <w:r w:rsidRPr="0099659E">
              <w:rPr>
                <w:szCs w:val="28"/>
                <w:lang w:val="uk-UA"/>
              </w:rPr>
              <w:t>організація і контроль роботи;</w:t>
            </w:r>
          </w:p>
          <w:p w:rsidR="0087472E" w:rsidRPr="0099659E" w:rsidRDefault="0087472E" w:rsidP="002F5A13">
            <w:pPr>
              <w:jc w:val="both"/>
              <w:rPr>
                <w:szCs w:val="28"/>
              </w:rPr>
            </w:pPr>
            <w:r w:rsidRPr="0099659E">
              <w:rPr>
                <w:szCs w:val="28"/>
                <w:lang w:val="uk-UA"/>
              </w:rPr>
              <w:t>вміння працювати в команді та керувати командою;</w:t>
            </w:r>
          </w:p>
          <w:p w:rsidR="0087472E" w:rsidRPr="0099659E" w:rsidRDefault="0087472E" w:rsidP="002F5A13">
            <w:pPr>
              <w:jc w:val="both"/>
              <w:rPr>
                <w:szCs w:val="28"/>
              </w:rPr>
            </w:pPr>
            <w:r w:rsidRPr="0099659E">
              <w:rPr>
                <w:szCs w:val="28"/>
                <w:lang w:val="uk-UA"/>
              </w:rPr>
              <w:t>мотивування;</w:t>
            </w:r>
          </w:p>
          <w:p w:rsidR="0087472E" w:rsidRPr="0099659E" w:rsidRDefault="0087472E" w:rsidP="002F5A13">
            <w:pPr>
              <w:jc w:val="both"/>
              <w:rPr>
                <w:szCs w:val="28"/>
              </w:rPr>
            </w:pPr>
            <w:r w:rsidRPr="0099659E">
              <w:rPr>
                <w:szCs w:val="28"/>
                <w:lang w:val="uk-UA"/>
              </w:rPr>
              <w:t>оцінка і розвиток підлеглих;</w:t>
            </w:r>
          </w:p>
          <w:p w:rsidR="0087472E" w:rsidRPr="0099659E" w:rsidRDefault="0087472E" w:rsidP="002F5A13">
            <w:pPr>
              <w:jc w:val="both"/>
              <w:rPr>
                <w:szCs w:val="28"/>
              </w:rPr>
            </w:pPr>
            <w:r w:rsidRPr="0099659E">
              <w:rPr>
                <w:szCs w:val="28"/>
                <w:lang w:val="uk-UA"/>
              </w:rPr>
              <w:t>вміння розв’язувати конфлікти</w:t>
            </w:r>
          </w:p>
          <w:p w:rsidR="0087472E" w:rsidRPr="0099659E" w:rsidRDefault="0087472E" w:rsidP="002F5A13">
            <w:pPr>
              <w:jc w:val="both"/>
              <w:rPr>
                <w:szCs w:val="28"/>
                <w:lang w:val="uk-UA"/>
              </w:rPr>
            </w:pPr>
          </w:p>
        </w:tc>
      </w:tr>
      <w:tr w:rsidR="0087472E" w:rsidRPr="0099659E" w:rsidTr="002F5A13">
        <w:trPr>
          <w:gridAfter w:val="1"/>
          <w:wAfter w:w="7" w:type="dxa"/>
        </w:trPr>
        <w:tc>
          <w:tcPr>
            <w:tcW w:w="524" w:type="dxa"/>
            <w:shd w:val="clear" w:color="auto" w:fill="auto"/>
          </w:tcPr>
          <w:p w:rsidR="0087472E" w:rsidRPr="0099659E" w:rsidRDefault="0087472E" w:rsidP="002F5A13">
            <w:pPr>
              <w:textAlignment w:val="baseline"/>
              <w:rPr>
                <w:szCs w:val="28"/>
              </w:rPr>
            </w:pPr>
            <w:r w:rsidRPr="0099659E">
              <w:rPr>
                <w:szCs w:val="28"/>
                <w:lang w:val="uk-UA"/>
              </w:rPr>
              <w:lastRenderedPageBreak/>
              <w:t xml:space="preserve">  6.</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Особистісні компетенції</w:t>
            </w:r>
          </w:p>
        </w:tc>
        <w:tc>
          <w:tcPr>
            <w:tcW w:w="6526" w:type="dxa"/>
            <w:shd w:val="clear" w:color="auto" w:fill="auto"/>
          </w:tcPr>
          <w:p w:rsidR="0087472E" w:rsidRPr="002678CD" w:rsidRDefault="0087472E" w:rsidP="002F5A13">
            <w:pPr>
              <w:jc w:val="both"/>
              <w:rPr>
                <w:szCs w:val="28"/>
                <w:lang w:val="uk-UA"/>
              </w:rPr>
            </w:pPr>
            <w:r w:rsidRPr="002678CD">
              <w:rPr>
                <w:szCs w:val="28"/>
                <w:lang w:val="uk-UA"/>
              </w:rPr>
              <w:t>аналітичні здібності;</w:t>
            </w:r>
          </w:p>
          <w:p w:rsidR="0087472E" w:rsidRPr="002678CD" w:rsidRDefault="0087472E" w:rsidP="002F5A13">
            <w:pPr>
              <w:jc w:val="both"/>
              <w:rPr>
                <w:szCs w:val="28"/>
                <w:lang w:val="uk-UA"/>
              </w:rPr>
            </w:pPr>
            <w:r w:rsidRPr="002678CD">
              <w:rPr>
                <w:szCs w:val="28"/>
                <w:lang w:val="uk-UA"/>
              </w:rPr>
              <w:t>дисципліна і системність;</w:t>
            </w:r>
          </w:p>
          <w:p w:rsidR="0087472E" w:rsidRPr="002678CD" w:rsidRDefault="0087472E" w:rsidP="002F5A13">
            <w:pPr>
              <w:jc w:val="both"/>
              <w:rPr>
                <w:szCs w:val="28"/>
                <w:lang w:val="uk-UA"/>
              </w:rPr>
            </w:pPr>
            <w:r w:rsidRPr="002678CD">
              <w:rPr>
                <w:szCs w:val="28"/>
                <w:lang w:val="uk-UA"/>
              </w:rPr>
              <w:t>самоорганізація та орієнтація на розвиток;</w:t>
            </w:r>
          </w:p>
          <w:p w:rsidR="0087472E" w:rsidRPr="002678CD" w:rsidRDefault="0087472E" w:rsidP="002F5A13">
            <w:pPr>
              <w:jc w:val="both"/>
              <w:rPr>
                <w:szCs w:val="28"/>
                <w:lang w:val="uk-UA"/>
              </w:rPr>
            </w:pPr>
            <w:r w:rsidRPr="002678CD">
              <w:rPr>
                <w:szCs w:val="28"/>
                <w:lang w:val="uk-UA"/>
              </w:rPr>
              <w:t>дипломатичність та гнучкість;</w:t>
            </w:r>
          </w:p>
          <w:p w:rsidR="0087472E" w:rsidRPr="002678CD" w:rsidRDefault="0087472E" w:rsidP="002F5A13">
            <w:pPr>
              <w:jc w:val="both"/>
              <w:rPr>
                <w:szCs w:val="28"/>
                <w:lang w:val="uk-UA"/>
              </w:rPr>
            </w:pPr>
            <w:r w:rsidRPr="002678CD">
              <w:rPr>
                <w:szCs w:val="28"/>
                <w:lang w:val="uk-UA"/>
              </w:rPr>
              <w:t>незалежність та ініціативність;</w:t>
            </w:r>
          </w:p>
          <w:p w:rsidR="0087472E" w:rsidRPr="0099659E" w:rsidRDefault="0087472E" w:rsidP="002F5A13">
            <w:pPr>
              <w:jc w:val="both"/>
              <w:rPr>
                <w:szCs w:val="28"/>
              </w:rPr>
            </w:pPr>
            <w:r w:rsidRPr="002678CD">
              <w:rPr>
                <w:szCs w:val="28"/>
                <w:lang w:val="uk-UA"/>
              </w:rPr>
              <w:t>вміння працювати в стресових ситуаціях</w:t>
            </w:r>
          </w:p>
        </w:tc>
      </w:tr>
      <w:tr w:rsidR="0087472E" w:rsidRPr="0099659E" w:rsidTr="002F5A13">
        <w:tc>
          <w:tcPr>
            <w:tcW w:w="9654" w:type="dxa"/>
            <w:gridSpan w:val="4"/>
            <w:shd w:val="clear" w:color="auto" w:fill="auto"/>
          </w:tcPr>
          <w:p w:rsidR="0087472E" w:rsidRPr="0099659E" w:rsidRDefault="0087472E" w:rsidP="002F5A13">
            <w:pPr>
              <w:spacing w:before="136" w:after="136"/>
              <w:jc w:val="center"/>
              <w:textAlignment w:val="baseline"/>
              <w:rPr>
                <w:szCs w:val="28"/>
              </w:rPr>
            </w:pPr>
            <w:r w:rsidRPr="0099659E">
              <w:rPr>
                <w:b/>
                <w:bCs/>
                <w:szCs w:val="28"/>
              </w:rPr>
              <w:t>Професійні знання</w:t>
            </w:r>
          </w:p>
        </w:tc>
      </w:tr>
      <w:tr w:rsidR="0087472E" w:rsidRPr="0099659E" w:rsidTr="002F5A13">
        <w:trPr>
          <w:gridAfter w:val="1"/>
          <w:wAfter w:w="7" w:type="dxa"/>
        </w:trPr>
        <w:tc>
          <w:tcPr>
            <w:tcW w:w="3121" w:type="dxa"/>
            <w:gridSpan w:val="2"/>
            <w:shd w:val="clear" w:color="auto" w:fill="auto"/>
          </w:tcPr>
          <w:p w:rsidR="0087472E" w:rsidRPr="0099659E" w:rsidRDefault="0087472E" w:rsidP="002F5A13">
            <w:pPr>
              <w:spacing w:before="136" w:after="136"/>
              <w:jc w:val="center"/>
              <w:textAlignment w:val="baseline"/>
              <w:rPr>
                <w:szCs w:val="28"/>
              </w:rPr>
            </w:pPr>
            <w:r w:rsidRPr="0099659E">
              <w:rPr>
                <w:b/>
                <w:bCs/>
                <w:szCs w:val="28"/>
              </w:rPr>
              <w:t>Вимоги</w:t>
            </w:r>
          </w:p>
        </w:tc>
        <w:tc>
          <w:tcPr>
            <w:tcW w:w="6526" w:type="dxa"/>
            <w:shd w:val="clear" w:color="auto" w:fill="auto"/>
          </w:tcPr>
          <w:p w:rsidR="0087472E" w:rsidRPr="0099659E" w:rsidRDefault="0087472E" w:rsidP="002F5A13">
            <w:pPr>
              <w:spacing w:before="136" w:after="136"/>
              <w:jc w:val="center"/>
              <w:textAlignment w:val="baseline"/>
              <w:rPr>
                <w:szCs w:val="28"/>
              </w:rPr>
            </w:pPr>
            <w:r w:rsidRPr="0099659E">
              <w:rPr>
                <w:b/>
                <w:bCs/>
                <w:szCs w:val="28"/>
              </w:rPr>
              <w:t>Компон</w:t>
            </w:r>
            <w:r w:rsidRPr="0099659E">
              <w:rPr>
                <w:b/>
                <w:bCs/>
                <w:szCs w:val="28"/>
                <w:lang w:val="uk-UA"/>
              </w:rPr>
              <w:t>ен</w:t>
            </w:r>
            <w:r w:rsidRPr="0099659E">
              <w:rPr>
                <w:b/>
                <w:bCs/>
                <w:szCs w:val="28"/>
              </w:rPr>
              <w:t>ти вимоги</w:t>
            </w:r>
          </w:p>
        </w:tc>
      </w:tr>
      <w:tr w:rsidR="0087472E" w:rsidRPr="0099659E" w:rsidTr="002F5A13">
        <w:trPr>
          <w:gridAfter w:val="1"/>
          <w:wAfter w:w="7" w:type="dxa"/>
          <w:trHeight w:val="1730"/>
        </w:trPr>
        <w:tc>
          <w:tcPr>
            <w:tcW w:w="524" w:type="dxa"/>
            <w:shd w:val="clear" w:color="auto" w:fill="auto"/>
          </w:tcPr>
          <w:p w:rsidR="0087472E" w:rsidRPr="0099659E" w:rsidRDefault="0087472E" w:rsidP="002F5A13">
            <w:pPr>
              <w:jc w:val="center"/>
              <w:textAlignment w:val="baseline"/>
              <w:rPr>
                <w:szCs w:val="28"/>
              </w:rPr>
            </w:pPr>
            <w:r w:rsidRPr="0099659E">
              <w:rPr>
                <w:szCs w:val="28"/>
                <w:lang w:val="uk-UA"/>
              </w:rPr>
              <w:t>1.</w:t>
            </w:r>
          </w:p>
        </w:tc>
        <w:tc>
          <w:tcPr>
            <w:tcW w:w="2597" w:type="dxa"/>
            <w:shd w:val="clear" w:color="auto" w:fill="auto"/>
          </w:tcPr>
          <w:p w:rsidR="0087472E" w:rsidRPr="0099659E" w:rsidRDefault="0087472E" w:rsidP="002F5A13">
            <w:pPr>
              <w:textAlignment w:val="baseline"/>
              <w:rPr>
                <w:szCs w:val="28"/>
              </w:rPr>
            </w:pPr>
            <w:r w:rsidRPr="0099659E">
              <w:rPr>
                <w:szCs w:val="28"/>
                <w:lang w:val="uk-UA"/>
              </w:rPr>
              <w:t>Знання законодавства</w:t>
            </w:r>
          </w:p>
        </w:tc>
        <w:tc>
          <w:tcPr>
            <w:tcW w:w="6526" w:type="dxa"/>
            <w:shd w:val="clear" w:color="auto" w:fill="auto"/>
          </w:tcPr>
          <w:p w:rsidR="0087472E" w:rsidRPr="0099659E" w:rsidRDefault="0087472E" w:rsidP="002F5A13">
            <w:pPr>
              <w:ind w:hanging="14"/>
              <w:jc w:val="both"/>
              <w:rPr>
                <w:szCs w:val="28"/>
              </w:rPr>
            </w:pPr>
            <w:r w:rsidRPr="0099659E">
              <w:rPr>
                <w:color w:val="auto"/>
                <w:szCs w:val="28"/>
                <w:lang w:val="uk-UA"/>
              </w:rPr>
              <w:t>знання:</w:t>
            </w:r>
          </w:p>
          <w:p w:rsidR="0087472E" w:rsidRPr="0099659E" w:rsidRDefault="0087472E" w:rsidP="002F5A13">
            <w:pPr>
              <w:ind w:hanging="1"/>
              <w:jc w:val="both"/>
              <w:rPr>
                <w:szCs w:val="28"/>
              </w:rPr>
            </w:pPr>
            <w:hyperlink r:id="rId4" w:history="1">
              <w:r w:rsidRPr="0099659E">
                <w:rPr>
                  <w:rStyle w:val="a3"/>
                  <w:color w:val="auto"/>
                  <w:szCs w:val="28"/>
                </w:rPr>
                <w:t>Конституції України</w:t>
              </w:r>
            </w:hyperlink>
            <w:r w:rsidRPr="0099659E">
              <w:rPr>
                <w:color w:val="auto"/>
                <w:szCs w:val="28"/>
                <w:lang w:val="uk-UA"/>
              </w:rPr>
              <w:t xml:space="preserve">; </w:t>
            </w:r>
            <w:hyperlink r:id="rId5" w:history="1">
              <w:r w:rsidRPr="0099659E">
                <w:rPr>
                  <w:rStyle w:val="a3"/>
                  <w:color w:val="auto"/>
                  <w:szCs w:val="28"/>
                </w:rPr>
                <w:t>законів України</w:t>
              </w:r>
            </w:hyperlink>
            <w:r w:rsidRPr="0099659E">
              <w:rPr>
                <w:color w:val="auto"/>
                <w:szCs w:val="28"/>
                <w:lang w:val="uk-UA"/>
              </w:rPr>
              <w:t xml:space="preserve"> «Про державну службу»; «Про запобігання корупції», «Про місцеві державні адміністрації», «Про військово-цивільні адміністрації»</w:t>
            </w:r>
          </w:p>
        </w:tc>
      </w:tr>
      <w:tr w:rsidR="0087472E" w:rsidRPr="0099659E" w:rsidTr="002F5A13">
        <w:trPr>
          <w:gridAfter w:val="1"/>
          <w:wAfter w:w="7" w:type="dxa"/>
          <w:trHeight w:val="893"/>
        </w:trPr>
        <w:tc>
          <w:tcPr>
            <w:tcW w:w="524" w:type="dxa"/>
            <w:shd w:val="clear" w:color="auto" w:fill="auto"/>
          </w:tcPr>
          <w:p w:rsidR="0087472E" w:rsidRPr="0099659E" w:rsidRDefault="0087472E" w:rsidP="002F5A13">
            <w:pPr>
              <w:jc w:val="center"/>
              <w:textAlignment w:val="baseline"/>
              <w:rPr>
                <w:szCs w:val="28"/>
              </w:rPr>
            </w:pPr>
            <w:r w:rsidRPr="0099659E">
              <w:rPr>
                <w:szCs w:val="28"/>
                <w:lang w:val="uk-UA"/>
              </w:rPr>
              <w:t>2.</w:t>
            </w:r>
          </w:p>
        </w:tc>
        <w:tc>
          <w:tcPr>
            <w:tcW w:w="2597" w:type="dxa"/>
            <w:shd w:val="clear" w:color="auto" w:fill="auto"/>
          </w:tcPr>
          <w:p w:rsidR="0087472E" w:rsidRDefault="0087472E" w:rsidP="002F5A13">
            <w:pPr>
              <w:textAlignment w:val="baseline"/>
              <w:rPr>
                <w:szCs w:val="28"/>
              </w:rPr>
            </w:pPr>
            <w:r w:rsidRPr="0099659E">
              <w:rPr>
                <w:szCs w:val="28"/>
              </w:rPr>
              <w:t xml:space="preserve">Знання спеціального </w:t>
            </w:r>
          </w:p>
          <w:p w:rsidR="0087472E" w:rsidRPr="0099659E" w:rsidRDefault="0087472E" w:rsidP="002F5A13">
            <w:pPr>
              <w:textAlignment w:val="baseline"/>
              <w:rPr>
                <w:szCs w:val="28"/>
              </w:rPr>
            </w:pPr>
            <w:r w:rsidRPr="0099659E">
              <w:rPr>
                <w:szCs w:val="28"/>
              </w:rPr>
              <w:t xml:space="preserve">законодавства, що пов’язане із завданями та змістом роботи державного службовця відповідно до посадової інструкції </w:t>
            </w:r>
          </w:p>
        </w:tc>
        <w:tc>
          <w:tcPr>
            <w:tcW w:w="6526" w:type="dxa"/>
            <w:shd w:val="clear" w:color="auto" w:fill="auto"/>
          </w:tcPr>
          <w:p w:rsidR="0087472E" w:rsidRDefault="0087472E" w:rsidP="002F5A13">
            <w:pPr>
              <w:ind w:hanging="14"/>
              <w:jc w:val="both"/>
              <w:rPr>
                <w:szCs w:val="28"/>
                <w:lang w:val="uk-UA"/>
              </w:rPr>
            </w:pPr>
            <w:r>
              <w:rPr>
                <w:szCs w:val="28"/>
                <w:lang w:val="uk-UA"/>
              </w:rPr>
              <w:t>знання:</w:t>
            </w:r>
          </w:p>
          <w:p w:rsidR="0087472E" w:rsidRDefault="0087472E" w:rsidP="002F5A13">
            <w:pPr>
              <w:ind w:hanging="14"/>
              <w:jc w:val="both"/>
              <w:rPr>
                <w:szCs w:val="28"/>
                <w:lang w:val="uk-UA"/>
              </w:rPr>
            </w:pPr>
            <w:r>
              <w:rPr>
                <w:szCs w:val="28"/>
                <w:lang w:val="uk-UA"/>
              </w:rPr>
              <w:t>законів України «</w:t>
            </w:r>
            <w:r w:rsidRPr="000976B6">
              <w:rPr>
                <w:szCs w:val="28"/>
                <w:lang w:val="uk-UA"/>
              </w:rPr>
              <w:t>Про добровільне об’єднання територіальних громад», «Про місцеве самоврядування в Україні», «Про службу в органах місцевого самоврядування», «Про доступ до публічної інформ</w:t>
            </w:r>
            <w:r>
              <w:rPr>
                <w:szCs w:val="28"/>
                <w:lang w:val="uk-UA"/>
              </w:rPr>
              <w:t>ації», «Про звернення громадян»,</w:t>
            </w:r>
            <w:r w:rsidRPr="000976B6">
              <w:rPr>
                <w:szCs w:val="28"/>
                <w:lang w:val="uk-UA"/>
              </w:rPr>
              <w:t xml:space="preserve"> «Про статус депутатів місцевих рад», «Про статус народного депутата України»; </w:t>
            </w:r>
          </w:p>
          <w:p w:rsidR="0087472E" w:rsidRDefault="0087472E" w:rsidP="002F5A13">
            <w:pPr>
              <w:ind w:hanging="14"/>
              <w:jc w:val="both"/>
              <w:rPr>
                <w:szCs w:val="28"/>
                <w:lang w:val="uk-UA"/>
              </w:rPr>
            </w:pPr>
            <w:r>
              <w:rPr>
                <w:szCs w:val="28"/>
                <w:lang w:val="uk-UA"/>
              </w:rPr>
              <w:t>Типового</w:t>
            </w:r>
            <w:r w:rsidRPr="000976B6">
              <w:rPr>
                <w:szCs w:val="28"/>
                <w:lang w:val="uk-UA"/>
              </w:rPr>
              <w:t xml:space="preserve"> регламент</w:t>
            </w:r>
            <w:r>
              <w:rPr>
                <w:szCs w:val="28"/>
                <w:lang w:val="uk-UA"/>
              </w:rPr>
              <w:t>у</w:t>
            </w:r>
            <w:r w:rsidRPr="000976B6">
              <w:rPr>
                <w:szCs w:val="28"/>
                <w:lang w:val="uk-UA"/>
              </w:rPr>
              <w:t xml:space="preserve"> місцевої держа</w:t>
            </w:r>
            <w:r>
              <w:rPr>
                <w:szCs w:val="28"/>
                <w:lang w:val="uk-UA"/>
              </w:rPr>
              <w:t>вної адміністрації, затвердженого</w:t>
            </w:r>
            <w:r w:rsidRPr="000976B6">
              <w:rPr>
                <w:szCs w:val="28"/>
                <w:lang w:val="uk-UA"/>
              </w:rPr>
              <w:t xml:space="preserve"> постановою Кабінету Міністрів України від 11 грудня 1999 року № 2263 (із змінами); </w:t>
            </w:r>
          </w:p>
          <w:p w:rsidR="0087472E" w:rsidRPr="000976B6" w:rsidRDefault="0087472E" w:rsidP="002F5A13">
            <w:pPr>
              <w:ind w:hanging="14"/>
              <w:jc w:val="both"/>
              <w:rPr>
                <w:szCs w:val="28"/>
                <w:lang w:val="uk-UA"/>
              </w:rPr>
            </w:pPr>
            <w:r>
              <w:rPr>
                <w:szCs w:val="28"/>
                <w:lang w:val="uk-UA"/>
              </w:rPr>
              <w:t>Типової інструкції</w:t>
            </w:r>
            <w:r w:rsidRPr="000976B6">
              <w:rPr>
                <w:szCs w:val="28"/>
                <w:lang w:val="uk-UA"/>
              </w:rPr>
              <w:t xml:space="preserve"> з діловодства у центральних органах виконавчої влади, Раді міністрів Автономної Республіки Крим, місцевих</w:t>
            </w:r>
            <w:r w:rsidRPr="000976B6">
              <w:rPr>
                <w:lang w:val="uk-UA"/>
              </w:rPr>
              <w:t xml:space="preserve"> </w:t>
            </w:r>
            <w:r w:rsidRPr="000976B6">
              <w:rPr>
                <w:szCs w:val="28"/>
                <w:lang w:val="uk-UA"/>
              </w:rPr>
              <w:t>органах виконавчої влади, затвердженої постановою Кабінету Міністрів України від 30 листопада 2011 року № 1242 (із змінами).</w:t>
            </w:r>
          </w:p>
        </w:tc>
      </w:tr>
    </w:tbl>
    <w:p w:rsidR="0087472E" w:rsidRPr="0099659E" w:rsidRDefault="0087472E" w:rsidP="0087472E">
      <w:pPr>
        <w:rPr>
          <w:bCs/>
          <w:color w:val="000000"/>
          <w:szCs w:val="28"/>
          <w:lang w:val="uk-UA"/>
        </w:rPr>
      </w:pPr>
    </w:p>
    <w:p w:rsidR="0087472E" w:rsidRPr="0099659E" w:rsidRDefault="0087472E" w:rsidP="0087472E">
      <w:pPr>
        <w:rPr>
          <w:bCs/>
          <w:color w:val="000000"/>
          <w:szCs w:val="28"/>
          <w:lang w:val="uk-UA"/>
        </w:rPr>
      </w:pPr>
    </w:p>
    <w:p w:rsidR="0087472E" w:rsidRDefault="0087472E" w:rsidP="0087472E">
      <w:pPr>
        <w:rPr>
          <w:szCs w:val="28"/>
          <w:lang w:val="uk-UA"/>
        </w:rPr>
      </w:pPr>
      <w:r>
        <w:rPr>
          <w:szCs w:val="28"/>
          <w:lang w:val="uk-UA"/>
        </w:rPr>
        <w:t>Начальник управління кадрового</w:t>
      </w:r>
    </w:p>
    <w:p w:rsidR="0087472E" w:rsidRDefault="0087472E" w:rsidP="0087472E">
      <w:pPr>
        <w:rPr>
          <w:szCs w:val="28"/>
          <w:lang w:val="uk-UA"/>
        </w:rPr>
      </w:pPr>
      <w:r>
        <w:rPr>
          <w:szCs w:val="28"/>
          <w:lang w:val="uk-UA"/>
        </w:rPr>
        <w:t>забезпечення та з питань нагород</w:t>
      </w:r>
    </w:p>
    <w:p w:rsidR="0087472E" w:rsidRPr="0099659E" w:rsidRDefault="0087472E" w:rsidP="0087472E">
      <w:pPr>
        <w:rPr>
          <w:szCs w:val="28"/>
        </w:rPr>
      </w:pPr>
      <w:r>
        <w:rPr>
          <w:szCs w:val="28"/>
          <w:lang w:val="uk-UA"/>
        </w:rPr>
        <w:t>облдержадміністрації                                                                  Т.М.Огданська</w:t>
      </w:r>
    </w:p>
    <w:p w:rsidR="00060739" w:rsidRDefault="00060739">
      <w:bookmarkStart w:id="5" w:name="_GoBack"/>
      <w:bookmarkEnd w:id="5"/>
    </w:p>
    <w:sectPr w:rsidR="00060739">
      <w:pgSz w:w="11906" w:h="16838"/>
      <w:pgMar w:top="765" w:right="707" w:bottom="578" w:left="1740" w:header="708" w:footer="708" w:gutter="0"/>
      <w:cols w:space="720"/>
      <w:docGrid w:linePitch="381" w:charSpace="-14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7B"/>
    <w:rsid w:val="00060739"/>
    <w:rsid w:val="0059697B"/>
    <w:rsid w:val="00874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CE160-5B66-4C9A-BCA4-DBB5C4BF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72E"/>
    <w:pPr>
      <w:suppressAutoHyphens/>
      <w:spacing w:after="0" w:line="240" w:lineRule="auto"/>
    </w:pPr>
    <w:rPr>
      <w:rFonts w:ascii="Times New Roman" w:eastAsia="Times New Roman" w:hAnsi="Times New Roman" w:cs="Times New Roman"/>
      <w:color w:val="00000A"/>
      <w:sz w:val="28"/>
      <w:szCs w:val="20"/>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7472E"/>
    <w:rPr>
      <w:color w:val="0000FF"/>
      <w:u w:val="single"/>
    </w:rPr>
  </w:style>
  <w:style w:type="paragraph" w:styleId="a4">
    <w:name w:val="Body Text"/>
    <w:basedOn w:val="a"/>
    <w:link w:val="a5"/>
    <w:rsid w:val="0087472E"/>
    <w:pPr>
      <w:spacing w:after="140" w:line="288" w:lineRule="auto"/>
    </w:pPr>
  </w:style>
  <w:style w:type="character" w:customStyle="1" w:styleId="a5">
    <w:name w:val="Основной текст Знак"/>
    <w:basedOn w:val="a0"/>
    <w:link w:val="a4"/>
    <w:rsid w:val="0087472E"/>
    <w:rPr>
      <w:rFonts w:ascii="Times New Roman" w:eastAsia="Times New Roman" w:hAnsi="Times New Roman" w:cs="Times New Roman"/>
      <w:color w:val="00000A"/>
      <w:sz w:val="28"/>
      <w:szCs w:val="20"/>
      <w:lang w:val="ru-RU" w:eastAsia="zh-CN"/>
    </w:rPr>
  </w:style>
  <w:style w:type="paragraph" w:customStyle="1" w:styleId="a6">
    <w:name w:val="Нормальний текст"/>
    <w:basedOn w:val="a"/>
    <w:rsid w:val="0087472E"/>
    <w:pPr>
      <w:spacing w:before="120"/>
      <w:ind w:firstLine="567"/>
    </w:pPr>
    <w:rPr>
      <w:rFonts w:ascii="Antiqua" w:eastAsia="Calibri" w:hAnsi="Antiqua" w:cs="Antiqua"/>
      <w:sz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akon0.rada.gov.ua/laws/show/889-19" TargetMode="External"/><Relationship Id="rId4" Type="http://schemas.openxmlformats.org/officeDocument/2006/relationships/hyperlink" Target="http://zakon0.rada.gov.ua/laws/show/254&#1082;/96-&#1074;&#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1317</Words>
  <Characters>7511</Characters>
  <Application>Microsoft Office Word</Application>
  <DocSecurity>0</DocSecurity>
  <Lines>62</Lines>
  <Paragraphs>17</Paragraphs>
  <ScaleCrop>false</ScaleCrop>
  <Company>diakov.net</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2018-03-19T14:46:00Z</dcterms:created>
  <dcterms:modified xsi:type="dcterms:W3CDTF">2018-03-19T14:46:00Z</dcterms:modified>
</cp:coreProperties>
</file>