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83" w:rsidRDefault="003A5B83" w:rsidP="003A5B83">
      <w:pPr>
        <w:rPr>
          <w:lang w:val="uk-UA"/>
        </w:rPr>
      </w:pPr>
    </w:p>
    <w:p w:rsidR="003A5B83" w:rsidRDefault="003A5B83" w:rsidP="003A5B83">
      <w:pPr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eastAsia="uk-UA"/>
        </w:rPr>
        <w:t>УМОВИ</w:t>
      </w:r>
    </w:p>
    <w:p w:rsidR="003A5B83" w:rsidRDefault="003A5B83" w:rsidP="003A5B83">
      <w:pPr>
        <w:jc w:val="center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3A5B83" w:rsidRDefault="003A5B83" w:rsidP="003A5B83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головного спеціаліста відділу організаційної роботи, забезпечення діяльності обласної комісії ТЕБ та НС</w:t>
      </w:r>
      <w:r w:rsidR="008B46CD">
        <w:rPr>
          <w:bCs/>
          <w:sz w:val="24"/>
          <w:szCs w:val="24"/>
          <w:lang w:val="uk-UA" w:eastAsia="uk-UA"/>
        </w:rPr>
        <w:t xml:space="preserve"> та державного нагляду у сфері ЦЗ</w:t>
      </w:r>
      <w:bookmarkStart w:id="0" w:name="_GoBack"/>
      <w:bookmarkEnd w:id="0"/>
      <w:r>
        <w:rPr>
          <w:bCs/>
          <w:sz w:val="24"/>
          <w:szCs w:val="24"/>
          <w:lang w:val="uk-UA" w:eastAsia="uk-UA"/>
        </w:rPr>
        <w:t xml:space="preserve"> департаменту з питань цивільного захисту, </w:t>
      </w:r>
    </w:p>
    <w:p w:rsidR="003A5B83" w:rsidRDefault="003A5B83" w:rsidP="003A5B83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3A5B83" w:rsidRDefault="003A5B83" w:rsidP="003A5B83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Донецької обласної державної адміністрації</w:t>
      </w:r>
    </w:p>
    <w:p w:rsidR="003A5B83" w:rsidRDefault="003A5B83" w:rsidP="003A5B83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6676"/>
      </w:tblGrid>
      <w:tr w:rsidR="003A5B83" w:rsidTr="003A5B83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 організовує та забезпечує роботу обласної комісії з питань техногенно-екологічної безпеки і надзвичайних ситуацій;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uk-UA"/>
              </w:rPr>
              <w:t>) р</w:t>
            </w:r>
            <w:proofErr w:type="spellStart"/>
            <w:r>
              <w:rPr>
                <w:sz w:val="24"/>
                <w:szCs w:val="24"/>
              </w:rPr>
              <w:t>озроблює</w:t>
            </w:r>
            <w:proofErr w:type="spellEnd"/>
            <w:r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річних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квартальних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місячних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департаменту та </w:t>
            </w:r>
            <w:proofErr w:type="spellStart"/>
            <w:r>
              <w:rPr>
                <w:sz w:val="24"/>
                <w:szCs w:val="24"/>
              </w:rPr>
              <w:t>пропозиції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включення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квартальних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місячних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облдержадміністрації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uk-UA"/>
              </w:rPr>
              <w:t>) готує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пропозиції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r>
              <w:rPr>
                <w:sz w:val="24"/>
                <w:szCs w:val="24"/>
                <w:lang w:val="uk-UA"/>
              </w:rPr>
              <w:t xml:space="preserve">бере </w:t>
            </w:r>
            <w:r>
              <w:rPr>
                <w:sz w:val="24"/>
                <w:szCs w:val="24"/>
              </w:rPr>
              <w:t xml:space="preserve">участь в межах </w:t>
            </w:r>
            <w:proofErr w:type="spellStart"/>
            <w:r>
              <w:rPr>
                <w:sz w:val="24"/>
                <w:szCs w:val="24"/>
              </w:rPr>
              <w:t>своєї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компетенції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розробці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документів</w:t>
            </w:r>
            <w:proofErr w:type="spellEnd"/>
            <w:r>
              <w:rPr>
                <w:sz w:val="24"/>
                <w:szCs w:val="24"/>
              </w:rPr>
              <w:t xml:space="preserve"> Департаменту, а </w:t>
            </w:r>
            <w:proofErr w:type="spellStart"/>
            <w:r>
              <w:rPr>
                <w:sz w:val="24"/>
                <w:szCs w:val="24"/>
              </w:rPr>
              <w:t>також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проектів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окремих</w:t>
            </w:r>
            <w:proofErr w:type="spellEnd"/>
            <w:r>
              <w:rPr>
                <w:sz w:val="24"/>
                <w:szCs w:val="24"/>
              </w:rPr>
              <w:t xml:space="preserve"> нормативно-</w:t>
            </w:r>
            <w:proofErr w:type="spellStart"/>
            <w:r>
              <w:rPr>
                <w:sz w:val="24"/>
                <w:szCs w:val="24"/>
              </w:rPr>
              <w:t>правових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документів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uk-UA"/>
              </w:rPr>
              <w:t>) готує</w:t>
            </w:r>
            <w:r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наказів</w:t>
            </w:r>
            <w:proofErr w:type="spellEnd"/>
            <w:r>
              <w:rPr>
                <w:sz w:val="24"/>
                <w:szCs w:val="24"/>
              </w:rPr>
              <w:t xml:space="preserve"> директора Департаменту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що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стосуються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5) </w:t>
            </w:r>
            <w:proofErr w:type="gramStart"/>
            <w:r>
              <w:rPr>
                <w:spacing w:val="-4"/>
                <w:sz w:val="24"/>
                <w:szCs w:val="24"/>
                <w:lang w:val="uk-UA"/>
              </w:rPr>
              <w:t>у межах</w:t>
            </w:r>
            <w:proofErr w:type="gramEnd"/>
            <w:r>
              <w:rPr>
                <w:spacing w:val="-4"/>
                <w:sz w:val="24"/>
                <w:szCs w:val="24"/>
                <w:lang w:val="uk-UA"/>
              </w:rPr>
              <w:t xml:space="preserve"> своїх повноважень, з</w:t>
            </w:r>
            <w:r>
              <w:rPr>
                <w:spacing w:val="-4"/>
                <w:sz w:val="24"/>
                <w:szCs w:val="24"/>
              </w:rPr>
              <w:t>б</w:t>
            </w:r>
            <w:proofErr w:type="spellStart"/>
            <w:r>
              <w:rPr>
                <w:spacing w:val="-4"/>
                <w:sz w:val="24"/>
                <w:szCs w:val="24"/>
                <w:lang w:val="uk-UA"/>
              </w:rPr>
              <w:t>ирає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  <w:szCs w:val="24"/>
              </w:rPr>
              <w:t>аналізує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та </w:t>
            </w:r>
            <w:proofErr w:type="spellStart"/>
            <w:r>
              <w:rPr>
                <w:spacing w:val="-4"/>
                <w:sz w:val="24"/>
                <w:szCs w:val="24"/>
              </w:rPr>
              <w:t>узагальнює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інформаці</w:t>
            </w:r>
            <w:proofErr w:type="spellEnd"/>
            <w:r>
              <w:rPr>
                <w:spacing w:val="-4"/>
                <w:sz w:val="24"/>
                <w:szCs w:val="24"/>
                <w:lang w:val="uk-UA"/>
              </w:rPr>
              <w:t>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структурних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підрозділів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Департаменту, </w:t>
            </w:r>
            <w:proofErr w:type="spellStart"/>
            <w:r>
              <w:rPr>
                <w:spacing w:val="-4"/>
                <w:sz w:val="24"/>
                <w:szCs w:val="24"/>
              </w:rPr>
              <w:t>облдержадміністрації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  <w:szCs w:val="24"/>
              </w:rPr>
              <w:t>територіальних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підрозділів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центральних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органів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виконавчої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влади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  <w:szCs w:val="24"/>
              </w:rPr>
              <w:t>установ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  <w:szCs w:val="24"/>
              </w:rPr>
              <w:t>підприємств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та </w:t>
            </w:r>
            <w:proofErr w:type="spellStart"/>
            <w:r>
              <w:rPr>
                <w:spacing w:val="-4"/>
                <w:sz w:val="24"/>
                <w:szCs w:val="24"/>
              </w:rPr>
              <w:t>організацій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  <w:szCs w:val="24"/>
              </w:rPr>
              <w:t>місцевих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органів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виконавчої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влади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та </w:t>
            </w:r>
            <w:proofErr w:type="spellStart"/>
            <w:r>
              <w:rPr>
                <w:spacing w:val="-4"/>
                <w:sz w:val="24"/>
                <w:szCs w:val="24"/>
              </w:rPr>
              <w:t>органів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місцевого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самоврядування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для </w:t>
            </w:r>
            <w:proofErr w:type="spellStart"/>
            <w:r>
              <w:rPr>
                <w:spacing w:val="-4"/>
                <w:sz w:val="24"/>
                <w:szCs w:val="24"/>
              </w:rPr>
              <w:t>формування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плану </w:t>
            </w:r>
            <w:proofErr w:type="spellStart"/>
            <w:r>
              <w:rPr>
                <w:spacing w:val="-4"/>
                <w:sz w:val="24"/>
                <w:szCs w:val="24"/>
              </w:rPr>
              <w:t>роботи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обласної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комісії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з </w:t>
            </w:r>
            <w:proofErr w:type="spellStart"/>
            <w:r>
              <w:rPr>
                <w:spacing w:val="-4"/>
                <w:sz w:val="24"/>
                <w:szCs w:val="24"/>
              </w:rPr>
              <w:t>питань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ТЕБ та НС (</w:t>
            </w:r>
            <w:proofErr w:type="spellStart"/>
            <w:r>
              <w:rPr>
                <w:spacing w:val="-4"/>
                <w:sz w:val="24"/>
                <w:szCs w:val="24"/>
              </w:rPr>
              <w:t>далі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- </w:t>
            </w:r>
            <w:proofErr w:type="spellStart"/>
            <w:r>
              <w:rPr>
                <w:spacing w:val="-4"/>
                <w:sz w:val="24"/>
                <w:szCs w:val="24"/>
              </w:rPr>
              <w:t>Комісія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) та </w:t>
            </w:r>
            <w:r>
              <w:rPr>
                <w:spacing w:val="-4"/>
                <w:sz w:val="24"/>
                <w:szCs w:val="24"/>
                <w:lang w:val="uk-UA"/>
              </w:rPr>
              <w:t xml:space="preserve">внесення </w:t>
            </w:r>
            <w:proofErr w:type="spellStart"/>
            <w:r>
              <w:rPr>
                <w:spacing w:val="-4"/>
                <w:sz w:val="24"/>
                <w:szCs w:val="24"/>
              </w:rPr>
              <w:t>пропозицій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в план </w:t>
            </w:r>
            <w:proofErr w:type="spellStart"/>
            <w:r>
              <w:rPr>
                <w:spacing w:val="-4"/>
                <w:sz w:val="24"/>
                <w:szCs w:val="24"/>
              </w:rPr>
              <w:t>роботи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Державної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комісії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з </w:t>
            </w:r>
            <w:proofErr w:type="spellStart"/>
            <w:r>
              <w:rPr>
                <w:spacing w:val="-4"/>
                <w:sz w:val="24"/>
                <w:szCs w:val="24"/>
              </w:rPr>
              <w:t>питань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ТЕБ та НС на </w:t>
            </w:r>
            <w:proofErr w:type="spellStart"/>
            <w:r>
              <w:rPr>
                <w:spacing w:val="-4"/>
                <w:sz w:val="24"/>
                <w:szCs w:val="24"/>
              </w:rPr>
              <w:t>рік</w:t>
            </w:r>
            <w:proofErr w:type="spellEnd"/>
            <w:r>
              <w:rPr>
                <w:spacing w:val="-4"/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</w:t>
            </w:r>
            <w:r>
              <w:rPr>
                <w:sz w:val="24"/>
                <w:szCs w:val="24"/>
                <w:lang w:val="uk-UA"/>
              </w:rPr>
              <w:t>готує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засідання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7) </w:t>
            </w:r>
            <w:r>
              <w:rPr>
                <w:spacing w:val="-4"/>
                <w:sz w:val="24"/>
                <w:szCs w:val="24"/>
                <w:lang w:val="uk-UA"/>
              </w:rPr>
              <w:t>з</w:t>
            </w:r>
            <w:proofErr w:type="spellStart"/>
            <w:r>
              <w:rPr>
                <w:spacing w:val="-4"/>
                <w:sz w:val="24"/>
                <w:szCs w:val="24"/>
              </w:rPr>
              <w:t>дійсненює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контроль за </w:t>
            </w:r>
            <w:proofErr w:type="spellStart"/>
            <w:r>
              <w:rPr>
                <w:spacing w:val="-4"/>
                <w:sz w:val="24"/>
                <w:szCs w:val="24"/>
              </w:rPr>
              <w:t>виконанням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протокольних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рішень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Комісії</w:t>
            </w:r>
            <w:proofErr w:type="spellEnd"/>
            <w:r>
              <w:rPr>
                <w:spacing w:val="-4"/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</w:t>
            </w:r>
            <w:r>
              <w:rPr>
                <w:sz w:val="24"/>
                <w:szCs w:val="24"/>
                <w:lang w:val="uk-UA"/>
              </w:rPr>
              <w:t>о</w:t>
            </w:r>
            <w:proofErr w:type="spellStart"/>
            <w:r>
              <w:rPr>
                <w:sz w:val="24"/>
                <w:szCs w:val="24"/>
              </w:rPr>
              <w:t>рганізовує</w:t>
            </w:r>
            <w:proofErr w:type="spellEnd"/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координ</w:t>
            </w:r>
            <w:r>
              <w:rPr>
                <w:sz w:val="24"/>
                <w:szCs w:val="24"/>
                <w:lang w:val="uk-UA"/>
              </w:rPr>
              <w:t>ує</w:t>
            </w:r>
            <w:proofErr w:type="spellEnd"/>
            <w:r>
              <w:rPr>
                <w:sz w:val="24"/>
                <w:szCs w:val="24"/>
              </w:rPr>
              <w:t xml:space="preserve"> робот</w:t>
            </w:r>
            <w:r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плану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рішень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Державної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ТЕБ та НС, </w:t>
            </w:r>
            <w:proofErr w:type="spellStart"/>
            <w:r>
              <w:rPr>
                <w:sz w:val="24"/>
                <w:szCs w:val="24"/>
              </w:rPr>
              <w:t>контрол</w:t>
            </w:r>
            <w:r>
              <w:rPr>
                <w:sz w:val="24"/>
                <w:szCs w:val="24"/>
                <w:lang w:val="uk-UA"/>
              </w:rPr>
              <w:t>ює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їх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9) </w:t>
            </w:r>
            <w:r>
              <w:rPr>
                <w:sz w:val="24"/>
                <w:szCs w:val="24"/>
                <w:lang w:val="uk-UA"/>
              </w:rPr>
              <w:t>готує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аналітичні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довідк</w:t>
            </w:r>
            <w:proofErr w:type="spellEnd"/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доповід</w:t>
            </w:r>
            <w:proofErr w:type="spellEnd"/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участі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засіданнях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Державної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облдержадміністрації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керівника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обласної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військово-цивільної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адміністрації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обласної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ТЕБ та НС;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10) </w:t>
            </w:r>
            <w:r>
              <w:rPr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sz w:val="24"/>
                <w:szCs w:val="24"/>
              </w:rPr>
              <w:t>озроб</w:t>
            </w:r>
            <w:r>
              <w:rPr>
                <w:sz w:val="24"/>
                <w:szCs w:val="24"/>
                <w:lang w:val="uk-UA"/>
              </w:rPr>
              <w:t>ляє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регіональні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програм</w:t>
            </w:r>
            <w:proofErr w:type="spellEnd"/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плани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заходів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сфері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цивільного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захисту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зокрема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спрямованих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захист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надзвичайних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ситуацій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запобігання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їх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виникненню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забезпечення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техногенної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пожежної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безпеки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uk-UA"/>
              </w:rPr>
              <w:t>) п</w:t>
            </w:r>
            <w:proofErr w:type="spellStart"/>
            <w:r>
              <w:rPr>
                <w:sz w:val="24"/>
                <w:szCs w:val="24"/>
              </w:rPr>
              <w:t>еревіряє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готовність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управління</w:t>
            </w:r>
            <w:proofErr w:type="spellEnd"/>
            <w:r>
              <w:rPr>
                <w:sz w:val="24"/>
                <w:szCs w:val="24"/>
              </w:rPr>
              <w:t xml:space="preserve"> та сил </w:t>
            </w:r>
            <w:proofErr w:type="spellStart"/>
            <w:r>
              <w:rPr>
                <w:sz w:val="24"/>
                <w:szCs w:val="24"/>
              </w:rPr>
              <w:t>територіальної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підсистеми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покладених</w:t>
            </w:r>
            <w:proofErr w:type="spellEnd"/>
            <w:r>
              <w:rPr>
                <w:sz w:val="24"/>
                <w:szCs w:val="24"/>
              </w:rPr>
              <w:t xml:space="preserve"> на них </w:t>
            </w:r>
            <w:proofErr w:type="spellStart"/>
            <w:r>
              <w:rPr>
                <w:sz w:val="24"/>
                <w:szCs w:val="24"/>
              </w:rPr>
              <w:t>завдань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uk-UA"/>
              </w:rPr>
              <w:t>)</w:t>
            </w:r>
            <w:r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spacing w:val="-4"/>
                <w:sz w:val="24"/>
                <w:szCs w:val="24"/>
                <w:lang w:val="uk-UA"/>
              </w:rPr>
              <w:t>у межах</w:t>
            </w:r>
            <w:proofErr w:type="gramEnd"/>
            <w:r>
              <w:rPr>
                <w:spacing w:val="-4"/>
                <w:sz w:val="24"/>
                <w:szCs w:val="24"/>
                <w:lang w:val="uk-UA"/>
              </w:rPr>
              <w:t xml:space="preserve"> своїх повноважень, бере участь у </w:t>
            </w:r>
            <w:proofErr w:type="spellStart"/>
            <w:r>
              <w:rPr>
                <w:sz w:val="24"/>
                <w:szCs w:val="24"/>
              </w:rPr>
              <w:t>погодженні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проектів</w:t>
            </w:r>
            <w:proofErr w:type="spellEnd"/>
            <w:r>
              <w:rPr>
                <w:sz w:val="24"/>
                <w:szCs w:val="24"/>
              </w:rPr>
              <w:t xml:space="preserve"> нормативно-</w:t>
            </w:r>
            <w:proofErr w:type="spellStart"/>
            <w:r>
              <w:rPr>
                <w:sz w:val="24"/>
                <w:szCs w:val="24"/>
              </w:rPr>
              <w:t>правових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розроблених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іншими</w:t>
            </w:r>
            <w:proofErr w:type="spellEnd"/>
            <w:r>
              <w:rPr>
                <w:sz w:val="24"/>
                <w:szCs w:val="24"/>
              </w:rPr>
              <w:t xml:space="preserve"> органами </w:t>
            </w:r>
            <w:proofErr w:type="spellStart"/>
            <w:r>
              <w:rPr>
                <w:sz w:val="24"/>
                <w:szCs w:val="24"/>
              </w:rPr>
              <w:t>виконавчої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влади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13) </w:t>
            </w:r>
            <w:proofErr w:type="spellStart"/>
            <w:r>
              <w:rPr>
                <w:sz w:val="24"/>
                <w:szCs w:val="24"/>
              </w:rPr>
              <w:t>розгляд</w:t>
            </w:r>
            <w:r>
              <w:rPr>
                <w:sz w:val="24"/>
                <w:szCs w:val="24"/>
                <w:lang w:val="uk-UA"/>
              </w:rPr>
              <w:t>ає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установленому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законодавством</w:t>
            </w:r>
            <w:proofErr w:type="spellEnd"/>
            <w:r>
              <w:rPr>
                <w:sz w:val="24"/>
                <w:szCs w:val="24"/>
              </w:rPr>
              <w:t xml:space="preserve"> порядку </w:t>
            </w:r>
            <w:proofErr w:type="spellStart"/>
            <w:r>
              <w:rPr>
                <w:sz w:val="24"/>
                <w:szCs w:val="24"/>
              </w:rPr>
              <w:t>звернення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громадян</w:t>
            </w:r>
            <w:proofErr w:type="spellEnd"/>
            <w:r>
              <w:rPr>
                <w:sz w:val="24"/>
                <w:szCs w:val="24"/>
              </w:rPr>
              <w:t xml:space="preserve"> за </w:t>
            </w:r>
            <w:proofErr w:type="spellStart"/>
            <w:r>
              <w:rPr>
                <w:sz w:val="24"/>
                <w:szCs w:val="24"/>
              </w:rPr>
              <w:t>напрямками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uk-UA"/>
              </w:rPr>
              <w:t>) відпрацьовує</w:t>
            </w:r>
            <w:r>
              <w:rPr>
                <w:sz w:val="24"/>
                <w:szCs w:val="24"/>
              </w:rPr>
              <w:t xml:space="preserve"> запит</w:t>
            </w:r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звернен</w:t>
            </w:r>
            <w:proofErr w:type="spellEnd"/>
            <w:r>
              <w:rPr>
                <w:sz w:val="24"/>
                <w:szCs w:val="24"/>
                <w:lang w:val="uk-UA"/>
              </w:rPr>
              <w:t>ня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народних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депутатів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депутатів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відповідних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місцевих</w:t>
            </w:r>
            <w:proofErr w:type="spellEnd"/>
            <w:r>
              <w:rPr>
                <w:sz w:val="24"/>
                <w:szCs w:val="24"/>
              </w:rPr>
              <w:t xml:space="preserve"> рад за </w:t>
            </w:r>
            <w:proofErr w:type="spellStart"/>
            <w:r>
              <w:rPr>
                <w:sz w:val="24"/>
                <w:szCs w:val="24"/>
              </w:rPr>
              <w:t>напрямками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A5B83" w:rsidRDefault="003A5B83" w:rsidP="00C40B1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uk-UA"/>
              </w:rPr>
              <w:t>) у</w:t>
            </w:r>
            <w:r>
              <w:rPr>
                <w:spacing w:val="-4"/>
                <w:sz w:val="24"/>
                <w:szCs w:val="24"/>
                <w:lang w:val="uk-UA"/>
              </w:rPr>
              <w:t xml:space="preserve"> межах своїх повноважень, о</w:t>
            </w:r>
            <w:proofErr w:type="spellStart"/>
            <w:r>
              <w:rPr>
                <w:sz w:val="24"/>
                <w:szCs w:val="24"/>
              </w:rPr>
              <w:t>рганізовує</w:t>
            </w:r>
            <w:proofErr w:type="spellEnd"/>
            <w:r>
              <w:rPr>
                <w:sz w:val="24"/>
                <w:szCs w:val="24"/>
              </w:rPr>
              <w:t xml:space="preserve"> та проводить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нарад</w:t>
            </w:r>
            <w:proofErr w:type="spellEnd"/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семінари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інш</w:t>
            </w:r>
            <w:proofErr w:type="spellEnd"/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</w:rPr>
              <w:t xml:space="preserve"> заход</w:t>
            </w:r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і занят</w:t>
            </w:r>
            <w:proofErr w:type="spellStart"/>
            <w:r>
              <w:rPr>
                <w:sz w:val="24"/>
                <w:szCs w:val="24"/>
                <w:lang w:val="uk-UA"/>
              </w:rPr>
              <w:t>тя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працівниками</w:t>
            </w:r>
            <w:proofErr w:type="spellEnd"/>
            <w:r>
              <w:rPr>
                <w:sz w:val="24"/>
                <w:szCs w:val="24"/>
              </w:rPr>
              <w:t xml:space="preserve"> Департаменту.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C40B10" w:rsidP="001F1701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посадовий оклад 3801 грн; </w:t>
            </w:r>
            <w:r w:rsidR="003A5B83">
              <w:rPr>
                <w:sz w:val="24"/>
                <w:szCs w:val="24"/>
                <w:lang w:val="uk-UA" w:eastAsia="uk-UA"/>
              </w:rPr>
              <w:t>надбавка за вислугу років; надбавка за ранг державного службовця; премія у разі встановлення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 w:rsidP="001F170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копію паспорту громадянина України;</w:t>
            </w:r>
          </w:p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зазначенням основних мотивів щодо зайняття посади державної служби за формою згідно з додатком 2 до </w:t>
            </w:r>
            <w:r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повідомляється,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перевірки»  згідно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п.п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. 5 п. 18 Порядку проведення конкурсу на зайняття посад державної служби, затвердженого Постановою КМУ від 25 березня 2016 року № 246;</w:t>
            </w:r>
          </w:p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заповнену особову картку встановленого зразка;</w:t>
            </w:r>
          </w:p>
          <w:p w:rsidR="003A5B83" w:rsidRDefault="003A5B83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6) декларацію особи, уповноваженої на виконання функцій держави або місцевого самоврядування, за </w:t>
            </w:r>
            <w:r w:rsidR="00054B70">
              <w:rPr>
                <w:sz w:val="24"/>
                <w:szCs w:val="24"/>
                <w:lang w:val="uk-UA" w:eastAsia="uk-UA"/>
              </w:rPr>
              <w:t>минулий рік;</w:t>
            </w:r>
          </w:p>
          <w:p w:rsidR="00054B70" w:rsidRDefault="00054B70" w:rsidP="00054B70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посвідчення атестації щодо вільного володіння державною мовою.</w:t>
            </w:r>
          </w:p>
          <w:p w:rsidR="003A5B83" w:rsidRDefault="001F1701" w:rsidP="00C40B10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>з дня оприлюднення конкурсу на офіційному сайті НАДС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Дата, час і місце проведення конкурсу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1F1701">
            <w:pPr>
              <w:rPr>
                <w:color w:val="FF0000"/>
                <w:sz w:val="24"/>
                <w:szCs w:val="24"/>
                <w:lang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>30</w:t>
            </w:r>
            <w:r w:rsidR="003A5B83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="0020164F">
              <w:rPr>
                <w:color w:val="FF0000"/>
                <w:sz w:val="24"/>
                <w:szCs w:val="24"/>
                <w:lang w:val="uk-UA" w:eastAsia="uk-UA"/>
              </w:rPr>
              <w:t xml:space="preserve">травня </w:t>
            </w:r>
            <w:r w:rsidR="003A5B83">
              <w:rPr>
                <w:color w:val="FF0000"/>
                <w:sz w:val="24"/>
                <w:szCs w:val="24"/>
                <w:lang w:val="uk-UA" w:eastAsia="uk-UA"/>
              </w:rPr>
              <w:t>201</w:t>
            </w:r>
            <w:r w:rsidR="0020164F">
              <w:rPr>
                <w:color w:val="FF0000"/>
                <w:sz w:val="24"/>
                <w:szCs w:val="24"/>
                <w:lang w:val="uk-UA" w:eastAsia="uk-UA"/>
              </w:rPr>
              <w:t>7</w:t>
            </w:r>
            <w:r w:rsidR="003A5B83">
              <w:rPr>
                <w:color w:val="FF0000"/>
                <w:sz w:val="24"/>
                <w:szCs w:val="24"/>
                <w:lang w:val="uk-UA" w:eastAsia="uk-UA"/>
              </w:rPr>
              <w:t xml:space="preserve"> року о 10:00 год.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A5B83" w:rsidTr="00C40B10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CF2558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lang w:val="uk-UA"/>
              </w:rPr>
              <w:t xml:space="preserve">Орел Олена </w:t>
            </w:r>
            <w:r w:rsidR="003A5B83">
              <w:rPr>
                <w:lang w:val="uk-UA"/>
              </w:rPr>
              <w:t>Олександрівна</w:t>
            </w:r>
          </w:p>
          <w:p w:rsidR="003A5B83" w:rsidRDefault="003A5B8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val="uk-UA"/>
              </w:rPr>
              <w:t xml:space="preserve">06264-7-03-02,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ucz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dn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gov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ua</w:t>
              </w:r>
            </w:hyperlink>
          </w:p>
          <w:p w:rsidR="003A5B83" w:rsidRDefault="003A5B83">
            <w:pPr>
              <w:pStyle w:val="a5"/>
              <w:spacing w:before="0" w:beforeAutospacing="0" w:after="0" w:afterAutospacing="0"/>
              <w:jc w:val="both"/>
              <w:rPr>
                <w:bCs/>
                <w:lang w:eastAsia="uk-UA"/>
              </w:rPr>
            </w:pPr>
            <w:r>
              <w:rPr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167C65" w:rsidRDefault="00167C65" w:rsidP="0020164F">
      <w:pPr>
        <w:spacing w:after="200" w:line="276" w:lineRule="auto"/>
        <w:rPr>
          <w:b/>
          <w:bCs/>
          <w:sz w:val="24"/>
          <w:szCs w:val="24"/>
          <w:lang w:val="uk-UA" w:eastAsia="uk-UA"/>
        </w:rPr>
      </w:pPr>
    </w:p>
    <w:p w:rsidR="003A5B83" w:rsidRDefault="003A5B83" w:rsidP="0020164F">
      <w:pPr>
        <w:spacing w:after="200" w:line="276" w:lineRule="auto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Вимоги до професійної компетентності </w:t>
      </w:r>
    </w:p>
    <w:p w:rsidR="003A5B83" w:rsidRDefault="003A5B83" w:rsidP="003A5B83">
      <w:pPr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407"/>
        <w:gridCol w:w="6676"/>
      </w:tblGrid>
      <w:tr w:rsidR="003A5B83" w:rsidTr="003A5B8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1F1701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за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 бакалавра або молодшого бакалавра</w:t>
            </w:r>
          </w:p>
        </w:tc>
      </w:tr>
      <w:tr w:rsidR="001F1701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1F1701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1701" w:rsidRDefault="001F1701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3A5B83" w:rsidTr="003A5B8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3A5B83" w:rsidRPr="001F1701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1F1701" w:rsidP="001F1701">
            <w:pPr>
              <w:rPr>
                <w:color w:val="FF0000"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вища освіта галузей знань цивільний захист, цивільна безпека</w:t>
            </w:r>
          </w:p>
        </w:tc>
      </w:tr>
      <w:tr w:rsidR="003A5B83" w:rsidRPr="008B46CD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Конституція України;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державну службу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запобігання корупції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Закон України «Про місцеві державні адміністрації», «Про військово-цивільні адміністрації»;</w:t>
            </w:r>
          </w:p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Кодекс цивільного захисту України;</w:t>
            </w:r>
          </w:p>
          <w:p w:rsidR="003A5B83" w:rsidRDefault="003A5B83">
            <w:pPr>
              <w:tabs>
                <w:tab w:val="left" w:pos="35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7)</w:t>
            </w:r>
            <w:r>
              <w:rPr>
                <w:sz w:val="24"/>
                <w:szCs w:val="24"/>
                <w:lang w:val="uk-UA"/>
              </w:rPr>
              <w:t xml:space="preserve"> Закон України «Про звернення громадян»;</w:t>
            </w:r>
          </w:p>
          <w:p w:rsidR="003A5B83" w:rsidRDefault="003A5B83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8) інші нормативні акти, що стосуються державної служби, діяльності місцевих державних адміністрацій, військово-цивільних адміністрацій, запобігання корупції</w:t>
            </w:r>
          </w:p>
        </w:tc>
      </w:tr>
      <w:tr w:rsidR="003A5B83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порядок підготовки проектів розпоряджень, наказів голови облдержадміністрації, проектів нормативно-правових актів;</w:t>
            </w:r>
          </w:p>
          <w:p w:rsidR="003A5B83" w:rsidRDefault="003A5B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порядок організаційної підготовки та проведення засідань колегії облдержадміністрації;</w:t>
            </w:r>
          </w:p>
          <w:p w:rsidR="003A5B83" w:rsidRDefault="003A5B83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- підготовка аналітичних довідок та доповідей для участі в засіданнях;</w:t>
            </w:r>
          </w:p>
          <w:p w:rsidR="003A5B83" w:rsidRDefault="003A5B83">
            <w:pPr>
              <w:ind w:left="34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 порядок розгляду запитів і звернень громадян, народних депутатів України та депутатів місцевих рад;</w:t>
            </w:r>
          </w:p>
          <w:p w:rsidR="003A5B83" w:rsidRDefault="003A5B83">
            <w:pPr>
              <w:ind w:left="56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 правила ділового етикету;</w:t>
            </w:r>
          </w:p>
          <w:p w:rsidR="003A5B83" w:rsidRDefault="003A5B83">
            <w:pPr>
              <w:ind w:left="56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 знання основ діловодства</w:t>
            </w:r>
          </w:p>
        </w:tc>
      </w:tr>
      <w:tr w:rsidR="003A5B83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1F1701">
            <w:pPr>
              <w:widowControl w:val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Бажаний досвід роботи у сфері цивільного захисту, або техногенно- екологічної безпеки</w:t>
            </w:r>
          </w:p>
        </w:tc>
      </w:tr>
      <w:tr w:rsidR="003A5B83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5B83" w:rsidRDefault="003A5B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вільне володіння комп’ютерною технікою - рівень досвідченого користувача;</w:t>
            </w:r>
          </w:p>
          <w:p w:rsidR="003A5B83" w:rsidRDefault="003A5B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- вміння користуватись оргтехнікою</w:t>
            </w:r>
          </w:p>
          <w:p w:rsidR="003A5B83" w:rsidRDefault="003A5B83">
            <w:pPr>
              <w:ind w:left="3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досвід роботи з офісним пакетом Microsoft Office (Word, Excel, </w:t>
            </w:r>
            <w:proofErr w:type="spellStart"/>
            <w:r>
              <w:rPr>
                <w:sz w:val="24"/>
                <w:szCs w:val="24"/>
                <w:lang w:val="uk-UA"/>
              </w:rPr>
              <w:t>Power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Point</w:t>
            </w:r>
            <w:proofErr w:type="spellEnd"/>
            <w:r>
              <w:rPr>
                <w:sz w:val="24"/>
                <w:szCs w:val="24"/>
                <w:lang w:val="uk-UA"/>
              </w:rPr>
              <w:t>);</w:t>
            </w:r>
          </w:p>
          <w:p w:rsidR="003A5B83" w:rsidRDefault="003A5B83">
            <w:pPr>
              <w:ind w:left="34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- робота з інформаційно-пошуковими системами в мережі Інтернет</w:t>
            </w:r>
          </w:p>
        </w:tc>
      </w:tr>
      <w:tr w:rsidR="003A5B83" w:rsidTr="00C40B1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5B83" w:rsidRDefault="003A5B83" w:rsidP="008E73CE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відповідальність, компетентність, вміння працювати в колективі, орієнтація на саморозвиток та результат, наполегливість, вміння працювати в стресових ситуаціях</w:t>
            </w:r>
          </w:p>
        </w:tc>
      </w:tr>
    </w:tbl>
    <w:p w:rsidR="003A5B83" w:rsidRDefault="003A5B83" w:rsidP="003A5B83">
      <w:pPr>
        <w:rPr>
          <w:sz w:val="24"/>
          <w:szCs w:val="28"/>
          <w:lang w:val="uk-UA"/>
        </w:rPr>
      </w:pPr>
    </w:p>
    <w:p w:rsidR="000D582A" w:rsidRDefault="000D582A" w:rsidP="003A5B83">
      <w:pPr>
        <w:rPr>
          <w:sz w:val="24"/>
          <w:szCs w:val="28"/>
          <w:lang w:val="uk-UA"/>
        </w:rPr>
      </w:pPr>
    </w:p>
    <w:p w:rsidR="00CF2558" w:rsidRPr="000D582A" w:rsidRDefault="00CF2558" w:rsidP="00CF2558">
      <w:pPr>
        <w:tabs>
          <w:tab w:val="num" w:pos="0"/>
          <w:tab w:val="left" w:pos="700"/>
          <w:tab w:val="left" w:pos="840"/>
          <w:tab w:val="left" w:pos="5245"/>
        </w:tabs>
        <w:rPr>
          <w:bCs/>
          <w:sz w:val="24"/>
          <w:szCs w:val="24"/>
          <w:lang w:val="uk-UA"/>
        </w:rPr>
      </w:pPr>
      <w:r w:rsidRPr="000D582A">
        <w:rPr>
          <w:sz w:val="24"/>
          <w:szCs w:val="24"/>
          <w:lang w:val="uk-UA"/>
        </w:rPr>
        <w:t xml:space="preserve">Начальник </w:t>
      </w:r>
      <w:r w:rsidRPr="000D582A">
        <w:rPr>
          <w:bCs/>
          <w:sz w:val="24"/>
          <w:szCs w:val="24"/>
          <w:lang w:val="uk-UA"/>
        </w:rPr>
        <w:t xml:space="preserve">відділу організаційної роботи, </w:t>
      </w:r>
    </w:p>
    <w:p w:rsidR="00CF2558" w:rsidRPr="000D582A" w:rsidRDefault="00CF2558" w:rsidP="00CF2558">
      <w:pPr>
        <w:tabs>
          <w:tab w:val="num" w:pos="0"/>
          <w:tab w:val="left" w:pos="700"/>
          <w:tab w:val="left" w:pos="840"/>
          <w:tab w:val="left" w:pos="5245"/>
        </w:tabs>
        <w:rPr>
          <w:bCs/>
          <w:sz w:val="24"/>
          <w:szCs w:val="24"/>
          <w:lang w:val="uk-UA"/>
        </w:rPr>
      </w:pPr>
      <w:r w:rsidRPr="000D582A">
        <w:rPr>
          <w:bCs/>
          <w:sz w:val="24"/>
          <w:szCs w:val="24"/>
          <w:lang w:val="uk-UA"/>
        </w:rPr>
        <w:t xml:space="preserve">забезпечення діяльності обласної комісії </w:t>
      </w:r>
    </w:p>
    <w:p w:rsidR="00CF2558" w:rsidRPr="000D582A" w:rsidRDefault="00CF2558" w:rsidP="00CF2558">
      <w:pPr>
        <w:tabs>
          <w:tab w:val="num" w:pos="0"/>
          <w:tab w:val="left" w:pos="700"/>
          <w:tab w:val="left" w:pos="840"/>
          <w:tab w:val="left" w:pos="5245"/>
        </w:tabs>
        <w:rPr>
          <w:bCs/>
          <w:sz w:val="24"/>
          <w:szCs w:val="24"/>
          <w:lang w:val="uk-UA"/>
        </w:rPr>
      </w:pPr>
      <w:r w:rsidRPr="000D582A">
        <w:rPr>
          <w:bCs/>
          <w:sz w:val="24"/>
          <w:szCs w:val="24"/>
          <w:lang w:val="uk-UA"/>
        </w:rPr>
        <w:t xml:space="preserve">ТЕБ та НС та державного нагляду у </w:t>
      </w:r>
    </w:p>
    <w:p w:rsidR="00CF2558" w:rsidRPr="000D582A" w:rsidRDefault="00CF2558" w:rsidP="00CF2558">
      <w:pPr>
        <w:tabs>
          <w:tab w:val="num" w:pos="0"/>
          <w:tab w:val="left" w:pos="700"/>
          <w:tab w:val="left" w:pos="840"/>
          <w:tab w:val="left" w:pos="5245"/>
        </w:tabs>
        <w:rPr>
          <w:sz w:val="24"/>
          <w:szCs w:val="24"/>
          <w:lang w:val="uk-UA"/>
        </w:rPr>
      </w:pPr>
      <w:r w:rsidRPr="000D582A">
        <w:rPr>
          <w:bCs/>
          <w:sz w:val="24"/>
          <w:szCs w:val="24"/>
          <w:lang w:val="uk-UA"/>
        </w:rPr>
        <w:t>сфері цивільного захисту</w:t>
      </w:r>
      <w:r w:rsidRPr="000D582A">
        <w:rPr>
          <w:sz w:val="24"/>
          <w:szCs w:val="24"/>
          <w:lang w:val="uk-UA"/>
        </w:rPr>
        <w:t xml:space="preserve"> </w:t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  <w:t>О.О. Овчаренко</w:t>
      </w:r>
    </w:p>
    <w:p w:rsidR="00C40B10" w:rsidRPr="000D582A" w:rsidRDefault="00C40B10" w:rsidP="003A5B83">
      <w:pPr>
        <w:rPr>
          <w:sz w:val="24"/>
          <w:szCs w:val="24"/>
          <w:lang w:val="uk-UA"/>
        </w:rPr>
      </w:pPr>
    </w:p>
    <w:p w:rsidR="00C40B10" w:rsidRPr="000D582A" w:rsidRDefault="00C40B10" w:rsidP="003A5B83">
      <w:pPr>
        <w:rPr>
          <w:sz w:val="24"/>
          <w:szCs w:val="24"/>
          <w:lang w:val="uk-UA"/>
        </w:rPr>
      </w:pPr>
    </w:p>
    <w:p w:rsidR="0020164F" w:rsidRPr="000D582A" w:rsidRDefault="0020164F" w:rsidP="003A5B83">
      <w:pPr>
        <w:rPr>
          <w:sz w:val="24"/>
          <w:szCs w:val="24"/>
          <w:lang w:val="uk-UA"/>
        </w:rPr>
      </w:pPr>
      <w:r w:rsidRPr="000D582A">
        <w:rPr>
          <w:sz w:val="24"/>
          <w:szCs w:val="24"/>
          <w:lang w:val="uk-UA"/>
        </w:rPr>
        <w:t xml:space="preserve">Начальник відділу по роботі з персоналом, </w:t>
      </w:r>
    </w:p>
    <w:p w:rsidR="003A5B83" w:rsidRPr="000D582A" w:rsidRDefault="0020164F" w:rsidP="003A5B83">
      <w:pPr>
        <w:rPr>
          <w:sz w:val="24"/>
          <w:szCs w:val="24"/>
          <w:lang w:val="uk-UA"/>
        </w:rPr>
      </w:pPr>
      <w:r w:rsidRPr="000D582A">
        <w:rPr>
          <w:sz w:val="24"/>
          <w:szCs w:val="24"/>
          <w:lang w:val="uk-UA"/>
        </w:rPr>
        <w:t>діловодства та контролю</w:t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ab/>
      </w:r>
      <w:r w:rsidR="000D582A">
        <w:rPr>
          <w:sz w:val="24"/>
          <w:szCs w:val="24"/>
          <w:lang w:val="uk-UA"/>
        </w:rPr>
        <w:tab/>
      </w:r>
      <w:r w:rsidRPr="000D582A">
        <w:rPr>
          <w:sz w:val="24"/>
          <w:szCs w:val="24"/>
          <w:lang w:val="uk-UA"/>
        </w:rPr>
        <w:t>О.О. Орел</w:t>
      </w:r>
    </w:p>
    <w:sectPr w:rsidR="003A5B83" w:rsidRPr="000D582A" w:rsidSect="003A5B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22"/>
    <w:rsid w:val="00021B89"/>
    <w:rsid w:val="00054B70"/>
    <w:rsid w:val="000D582A"/>
    <w:rsid w:val="00167C65"/>
    <w:rsid w:val="001F1701"/>
    <w:rsid w:val="0020164F"/>
    <w:rsid w:val="003A5B83"/>
    <w:rsid w:val="00533F61"/>
    <w:rsid w:val="00582A13"/>
    <w:rsid w:val="00720168"/>
    <w:rsid w:val="008B46CD"/>
    <w:rsid w:val="008E73CE"/>
    <w:rsid w:val="00C40B10"/>
    <w:rsid w:val="00CF2558"/>
    <w:rsid w:val="00EC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634B"/>
  <w15:docId w15:val="{05E8DB56-9867-48C5-B40E-C946C753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B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5B83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3A5B83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A5B83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3A5B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A5B8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B8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5B8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A5B8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3A5B8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A5B8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3A5B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5B83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A5B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A5B83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3A5B8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3A5B83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3A5B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3A5B83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3A5B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3A5B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A5B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3A5B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3A5B83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3A5B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3A5B8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A5B83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3A5B83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3A5B83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3A5B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3A5B83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3A5B83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3A5B83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3A5B83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3A5B83"/>
    <w:rPr>
      <w:sz w:val="16"/>
      <w:szCs w:val="16"/>
    </w:rPr>
  </w:style>
  <w:style w:type="character" w:customStyle="1" w:styleId="apple-converted-space">
    <w:name w:val="apple-converted-space"/>
    <w:basedOn w:val="a0"/>
    <w:rsid w:val="003A5B83"/>
  </w:style>
  <w:style w:type="character" w:customStyle="1" w:styleId="rvts0">
    <w:name w:val="rvts0"/>
    <w:rsid w:val="003A5B83"/>
    <w:rPr>
      <w:rFonts w:ascii="Times New Roman" w:hAnsi="Times New Roman" w:cs="Times New Roman" w:hint="default"/>
    </w:rPr>
  </w:style>
  <w:style w:type="character" w:customStyle="1" w:styleId="rvts15">
    <w:name w:val="rvts15"/>
    <w:rsid w:val="003A5B83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3A5B8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cz.d@d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1001</Words>
  <Characters>5712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Olya</cp:lastModifiedBy>
  <cp:revision>16</cp:revision>
  <dcterms:created xsi:type="dcterms:W3CDTF">2016-09-15T05:35:00Z</dcterms:created>
  <dcterms:modified xsi:type="dcterms:W3CDTF">2017-05-10T06:19:00Z</dcterms:modified>
</cp:coreProperties>
</file>