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FEF" w:rsidRDefault="00426FEF" w:rsidP="00426FEF">
      <w:pPr>
        <w:jc w:val="center"/>
        <w:rPr>
          <w:sz w:val="24"/>
          <w:szCs w:val="24"/>
          <w:lang w:val="uk-UA" w:eastAsia="uk-UA"/>
        </w:rPr>
      </w:pPr>
    </w:p>
    <w:p w:rsidR="00426FEF" w:rsidRDefault="00426FEF" w:rsidP="00426FEF">
      <w:pPr>
        <w:jc w:val="center"/>
        <w:rPr>
          <w:b/>
          <w:sz w:val="24"/>
          <w:szCs w:val="24"/>
          <w:lang w:val="uk-UA" w:eastAsia="uk-UA"/>
        </w:rPr>
      </w:pPr>
      <w:r>
        <w:rPr>
          <w:b/>
          <w:sz w:val="24"/>
          <w:szCs w:val="24"/>
          <w:lang w:eastAsia="uk-UA"/>
        </w:rPr>
        <w:t>УМОВИ</w:t>
      </w:r>
    </w:p>
    <w:p w:rsidR="00426FEF" w:rsidRDefault="00426FEF" w:rsidP="00426FEF">
      <w:pPr>
        <w:jc w:val="center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>проведення конкурсу на заміщення вакантної посади категорії «В»</w:t>
      </w:r>
    </w:p>
    <w:p w:rsidR="00426FEF" w:rsidRDefault="00426FEF" w:rsidP="00426FEF">
      <w:pPr>
        <w:jc w:val="center"/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 xml:space="preserve">головного спеціаліста відділу інженерного, радіаційного, хімічного, біологічного захисту та укриття населення управління організації цивільного захисту населення і території  департаменту з питань цивільного захисту, мобілізаційної та оборонної роботи </w:t>
      </w:r>
    </w:p>
    <w:p w:rsidR="00426FEF" w:rsidRDefault="00426FEF" w:rsidP="00426FEF">
      <w:pPr>
        <w:jc w:val="center"/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>Донецької обласної державної адміністрації</w:t>
      </w:r>
    </w:p>
    <w:p w:rsidR="00426FEF" w:rsidRDefault="00426FEF" w:rsidP="00426FEF">
      <w:pPr>
        <w:jc w:val="center"/>
        <w:rPr>
          <w:bCs/>
          <w:sz w:val="24"/>
          <w:szCs w:val="24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4"/>
        <w:gridCol w:w="5684"/>
      </w:tblGrid>
      <w:tr w:rsidR="00426FEF" w:rsidTr="00426FEF">
        <w:tc>
          <w:tcPr>
            <w:tcW w:w="9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6FEF" w:rsidRDefault="00426FE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426FEF" w:rsidTr="00426FEF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tabs>
                <w:tab w:val="left" w:pos="1276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1.Бере участь в організації розробки заходів радіаційного та хімічного захисту населення і територій від надзвичайних ситуацій.</w:t>
            </w:r>
          </w:p>
          <w:p w:rsidR="00426FEF" w:rsidRDefault="00426FEF">
            <w:pPr>
              <w:tabs>
                <w:tab w:val="left" w:pos="1276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2)Здійснює узагальнення та аналіз результатів роботи щодо реалізації вимог законодавчих та нормативно-правових актів з питань радіаційного, хімічного та біологічного захисту населення і територій від надзвичайних ситуацій, пов’язаних з викидом (виливом) небезпечних хімічних речовин.</w:t>
            </w:r>
          </w:p>
          <w:p w:rsidR="00426FEF" w:rsidRDefault="00426FEF">
            <w:pPr>
              <w:tabs>
                <w:tab w:val="left" w:pos="1276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3)Здійснює методичний супровід виконання вимог законодавчих і нормативних документів з питань організації радіаційного та хімічного захисту населення і територій в територіальних організаціях, установах і на об'єктах господарювання.</w:t>
            </w:r>
          </w:p>
          <w:p w:rsidR="00426FEF" w:rsidRDefault="00426FEF">
            <w:pPr>
              <w:tabs>
                <w:tab w:val="left" w:pos="1276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4)Бере участь у розробці пропозицій до проекту обласного бюджету щодо витрат на захист населення і територій від надзвичайних ситуацій.</w:t>
            </w:r>
          </w:p>
          <w:p w:rsidR="00426FEF" w:rsidRDefault="00426FEF">
            <w:pPr>
              <w:tabs>
                <w:tab w:val="left" w:pos="1276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5)Здійснює розгляд проектів нормативних актів, науково-технічних програм, які відносяться до компетенції Відділу, що надаються на погодження до облдержадміністрації стосовно питань радіаційного та хімічного захисту населення і територій.</w:t>
            </w:r>
          </w:p>
          <w:p w:rsidR="00426FEF" w:rsidRDefault="00426FEF">
            <w:pPr>
              <w:tabs>
                <w:tab w:val="left" w:pos="1276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6)Бере участь у розробці планів основних заходів підготовки цивільної оборони області, та організації переведення цивільної оборони з мирного на воєнний стан стосовно питань радіаційного та хімічного захисту населення і територій.</w:t>
            </w:r>
          </w:p>
          <w:p w:rsidR="00426FEF" w:rsidRDefault="00426FEF">
            <w:pPr>
              <w:tabs>
                <w:tab w:val="left" w:pos="1276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7)Впроваджує методи виявлення та оцінки масштабів і наслідків аварій на потенційно небезпечних об'єктах господарювання, приймає участь у перевірці готовності їх до дій.</w:t>
            </w:r>
          </w:p>
          <w:p w:rsidR="00426FEF" w:rsidRDefault="00426FEF">
            <w:pPr>
              <w:tabs>
                <w:tab w:val="left" w:pos="1276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8)Розробляє пропозиції, рекомендації і вказівки місцевим органам виконавчої влади та органам місцевого самоврядування з питань планування радіаційного та хімічного захисту населення і територій та хімічного забезпечення заходів цивільної оборони при виникненні аварій на підприємствах, які виробляють, використовують або транспортують небезпечні хімічні речовини (далі - НХР) та координує їх виконання.</w:t>
            </w:r>
          </w:p>
          <w:p w:rsidR="00426FEF" w:rsidRDefault="00426FEF">
            <w:pPr>
              <w:tabs>
                <w:tab w:val="left" w:pos="1276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 xml:space="preserve">9)Сприяє завчасному накопиченню та підтриманню в готовності засобів індивідуального захисту та приладів дозиметричного і хімічного контролю, об'єми та місця зберігання яких визначаються відповідно з встановленими </w:t>
            </w:r>
            <w:r>
              <w:rPr>
                <w:spacing w:val="-10"/>
                <w:sz w:val="24"/>
                <w:szCs w:val="24"/>
                <w:lang w:val="uk-UA"/>
              </w:rPr>
              <w:lastRenderedPageBreak/>
              <w:t>зонами небезпеки, забезпеченню вказаними засобами особового складу формувань, що задіяні у проведенні аварійно-рятувальних та інших невідкладних робіт в осередках ураження НХР, а також персоналу хімічно небезпечних об'єктів господарювання та населення, що мешкає в зонах небезпечного ураження НХР.</w:t>
            </w:r>
          </w:p>
          <w:p w:rsidR="00426FEF" w:rsidRDefault="00426FEF">
            <w:pPr>
              <w:tabs>
                <w:tab w:val="left" w:pos="1418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10)Сприяє впровадженню сучасних методів і способів захисту населення і територій області від небезпечних хімічних речовин, використанню уніфікованих засобів захисту, приладів і комплектів хімічного контролю.</w:t>
            </w:r>
          </w:p>
          <w:p w:rsidR="00426FEF" w:rsidRDefault="00426FEF">
            <w:pPr>
              <w:tabs>
                <w:tab w:val="left" w:pos="1418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11)Розглядає матеріали та надає методичну допомогу з організації та здійснення спеціальних заходів, спрямованих на зниження ризику виникнення і зменшення наслідків надзвичайних ситуацій на хімічно небезпечних об’єктах, які виробляють, використовують або транспортують небезпечні хімічні речовини, а також заходів забезпечення хімічного захисту органів управління і сил цивільної оборони, робітників та службовців хімічно небезпечних об’єктів і населення.</w:t>
            </w:r>
          </w:p>
          <w:p w:rsidR="00426FEF" w:rsidRDefault="00426FEF">
            <w:pPr>
              <w:tabs>
                <w:tab w:val="left" w:pos="1418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12)Здійснює взаємодію з обласними управліннями, структурними підрозділами Управління, причетними до роботи з питань радіаційного та хімічного захисту населення і територій.</w:t>
            </w:r>
          </w:p>
          <w:p w:rsidR="00426FEF" w:rsidRDefault="00426FEF">
            <w:pPr>
              <w:tabs>
                <w:tab w:val="left" w:pos="1418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13)Здійснює методичний супровід розробки і здійснення заходів радіаційного та хімічного захисту населення і територій та їх хімічного забезпечення в особливий період та у разі загрози і виникнення надзвичайних ситуацій.</w:t>
            </w:r>
          </w:p>
          <w:p w:rsidR="00426FEF" w:rsidRDefault="00426FEF">
            <w:pPr>
              <w:tabs>
                <w:tab w:val="left" w:pos="1418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 xml:space="preserve">14)Розглядає матеріали та надає методичну допомогу з організації та здійснення спеціальних заходів, спрямованих на зниження ризику виникнення і зменшення наслідків надзвичайних ситуацій на хімічно небезпечних об’єктах, а також заходів хімічного забезпечення захисту органів управління і сил цивільної оборони, робітників та службовців об’єктів підприємницької діяльності і населення. </w:t>
            </w:r>
          </w:p>
          <w:p w:rsidR="00426FEF" w:rsidRDefault="00426FEF">
            <w:pPr>
              <w:tabs>
                <w:tab w:val="left" w:pos="1418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15)Розглядає листи та заяви фізичних та юридичних осіб, місцевих державних адміністрацій та органів місцевого самоврядування з питань, що належать до його компетенції та готує відповіді.</w:t>
            </w:r>
          </w:p>
          <w:p w:rsidR="00426FEF" w:rsidRDefault="00426FEF">
            <w:pPr>
              <w:tabs>
                <w:tab w:val="left" w:pos="1418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16)Здійснює збір, обробку та накопичення інформації щодо хімічного захисту (у разі виникнення аварій з викидом, виливом НХР) населення і територій області, про стан техногенної та хімічної небезпеки в регіоні.</w:t>
            </w:r>
          </w:p>
          <w:p w:rsidR="00426FEF" w:rsidRDefault="00426FEF">
            <w:pPr>
              <w:tabs>
                <w:tab w:val="left" w:pos="1418"/>
              </w:tabs>
              <w:suppressAutoHyphens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17)Здійснює облік хімічно небезпечних об’єктів.</w:t>
            </w:r>
          </w:p>
          <w:p w:rsidR="00426FEF" w:rsidRDefault="00426FEF">
            <w:pPr>
              <w:tabs>
                <w:tab w:val="left" w:pos="1418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18)Веде облік основних показників радіаційного та хімічного захисту за територіальні одиниці області.</w:t>
            </w:r>
          </w:p>
          <w:p w:rsidR="00426FEF" w:rsidRDefault="00426FEF">
            <w:pPr>
              <w:tabs>
                <w:tab w:val="left" w:pos="1418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 xml:space="preserve">19)Приймає участь у заходах із запобігання та ліквідації наслідків надзвичайних ситуацій, готує документи і матеріали для розгляду </w:t>
            </w:r>
            <w:r>
              <w:rPr>
                <w:vanish/>
                <w:spacing w:val="-10"/>
                <w:sz w:val="24"/>
                <w:szCs w:val="24"/>
                <w:lang w:val="uk-UA"/>
              </w:rPr>
              <w:t xml:space="preserve">цих питань </w:t>
            </w:r>
            <w:r>
              <w:rPr>
                <w:spacing w:val="-10"/>
                <w:sz w:val="24"/>
                <w:szCs w:val="24"/>
                <w:lang w:val="uk-UA"/>
              </w:rPr>
              <w:t>на засіданні обласної комісії з питань техногенно-екологічної безпеки та надзвичайних ситуацій.</w:t>
            </w:r>
          </w:p>
          <w:p w:rsidR="00426FEF" w:rsidRDefault="00426FEF">
            <w:pPr>
              <w:tabs>
                <w:tab w:val="left" w:pos="1418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 xml:space="preserve">20)Сприяє завчасному пристосуванню об'єктів побутового </w:t>
            </w:r>
            <w:r>
              <w:rPr>
                <w:spacing w:val="-10"/>
                <w:sz w:val="24"/>
                <w:szCs w:val="24"/>
                <w:lang w:val="uk-UA"/>
              </w:rPr>
              <w:lastRenderedPageBreak/>
              <w:t>обслуговування та транспортних підприємств для проведення санітарної обробки людей і спеціальної обробки одягу та транспорту.</w:t>
            </w:r>
          </w:p>
          <w:p w:rsidR="00426FEF" w:rsidRDefault="00426FEF">
            <w:pPr>
              <w:tabs>
                <w:tab w:val="left" w:pos="1418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21)Бере участь у розробці загальних критеріїв, методів та методики спостереження відносно оцінки радіаційної і хімічної обстановки.</w:t>
            </w:r>
          </w:p>
          <w:p w:rsidR="00426FEF" w:rsidRDefault="00426FEF">
            <w:pPr>
              <w:tabs>
                <w:tab w:val="left" w:pos="1418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22)Приймає участь, у межах наданої компетенції, у перевірках місцевих органів виконавчої влади, органів місцевого самоврядування, підприємств, установ і організацій щодо радіаційного та хімічного захисту населення і територій.</w:t>
            </w:r>
          </w:p>
          <w:p w:rsidR="00426FEF" w:rsidRDefault="00426FEF">
            <w:pPr>
              <w:tabs>
                <w:tab w:val="left" w:pos="1418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23)Бере участь в організації та проведенні нарад, семінарів, конференцій з питань радіаційного та хімічного захисту.</w:t>
            </w:r>
          </w:p>
          <w:p w:rsidR="00426FEF" w:rsidRDefault="00426FEF">
            <w:pPr>
              <w:tabs>
                <w:tab w:val="left" w:pos="1418"/>
              </w:tabs>
              <w:suppressAutoHyphens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24)Здійснює інші функції, що випливають із покладених на нього завдань, доручень начальника управління.</w:t>
            </w:r>
            <w:bookmarkStart w:id="0" w:name="n76"/>
            <w:bookmarkStart w:id="1" w:name="n71"/>
            <w:bookmarkStart w:id="2" w:name="n38"/>
            <w:bookmarkEnd w:id="0"/>
            <w:bookmarkEnd w:id="1"/>
            <w:bookmarkEnd w:id="2"/>
          </w:p>
        </w:tc>
      </w:tr>
      <w:tr w:rsidR="00426FEF" w:rsidTr="00426FEF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 w:rsidP="00472A2B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посадовий оклад </w:t>
            </w:r>
            <w:r w:rsidR="0030505B">
              <w:rPr>
                <w:sz w:val="24"/>
                <w:szCs w:val="24"/>
                <w:lang w:val="uk-UA" w:eastAsia="uk-UA"/>
              </w:rPr>
              <w:t>3801</w:t>
            </w:r>
            <w:r>
              <w:rPr>
                <w:sz w:val="24"/>
                <w:szCs w:val="24"/>
                <w:lang w:val="uk-UA" w:eastAsia="uk-UA"/>
              </w:rPr>
              <w:t xml:space="preserve"> грн;  надбавка за вислугу років; надбавка за ранг державного службовця; премія у разі встановлення</w:t>
            </w:r>
          </w:p>
        </w:tc>
      </w:tr>
      <w:tr w:rsidR="00426FEF" w:rsidTr="00426FEF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6FEF" w:rsidRDefault="00426FE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72A2B" w:rsidP="00472A2B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Безстрокове призначення на </w:t>
            </w:r>
            <w:r w:rsidR="00426FEF">
              <w:rPr>
                <w:sz w:val="24"/>
                <w:szCs w:val="24"/>
                <w:lang w:val="uk-UA" w:eastAsia="uk-UA"/>
              </w:rPr>
              <w:t>посаду</w:t>
            </w:r>
          </w:p>
        </w:tc>
      </w:tr>
      <w:tr w:rsidR="00426FEF" w:rsidTr="00426FEF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6FEF" w:rsidRDefault="00426FE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копію паспорту громадянина України;</w:t>
            </w:r>
          </w:p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2) письмову заяву про участь у конкурсі із зазначенням основних мотивів щодо зайняття посади державної служби за формою згідно з додатком 2 до </w:t>
            </w:r>
            <w:r>
              <w:rPr>
                <w:bCs/>
                <w:sz w:val="24"/>
                <w:szCs w:val="24"/>
                <w:lang w:val="uk-UA" w:eastAsia="uk-UA"/>
              </w:rPr>
              <w:t>Порядку проведення конкурсу на зайняття посад державної служби, затвердженого постановою Кабінету Міністрів України від 25.03.2016 № 246</w:t>
            </w:r>
            <w:r>
              <w:rPr>
                <w:sz w:val="24"/>
                <w:szCs w:val="24"/>
                <w:lang w:val="uk-UA" w:eastAsia="uk-UA"/>
              </w:rPr>
              <w:t>, до якої додається резюме у довільній формі;</w:t>
            </w:r>
          </w:p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3) письмову заяву, в якій повідомляється,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 або копію довідки встановленої форми про результати такої перевірки»  згідно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п.п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>. 5 п. 18 Порядку проведення конкурсу на зайняття посад державної служби, затвердженого Постановою КМУ від 25 березня 2016 року № 246;</w:t>
            </w:r>
          </w:p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4) копію (копії) документа (документів) про освіту;</w:t>
            </w:r>
          </w:p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5) заповнену особову картку встановленого зразка;</w:t>
            </w:r>
          </w:p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6) декларацію особи, уповноваженої на виконання функцій держави або місцевого</w:t>
            </w:r>
            <w:r w:rsidR="00EA6610">
              <w:rPr>
                <w:sz w:val="24"/>
                <w:szCs w:val="24"/>
                <w:lang w:val="uk-UA" w:eastAsia="uk-UA"/>
              </w:rPr>
              <w:t xml:space="preserve"> самоврядування, за минулий рік;</w:t>
            </w:r>
          </w:p>
          <w:p w:rsidR="00EA6610" w:rsidRDefault="00EA6610" w:rsidP="00EA6610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7) посвідчення атестації щодо вільного володіння державною мовою.</w:t>
            </w:r>
          </w:p>
          <w:p w:rsidR="00426FEF" w:rsidRDefault="00426FEF" w:rsidP="00472A2B">
            <w:pPr>
              <w:rPr>
                <w:sz w:val="24"/>
                <w:szCs w:val="24"/>
                <w:lang w:val="uk-UA" w:eastAsia="uk-UA"/>
              </w:rPr>
            </w:pPr>
            <w:bookmarkStart w:id="3" w:name="_GoBack"/>
            <w:bookmarkEnd w:id="3"/>
            <w:r>
              <w:rPr>
                <w:sz w:val="24"/>
                <w:szCs w:val="24"/>
                <w:lang w:val="uk-UA" w:eastAsia="uk-UA"/>
              </w:rPr>
              <w:t xml:space="preserve">Строк подання документів – </w:t>
            </w:r>
            <w:r>
              <w:rPr>
                <w:b/>
                <w:bCs/>
                <w:sz w:val="24"/>
                <w:szCs w:val="24"/>
                <w:lang w:val="uk-UA" w:eastAsia="uk-UA"/>
              </w:rPr>
              <w:t xml:space="preserve">15 календарних днів </w:t>
            </w:r>
            <w:r w:rsidR="00472A2B">
              <w:rPr>
                <w:bCs/>
                <w:sz w:val="24"/>
                <w:szCs w:val="24"/>
                <w:lang w:val="uk-UA" w:eastAsia="uk-UA"/>
              </w:rPr>
              <w:t>з дня оприлюднення</w:t>
            </w:r>
            <w:r>
              <w:rPr>
                <w:bCs/>
                <w:sz w:val="24"/>
                <w:szCs w:val="24"/>
                <w:lang w:val="uk-UA" w:eastAsia="uk-UA"/>
              </w:rPr>
              <w:t xml:space="preserve"> конкурсу</w:t>
            </w:r>
            <w:r w:rsidR="00472A2B">
              <w:rPr>
                <w:bCs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bCs/>
                <w:sz w:val="24"/>
                <w:szCs w:val="24"/>
                <w:lang w:val="uk-UA" w:eastAsia="uk-UA"/>
              </w:rPr>
              <w:t xml:space="preserve"> </w:t>
            </w:r>
            <w:r w:rsidR="00472A2B">
              <w:rPr>
                <w:bCs/>
                <w:sz w:val="24"/>
                <w:szCs w:val="24"/>
                <w:lang w:val="uk-UA" w:eastAsia="uk-UA"/>
              </w:rPr>
              <w:t>на офіційному сайті НАДС</w:t>
            </w:r>
          </w:p>
        </w:tc>
      </w:tr>
      <w:tr w:rsidR="00426FEF" w:rsidTr="00426FEF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6FEF" w:rsidRDefault="00426FE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Дата, час і місце проведення конкурсу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72A2B">
            <w:pPr>
              <w:rPr>
                <w:color w:val="FF0000"/>
                <w:sz w:val="24"/>
                <w:szCs w:val="24"/>
                <w:lang w:eastAsia="uk-UA"/>
              </w:rPr>
            </w:pPr>
            <w:r>
              <w:rPr>
                <w:color w:val="FF0000"/>
                <w:sz w:val="24"/>
                <w:szCs w:val="24"/>
                <w:lang w:val="uk-UA" w:eastAsia="uk-UA"/>
              </w:rPr>
              <w:t>30</w:t>
            </w:r>
            <w:r w:rsidR="00426FEF">
              <w:rPr>
                <w:color w:val="FF0000"/>
                <w:sz w:val="24"/>
                <w:szCs w:val="24"/>
                <w:lang w:val="uk-UA" w:eastAsia="uk-UA"/>
              </w:rPr>
              <w:t xml:space="preserve"> </w:t>
            </w:r>
            <w:r w:rsidR="00813DFB">
              <w:rPr>
                <w:color w:val="FF0000"/>
                <w:sz w:val="24"/>
                <w:szCs w:val="24"/>
                <w:lang w:val="uk-UA" w:eastAsia="uk-UA"/>
              </w:rPr>
              <w:t>травня</w:t>
            </w:r>
            <w:r w:rsidR="00426FEF">
              <w:rPr>
                <w:color w:val="FF0000"/>
                <w:sz w:val="24"/>
                <w:szCs w:val="24"/>
                <w:lang w:val="uk-UA" w:eastAsia="uk-UA"/>
              </w:rPr>
              <w:t xml:space="preserve"> 201</w:t>
            </w:r>
            <w:r w:rsidR="00813DFB">
              <w:rPr>
                <w:color w:val="FF0000"/>
                <w:sz w:val="24"/>
                <w:szCs w:val="24"/>
                <w:lang w:val="uk-UA" w:eastAsia="uk-UA"/>
              </w:rPr>
              <w:t>7</w:t>
            </w:r>
            <w:r w:rsidR="00360790">
              <w:rPr>
                <w:color w:val="FF0000"/>
                <w:sz w:val="24"/>
                <w:szCs w:val="24"/>
                <w:lang w:val="uk-UA" w:eastAsia="uk-UA"/>
              </w:rPr>
              <w:t xml:space="preserve"> </w:t>
            </w:r>
            <w:r w:rsidR="00426FEF">
              <w:rPr>
                <w:color w:val="FF0000"/>
                <w:sz w:val="24"/>
                <w:szCs w:val="24"/>
                <w:lang w:val="uk-UA" w:eastAsia="uk-UA"/>
              </w:rPr>
              <w:t>року о 10:00 год.</w:t>
            </w:r>
          </w:p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 адресою: місто Краматорськ,</w:t>
            </w:r>
          </w:p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вулиця Б. Хмельницького, буд. 11</w:t>
            </w:r>
            <w:r>
              <w:rPr>
                <w:color w:val="FF0000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426FEF" w:rsidTr="00426FEF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6FEF" w:rsidRDefault="00426FEF">
            <w:pPr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30505B">
            <w:pPr>
              <w:pStyle w:val="a5"/>
              <w:spacing w:before="0" w:beforeAutospacing="0" w:after="0" w:afterAutospacing="0"/>
              <w:jc w:val="both"/>
              <w:rPr>
                <w:color w:val="FF0000"/>
              </w:rPr>
            </w:pPr>
            <w:r>
              <w:rPr>
                <w:lang w:val="uk-UA"/>
              </w:rPr>
              <w:t>Орел Олена Олександрівна</w:t>
            </w:r>
          </w:p>
          <w:p w:rsidR="00426FEF" w:rsidRDefault="00426FE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lang w:val="uk-UA"/>
              </w:rPr>
              <w:t xml:space="preserve">06264-7-03-02,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hyperlink r:id="rId5" w:history="1">
              <w:r>
                <w:rPr>
                  <w:rStyle w:val="a3"/>
                  <w:sz w:val="28"/>
                  <w:szCs w:val="28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ucz</w:t>
              </w:r>
              <w:r>
                <w:rPr>
                  <w:rStyle w:val="a3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.</w:t>
              </w:r>
              <w:r>
                <w:rPr>
                  <w:rStyle w:val="a3"/>
                  <w:sz w:val="28"/>
                  <w:szCs w:val="28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d</w:t>
              </w:r>
              <w:r>
                <w:rPr>
                  <w:rStyle w:val="a3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@</w:t>
              </w:r>
              <w:r>
                <w:rPr>
                  <w:rStyle w:val="a3"/>
                  <w:sz w:val="28"/>
                  <w:szCs w:val="28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dn</w:t>
              </w:r>
              <w:r>
                <w:rPr>
                  <w:rStyle w:val="a3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.</w:t>
              </w:r>
              <w:r>
                <w:rPr>
                  <w:rStyle w:val="a3"/>
                  <w:sz w:val="28"/>
                  <w:szCs w:val="28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gov</w:t>
              </w:r>
              <w:r>
                <w:rPr>
                  <w:rStyle w:val="a3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.</w:t>
              </w:r>
              <w:r>
                <w:rPr>
                  <w:rStyle w:val="a3"/>
                  <w:sz w:val="28"/>
                  <w:szCs w:val="28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ua</w:t>
              </w:r>
            </w:hyperlink>
          </w:p>
          <w:p w:rsidR="00426FEF" w:rsidRDefault="00426FEF">
            <w:pPr>
              <w:pStyle w:val="a5"/>
              <w:spacing w:before="0" w:beforeAutospacing="0" w:after="0" w:afterAutospacing="0"/>
              <w:jc w:val="both"/>
              <w:rPr>
                <w:bCs/>
                <w:lang w:eastAsia="uk-UA"/>
              </w:rPr>
            </w:pPr>
            <w:r>
              <w:rPr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</w:tc>
      </w:tr>
    </w:tbl>
    <w:p w:rsidR="00426FEF" w:rsidRDefault="00426FEF" w:rsidP="00426FEF">
      <w:pPr>
        <w:jc w:val="center"/>
        <w:rPr>
          <w:bCs/>
          <w:sz w:val="24"/>
          <w:szCs w:val="24"/>
          <w:lang w:val="uk-UA" w:eastAsia="uk-UA"/>
        </w:rPr>
      </w:pPr>
    </w:p>
    <w:p w:rsidR="00426FEF" w:rsidRDefault="00426FEF" w:rsidP="00426FEF">
      <w:pPr>
        <w:jc w:val="center"/>
        <w:rPr>
          <w:b/>
          <w:bCs/>
          <w:sz w:val="24"/>
          <w:szCs w:val="24"/>
          <w:lang w:val="uk-UA" w:eastAsia="uk-UA"/>
        </w:rPr>
      </w:pPr>
      <w:r>
        <w:rPr>
          <w:b/>
          <w:bCs/>
          <w:sz w:val="24"/>
          <w:szCs w:val="24"/>
          <w:lang w:val="uk-UA" w:eastAsia="uk-UA"/>
        </w:rPr>
        <w:t xml:space="preserve">Вимоги до професійної компетентності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3466"/>
        <w:gridCol w:w="5617"/>
      </w:tblGrid>
      <w:tr w:rsidR="00426FEF" w:rsidTr="00426FEF">
        <w:tc>
          <w:tcPr>
            <w:tcW w:w="9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Загальні вимоги</w:t>
            </w:r>
          </w:p>
        </w:tc>
      </w:tr>
      <w:tr w:rsidR="00426FEF" w:rsidTr="00426F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72A2B" w:rsidP="00472A2B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</w:t>
            </w:r>
            <w:r w:rsidR="00426FEF">
              <w:rPr>
                <w:sz w:val="24"/>
                <w:szCs w:val="24"/>
                <w:lang w:val="uk-UA" w:eastAsia="uk-UA"/>
              </w:rPr>
              <w:t>ищ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="00426FEF">
              <w:rPr>
                <w:sz w:val="24"/>
                <w:szCs w:val="24"/>
                <w:lang w:val="uk-UA" w:eastAsia="uk-UA"/>
              </w:rPr>
              <w:t xml:space="preserve"> освіт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="00426FEF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426FEF">
              <w:rPr>
                <w:sz w:val="24"/>
                <w:szCs w:val="24"/>
                <w:lang w:val="uk-UA" w:eastAsia="uk-UA"/>
              </w:rPr>
              <w:t>с</w:t>
            </w:r>
            <w:r>
              <w:rPr>
                <w:sz w:val="24"/>
                <w:szCs w:val="24"/>
                <w:lang w:val="uk-UA" w:eastAsia="uk-UA"/>
              </w:rPr>
              <w:t>за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освітньо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– кваліфікаційним рівнем не нижче </w:t>
            </w:r>
            <w:r w:rsidR="00426FEF">
              <w:rPr>
                <w:sz w:val="24"/>
                <w:szCs w:val="24"/>
                <w:lang w:val="uk-UA" w:eastAsia="uk-UA"/>
              </w:rPr>
              <w:t xml:space="preserve"> бакалавра або молодшого бакалавра</w:t>
            </w:r>
          </w:p>
        </w:tc>
      </w:tr>
      <w:tr w:rsidR="00426FEF" w:rsidTr="00426F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426FEF" w:rsidTr="00426F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72A2B" w:rsidP="00472A2B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</w:t>
            </w:r>
            <w:r w:rsidR="00426FEF">
              <w:rPr>
                <w:sz w:val="24"/>
                <w:szCs w:val="24"/>
                <w:lang w:val="uk-UA" w:eastAsia="uk-UA"/>
              </w:rPr>
              <w:t>ільн</w:t>
            </w:r>
            <w:r>
              <w:rPr>
                <w:sz w:val="24"/>
                <w:szCs w:val="24"/>
                <w:lang w:val="uk-UA" w:eastAsia="uk-UA"/>
              </w:rPr>
              <w:t>е володіння державною мовою</w:t>
            </w:r>
          </w:p>
        </w:tc>
      </w:tr>
      <w:tr w:rsidR="00426FEF" w:rsidTr="00426FEF">
        <w:tc>
          <w:tcPr>
            <w:tcW w:w="9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6FEF" w:rsidRDefault="00426FE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Спеціальні вимоги</w:t>
            </w:r>
          </w:p>
        </w:tc>
      </w:tr>
      <w:tr w:rsidR="00426FEF" w:rsidRPr="00EA6610" w:rsidTr="00426F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72A2B">
            <w:pPr>
              <w:rPr>
                <w:sz w:val="24"/>
                <w:szCs w:val="24"/>
                <w:highlight w:val="yellow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вища освіта галузей знань цивільний захист, цивільна безпека, хімічна біоінженерія, архітектура та будівництво</w:t>
            </w:r>
          </w:p>
        </w:tc>
      </w:tr>
      <w:tr w:rsidR="00426FEF" w:rsidRPr="00EA6610" w:rsidTr="00426F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Кодекс Цивільного захисту України;</w:t>
            </w:r>
          </w:p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2) Закон 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>
              <w:rPr>
                <w:sz w:val="24"/>
                <w:szCs w:val="24"/>
                <w:lang w:val="uk-UA" w:eastAsia="uk-UA"/>
              </w:rPr>
              <w:t>Про державну службу</w:t>
            </w:r>
            <w:r>
              <w:rPr>
                <w:sz w:val="24"/>
                <w:szCs w:val="24"/>
                <w:lang w:eastAsia="uk-UA"/>
              </w:rPr>
              <w:t>»</w:t>
            </w:r>
            <w:r>
              <w:rPr>
                <w:sz w:val="24"/>
                <w:szCs w:val="24"/>
                <w:lang w:val="uk-UA" w:eastAsia="uk-UA"/>
              </w:rPr>
              <w:t>;</w:t>
            </w:r>
          </w:p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3) Закон 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>
              <w:rPr>
                <w:sz w:val="24"/>
                <w:szCs w:val="24"/>
                <w:lang w:val="uk-UA" w:eastAsia="uk-UA"/>
              </w:rPr>
              <w:t>Про запобігання корупції</w:t>
            </w:r>
            <w:r>
              <w:rPr>
                <w:sz w:val="24"/>
                <w:szCs w:val="24"/>
                <w:lang w:eastAsia="uk-UA"/>
              </w:rPr>
              <w:t>»</w:t>
            </w:r>
            <w:r>
              <w:rPr>
                <w:sz w:val="24"/>
                <w:szCs w:val="24"/>
                <w:lang w:val="uk-UA" w:eastAsia="uk-UA"/>
              </w:rPr>
              <w:t>;</w:t>
            </w:r>
          </w:p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4) Закон України «Про місцеві державні адміністрації», «Про військово-цивільні адміністрації» «Про очищення влади»;</w:t>
            </w:r>
          </w:p>
          <w:p w:rsidR="00426FEF" w:rsidRDefault="00426FEF">
            <w:pPr>
              <w:rPr>
                <w:sz w:val="24"/>
                <w:szCs w:val="24"/>
                <w:highlight w:val="yellow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5) інші нормативні акти, що стосуються державної служби, діяльності місцевих державних адміністрацій, військово-цивільних адміністрацій, запобігання корупції</w:t>
            </w:r>
          </w:p>
        </w:tc>
      </w:tr>
      <w:tr w:rsidR="00426FEF" w:rsidTr="00426F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Професійні чи технічні знання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- Знання властивостей та характеристик небезпечно – хімічних речовин;</w:t>
            </w:r>
          </w:p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Вміння працювати з робочою картою відділу</w:t>
            </w:r>
          </w:p>
        </w:tc>
      </w:tr>
      <w:tr w:rsidR="00426FEF" w:rsidTr="00426F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Спеціальний досвід роботи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 w:rsidP="00472A2B">
            <w:pPr>
              <w:widowControl w:val="0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="00472A2B">
              <w:rPr>
                <w:sz w:val="24"/>
                <w:szCs w:val="24"/>
                <w:lang w:val="uk-UA" w:eastAsia="uk-UA"/>
              </w:rPr>
              <w:t>Бажаний д</w:t>
            </w:r>
            <w:r>
              <w:rPr>
                <w:sz w:val="24"/>
                <w:szCs w:val="24"/>
                <w:lang w:val="uk-UA" w:eastAsia="uk-UA"/>
              </w:rPr>
              <w:t>освід роботи за спеціальністю хімік</w:t>
            </w:r>
          </w:p>
        </w:tc>
      </w:tr>
      <w:tr w:rsidR="00426FEF" w:rsidRPr="00EA6610" w:rsidTr="00426F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Знання сучасних інформаційних технологій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володіння комп’ютером – рівень досвідченого користувача, вміння користуватись оргтехнікою, досвід роботи з програмними пакетами Microsoft Office (Word,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Exсel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Power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Point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>), навички роботи з інформаційно-пошуковими системами в мережі Інтернет</w:t>
            </w:r>
          </w:p>
        </w:tc>
      </w:tr>
      <w:tr w:rsidR="00426FEF" w:rsidTr="00426F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Особистісні якості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6FEF" w:rsidRDefault="00426FE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компетентність, вміння працювати в колективі, орієнтація на саморозвиток, наполегливість, відповідальність, вміння працювати в стресових ситуаціях</w:t>
            </w:r>
          </w:p>
        </w:tc>
      </w:tr>
    </w:tbl>
    <w:p w:rsidR="00426FEF" w:rsidRDefault="00426FEF" w:rsidP="00426FEF">
      <w:pPr>
        <w:rPr>
          <w:lang w:val="uk-UA"/>
        </w:rPr>
      </w:pPr>
    </w:p>
    <w:p w:rsidR="00813DFB" w:rsidRPr="00EB60C2" w:rsidRDefault="00813DFB" w:rsidP="00813DFB">
      <w:pPr>
        <w:rPr>
          <w:spacing w:val="-6"/>
          <w:sz w:val="27"/>
          <w:szCs w:val="27"/>
        </w:rPr>
      </w:pPr>
      <w:r w:rsidRPr="00EB60C2">
        <w:rPr>
          <w:spacing w:val="-6"/>
          <w:sz w:val="27"/>
          <w:szCs w:val="27"/>
        </w:rPr>
        <w:t xml:space="preserve">Начальник </w:t>
      </w:r>
      <w:proofErr w:type="spellStart"/>
      <w:r w:rsidRPr="00EB60C2">
        <w:rPr>
          <w:spacing w:val="-6"/>
          <w:sz w:val="27"/>
          <w:szCs w:val="27"/>
        </w:rPr>
        <w:t>відділу</w:t>
      </w:r>
      <w:proofErr w:type="spellEnd"/>
      <w:r w:rsidRPr="00EB60C2">
        <w:rPr>
          <w:spacing w:val="-6"/>
          <w:sz w:val="27"/>
          <w:szCs w:val="27"/>
        </w:rPr>
        <w:t xml:space="preserve"> </w:t>
      </w:r>
      <w:proofErr w:type="spellStart"/>
      <w:r w:rsidRPr="00EB60C2">
        <w:rPr>
          <w:spacing w:val="-6"/>
          <w:sz w:val="27"/>
          <w:szCs w:val="27"/>
        </w:rPr>
        <w:t>інженерного</w:t>
      </w:r>
      <w:proofErr w:type="spellEnd"/>
      <w:r w:rsidRPr="00EB60C2">
        <w:rPr>
          <w:spacing w:val="-6"/>
          <w:sz w:val="27"/>
          <w:szCs w:val="27"/>
        </w:rPr>
        <w:t xml:space="preserve">, </w:t>
      </w:r>
    </w:p>
    <w:p w:rsidR="00813DFB" w:rsidRPr="00EB60C2" w:rsidRDefault="00813DFB" w:rsidP="00813DFB">
      <w:pPr>
        <w:rPr>
          <w:spacing w:val="-6"/>
          <w:sz w:val="27"/>
          <w:szCs w:val="27"/>
        </w:rPr>
      </w:pPr>
      <w:proofErr w:type="spellStart"/>
      <w:r w:rsidRPr="00EB60C2">
        <w:rPr>
          <w:spacing w:val="-6"/>
          <w:sz w:val="27"/>
          <w:szCs w:val="27"/>
        </w:rPr>
        <w:t>радіаційного</w:t>
      </w:r>
      <w:proofErr w:type="spellEnd"/>
      <w:r w:rsidRPr="00EB60C2">
        <w:rPr>
          <w:spacing w:val="-6"/>
          <w:sz w:val="27"/>
          <w:szCs w:val="27"/>
        </w:rPr>
        <w:t xml:space="preserve">, </w:t>
      </w:r>
      <w:proofErr w:type="spellStart"/>
      <w:r w:rsidRPr="00EB60C2">
        <w:rPr>
          <w:spacing w:val="-6"/>
          <w:sz w:val="27"/>
          <w:szCs w:val="27"/>
        </w:rPr>
        <w:t>хімічного</w:t>
      </w:r>
      <w:proofErr w:type="spellEnd"/>
      <w:r w:rsidRPr="00EB60C2">
        <w:rPr>
          <w:spacing w:val="-6"/>
          <w:sz w:val="27"/>
          <w:szCs w:val="27"/>
        </w:rPr>
        <w:t xml:space="preserve">, </w:t>
      </w:r>
      <w:proofErr w:type="spellStart"/>
      <w:r w:rsidRPr="00EB60C2">
        <w:rPr>
          <w:spacing w:val="-6"/>
          <w:sz w:val="27"/>
          <w:szCs w:val="27"/>
        </w:rPr>
        <w:t>біологічного</w:t>
      </w:r>
      <w:proofErr w:type="spellEnd"/>
      <w:r w:rsidRPr="00EB60C2">
        <w:rPr>
          <w:spacing w:val="-6"/>
          <w:sz w:val="27"/>
          <w:szCs w:val="27"/>
        </w:rPr>
        <w:t xml:space="preserve"> </w:t>
      </w:r>
    </w:p>
    <w:p w:rsidR="00813DFB" w:rsidRPr="00EB60C2" w:rsidRDefault="00813DFB" w:rsidP="00813DFB">
      <w:pPr>
        <w:rPr>
          <w:spacing w:val="-6"/>
          <w:sz w:val="27"/>
          <w:szCs w:val="27"/>
        </w:rPr>
      </w:pPr>
      <w:proofErr w:type="spellStart"/>
      <w:r w:rsidRPr="00EB60C2">
        <w:rPr>
          <w:spacing w:val="-6"/>
          <w:sz w:val="27"/>
          <w:szCs w:val="27"/>
        </w:rPr>
        <w:t>захисту</w:t>
      </w:r>
      <w:proofErr w:type="spellEnd"/>
      <w:r w:rsidRPr="00EB60C2">
        <w:rPr>
          <w:spacing w:val="-6"/>
          <w:sz w:val="27"/>
          <w:szCs w:val="27"/>
        </w:rPr>
        <w:t xml:space="preserve"> та </w:t>
      </w:r>
      <w:proofErr w:type="spellStart"/>
      <w:r w:rsidRPr="00EB60C2">
        <w:rPr>
          <w:spacing w:val="-6"/>
          <w:sz w:val="27"/>
          <w:szCs w:val="27"/>
        </w:rPr>
        <w:t>укриття</w:t>
      </w:r>
      <w:proofErr w:type="spellEnd"/>
      <w:r w:rsidRPr="00EB60C2">
        <w:rPr>
          <w:spacing w:val="-6"/>
          <w:sz w:val="27"/>
          <w:szCs w:val="27"/>
        </w:rPr>
        <w:t xml:space="preserve"> </w:t>
      </w:r>
      <w:proofErr w:type="spellStart"/>
      <w:r w:rsidRPr="00EB60C2">
        <w:rPr>
          <w:spacing w:val="-6"/>
          <w:sz w:val="27"/>
          <w:szCs w:val="27"/>
        </w:rPr>
        <w:t>населення</w:t>
      </w:r>
      <w:proofErr w:type="spellEnd"/>
      <w:r w:rsidRPr="00EB60C2">
        <w:rPr>
          <w:spacing w:val="-6"/>
          <w:sz w:val="27"/>
          <w:szCs w:val="27"/>
        </w:rPr>
        <w:t xml:space="preserve"> </w:t>
      </w:r>
    </w:p>
    <w:p w:rsidR="00813DFB" w:rsidRPr="00EB60C2" w:rsidRDefault="00813DFB" w:rsidP="00813DFB">
      <w:pPr>
        <w:rPr>
          <w:spacing w:val="-6"/>
          <w:sz w:val="27"/>
          <w:szCs w:val="27"/>
        </w:rPr>
      </w:pPr>
      <w:proofErr w:type="spellStart"/>
      <w:r w:rsidRPr="00EB60C2">
        <w:rPr>
          <w:spacing w:val="-6"/>
          <w:sz w:val="27"/>
          <w:szCs w:val="27"/>
        </w:rPr>
        <w:t>управління</w:t>
      </w:r>
      <w:proofErr w:type="spellEnd"/>
      <w:r w:rsidRPr="00EB60C2">
        <w:rPr>
          <w:spacing w:val="-6"/>
          <w:sz w:val="27"/>
          <w:szCs w:val="27"/>
        </w:rPr>
        <w:t xml:space="preserve"> </w:t>
      </w:r>
      <w:proofErr w:type="spellStart"/>
      <w:r w:rsidRPr="00EB60C2">
        <w:rPr>
          <w:spacing w:val="-6"/>
          <w:sz w:val="27"/>
          <w:szCs w:val="27"/>
        </w:rPr>
        <w:t>організації</w:t>
      </w:r>
      <w:proofErr w:type="spellEnd"/>
      <w:r w:rsidRPr="00EB60C2">
        <w:rPr>
          <w:spacing w:val="-6"/>
          <w:sz w:val="27"/>
          <w:szCs w:val="27"/>
        </w:rPr>
        <w:t xml:space="preserve"> </w:t>
      </w:r>
      <w:proofErr w:type="spellStart"/>
      <w:r w:rsidRPr="00EB60C2">
        <w:rPr>
          <w:spacing w:val="-6"/>
          <w:sz w:val="27"/>
          <w:szCs w:val="27"/>
        </w:rPr>
        <w:t>цивільного</w:t>
      </w:r>
      <w:proofErr w:type="spellEnd"/>
      <w:r w:rsidRPr="00EB60C2">
        <w:rPr>
          <w:spacing w:val="-6"/>
          <w:sz w:val="27"/>
          <w:szCs w:val="27"/>
        </w:rPr>
        <w:t xml:space="preserve"> </w:t>
      </w:r>
    </w:p>
    <w:p w:rsidR="00813DFB" w:rsidRPr="00472A2B" w:rsidRDefault="00813DFB" w:rsidP="00813DFB">
      <w:pPr>
        <w:rPr>
          <w:spacing w:val="-6"/>
          <w:sz w:val="27"/>
          <w:szCs w:val="27"/>
          <w:lang w:val="uk-UA"/>
        </w:rPr>
      </w:pPr>
      <w:proofErr w:type="spellStart"/>
      <w:r w:rsidRPr="00EB60C2">
        <w:rPr>
          <w:spacing w:val="-6"/>
          <w:sz w:val="27"/>
          <w:szCs w:val="27"/>
        </w:rPr>
        <w:t>захисту</w:t>
      </w:r>
      <w:proofErr w:type="spellEnd"/>
      <w:r w:rsidRPr="00EB60C2">
        <w:rPr>
          <w:spacing w:val="-6"/>
          <w:sz w:val="27"/>
          <w:szCs w:val="27"/>
        </w:rPr>
        <w:t xml:space="preserve"> </w:t>
      </w:r>
      <w:proofErr w:type="spellStart"/>
      <w:r w:rsidRPr="00EB60C2">
        <w:rPr>
          <w:spacing w:val="-6"/>
          <w:sz w:val="27"/>
          <w:szCs w:val="27"/>
        </w:rPr>
        <w:t>населення</w:t>
      </w:r>
      <w:proofErr w:type="spellEnd"/>
      <w:r w:rsidRPr="00EB60C2">
        <w:rPr>
          <w:spacing w:val="-6"/>
          <w:sz w:val="27"/>
          <w:szCs w:val="27"/>
        </w:rPr>
        <w:t xml:space="preserve"> і </w:t>
      </w:r>
      <w:proofErr w:type="spellStart"/>
      <w:r w:rsidRPr="00EB60C2">
        <w:rPr>
          <w:spacing w:val="-6"/>
          <w:sz w:val="27"/>
          <w:szCs w:val="27"/>
        </w:rPr>
        <w:t>території</w:t>
      </w:r>
      <w:proofErr w:type="spellEnd"/>
      <w:r w:rsidRPr="00EB60C2">
        <w:rPr>
          <w:spacing w:val="-6"/>
          <w:sz w:val="27"/>
          <w:szCs w:val="27"/>
        </w:rPr>
        <w:tab/>
      </w:r>
      <w:r w:rsidRPr="00EB60C2">
        <w:rPr>
          <w:spacing w:val="-6"/>
          <w:sz w:val="27"/>
          <w:szCs w:val="27"/>
        </w:rPr>
        <w:tab/>
      </w:r>
      <w:r w:rsidRPr="00EB60C2">
        <w:rPr>
          <w:spacing w:val="-6"/>
          <w:sz w:val="27"/>
          <w:szCs w:val="27"/>
        </w:rPr>
        <w:tab/>
      </w:r>
      <w:r w:rsidRPr="00EB60C2">
        <w:rPr>
          <w:spacing w:val="-6"/>
          <w:sz w:val="27"/>
          <w:szCs w:val="27"/>
        </w:rPr>
        <w:tab/>
      </w:r>
      <w:r w:rsidRPr="00EB60C2">
        <w:rPr>
          <w:spacing w:val="-6"/>
          <w:sz w:val="27"/>
          <w:szCs w:val="27"/>
        </w:rPr>
        <w:tab/>
      </w:r>
      <w:r w:rsidRPr="00EB60C2">
        <w:rPr>
          <w:spacing w:val="-6"/>
          <w:sz w:val="27"/>
          <w:szCs w:val="27"/>
        </w:rPr>
        <w:tab/>
      </w:r>
      <w:r w:rsidRPr="00EB60C2">
        <w:rPr>
          <w:spacing w:val="-6"/>
          <w:sz w:val="27"/>
          <w:szCs w:val="27"/>
        </w:rPr>
        <w:tab/>
        <w:t xml:space="preserve">О.С. </w:t>
      </w:r>
      <w:proofErr w:type="spellStart"/>
      <w:r w:rsidRPr="00EB60C2">
        <w:rPr>
          <w:spacing w:val="-6"/>
          <w:sz w:val="27"/>
          <w:szCs w:val="27"/>
        </w:rPr>
        <w:t>Редьк</w:t>
      </w:r>
      <w:proofErr w:type="spellEnd"/>
      <w:r w:rsidR="00472A2B">
        <w:rPr>
          <w:spacing w:val="-6"/>
          <w:sz w:val="27"/>
          <w:szCs w:val="27"/>
          <w:lang w:val="uk-UA"/>
        </w:rPr>
        <w:t>а</w:t>
      </w:r>
    </w:p>
    <w:p w:rsidR="00813DFB" w:rsidRPr="00B57FAF" w:rsidRDefault="00813DFB" w:rsidP="00813DFB">
      <w:pPr>
        <w:rPr>
          <w:sz w:val="24"/>
          <w:szCs w:val="28"/>
        </w:rPr>
      </w:pPr>
    </w:p>
    <w:p w:rsidR="00813DFB" w:rsidRDefault="00813DFB" w:rsidP="00813DFB">
      <w:pPr>
        <w:jc w:val="center"/>
        <w:rPr>
          <w:sz w:val="24"/>
          <w:szCs w:val="24"/>
          <w:lang w:val="uk-UA" w:eastAsia="uk-UA"/>
        </w:rPr>
      </w:pPr>
    </w:p>
    <w:p w:rsidR="00813DFB" w:rsidRDefault="00813DFB" w:rsidP="00813DFB">
      <w:pPr>
        <w:rPr>
          <w:lang w:val="uk-UA"/>
        </w:rPr>
      </w:pPr>
      <w:r>
        <w:rPr>
          <w:lang w:val="uk-UA"/>
        </w:rPr>
        <w:t xml:space="preserve">Начальник відділу по роботі з персоналом, </w:t>
      </w:r>
    </w:p>
    <w:p w:rsidR="00426FEF" w:rsidRPr="00813DFB" w:rsidRDefault="00813DFB" w:rsidP="00813DFB">
      <w:pPr>
        <w:rPr>
          <w:lang w:val="uk-UA"/>
        </w:rPr>
      </w:pPr>
      <w:r>
        <w:rPr>
          <w:lang w:val="uk-UA"/>
        </w:rPr>
        <w:lastRenderedPageBreak/>
        <w:t>діловодства та контролю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О.О. Орел</w:t>
      </w:r>
    </w:p>
    <w:sectPr w:rsidR="00426FEF" w:rsidRPr="00813DFB" w:rsidSect="00426F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06D02"/>
    <w:multiLevelType w:val="hybridMultilevel"/>
    <w:tmpl w:val="6E460CEE"/>
    <w:lvl w:ilvl="0" w:tplc="9064D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3462B"/>
    <w:multiLevelType w:val="hybridMultilevel"/>
    <w:tmpl w:val="144AB43A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8AAB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88D404C"/>
    <w:multiLevelType w:val="hybridMultilevel"/>
    <w:tmpl w:val="8A987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FE2441"/>
    <w:multiLevelType w:val="hybridMultilevel"/>
    <w:tmpl w:val="2892B34E"/>
    <w:lvl w:ilvl="0" w:tplc="B64629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BC4C7D"/>
    <w:multiLevelType w:val="hybridMultilevel"/>
    <w:tmpl w:val="AE243706"/>
    <w:lvl w:ilvl="0" w:tplc="3D4E609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1"/>
  </w:num>
  <w:num w:numId="9">
    <w:abstractNumId w:val="2"/>
  </w:num>
  <w:num w:numId="10">
    <w:abstractNumId w:val="2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6BE"/>
    <w:rsid w:val="00021B89"/>
    <w:rsid w:val="0030505B"/>
    <w:rsid w:val="00360790"/>
    <w:rsid w:val="00426FEF"/>
    <w:rsid w:val="00472A2B"/>
    <w:rsid w:val="00533F61"/>
    <w:rsid w:val="005966BE"/>
    <w:rsid w:val="00720630"/>
    <w:rsid w:val="00813DFB"/>
    <w:rsid w:val="00EA6610"/>
    <w:rsid w:val="00FA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AC376"/>
  <w15:docId w15:val="{A557BD87-C0AB-4696-B803-89C8FDFB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FE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6FEF"/>
    <w:pPr>
      <w:keepNext/>
      <w:ind w:right="-199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nhideWhenUsed/>
    <w:qFormat/>
    <w:rsid w:val="00426FEF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26FEF"/>
    <w:pPr>
      <w:keepNext/>
      <w:spacing w:line="360" w:lineRule="auto"/>
      <w:jc w:val="both"/>
      <w:outlineLvl w:val="2"/>
    </w:pPr>
    <w:rPr>
      <w:b/>
      <w:lang w:val="uk-UA"/>
    </w:rPr>
  </w:style>
  <w:style w:type="paragraph" w:styleId="5">
    <w:name w:val="heading 5"/>
    <w:basedOn w:val="a"/>
    <w:next w:val="a"/>
    <w:link w:val="50"/>
    <w:unhideWhenUsed/>
    <w:qFormat/>
    <w:rsid w:val="00426FE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426FE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6FE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26FEF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26FE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426FE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26FEF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semiHidden/>
    <w:unhideWhenUsed/>
    <w:rsid w:val="00426F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26FEF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426F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426FEF"/>
    <w:rPr>
      <w:rFonts w:ascii="Courier New" w:eastAsia="Courier New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426FEF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semiHidden/>
    <w:unhideWhenUsed/>
    <w:rsid w:val="00426FEF"/>
    <w:pPr>
      <w:jc w:val="center"/>
    </w:pPr>
    <w:rPr>
      <w:szCs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426FE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426FEF"/>
    <w:pPr>
      <w:ind w:firstLine="708"/>
      <w:jc w:val="both"/>
    </w:pPr>
    <w:rPr>
      <w:szCs w:val="24"/>
      <w:lang w:val="uk-UA"/>
    </w:rPr>
  </w:style>
  <w:style w:type="character" w:customStyle="1" w:styleId="a9">
    <w:name w:val="Основной текст с отступом Знак"/>
    <w:basedOn w:val="a0"/>
    <w:link w:val="a8"/>
    <w:semiHidden/>
    <w:rsid w:val="00426FE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426FE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26F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426F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940"/>
    </w:pPr>
    <w:rPr>
      <w:bCs/>
      <w:sz w:val="26"/>
      <w:lang w:val="uk-UA" w:eastAsia="uk-UA"/>
    </w:rPr>
  </w:style>
  <w:style w:type="character" w:customStyle="1" w:styleId="32">
    <w:name w:val="Основной текст с отступом 3 Знак"/>
    <w:basedOn w:val="a0"/>
    <w:link w:val="31"/>
    <w:semiHidden/>
    <w:rsid w:val="00426FEF"/>
    <w:rPr>
      <w:rFonts w:ascii="Times New Roman" w:eastAsia="Times New Roman" w:hAnsi="Times New Roman" w:cs="Times New Roman"/>
      <w:bCs/>
      <w:sz w:val="26"/>
      <w:szCs w:val="20"/>
      <w:lang w:val="uk-UA" w:eastAsia="uk-UA"/>
    </w:rPr>
  </w:style>
  <w:style w:type="paragraph" w:styleId="aa">
    <w:name w:val="Balloon Text"/>
    <w:basedOn w:val="a"/>
    <w:link w:val="ab"/>
    <w:semiHidden/>
    <w:unhideWhenUsed/>
    <w:rsid w:val="00426FE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26FE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26FEF"/>
    <w:pPr>
      <w:ind w:left="720"/>
      <w:contextualSpacing/>
    </w:pPr>
    <w:rPr>
      <w:sz w:val="20"/>
      <w:lang w:val="uk-UA"/>
    </w:rPr>
  </w:style>
  <w:style w:type="paragraph" w:customStyle="1" w:styleId="11">
    <w:name w:val="çàãîëîâîê 1"/>
    <w:basedOn w:val="a"/>
    <w:next w:val="a"/>
    <w:rsid w:val="00426FEF"/>
    <w:pPr>
      <w:keepNext/>
      <w:spacing w:line="360" w:lineRule="auto"/>
      <w:jc w:val="center"/>
    </w:pPr>
    <w:rPr>
      <w:b/>
      <w:sz w:val="32"/>
      <w:lang w:val="uk-UA"/>
    </w:rPr>
  </w:style>
  <w:style w:type="paragraph" w:customStyle="1" w:styleId="12">
    <w:name w:val="Обычный1"/>
    <w:rsid w:val="00426FEF"/>
    <w:pPr>
      <w:widowControl w:val="0"/>
      <w:snapToGrid w:val="0"/>
      <w:spacing w:after="0" w:line="240" w:lineRule="auto"/>
      <w:ind w:firstLine="380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paragraph" w:customStyle="1" w:styleId="rvps2">
    <w:name w:val="rvps2"/>
    <w:basedOn w:val="a"/>
    <w:rsid w:val="00426FE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426FEF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Нормальний текст"/>
    <w:basedOn w:val="a"/>
    <w:rsid w:val="00426FEF"/>
    <w:pPr>
      <w:spacing w:before="120"/>
      <w:ind w:firstLine="567"/>
    </w:pPr>
    <w:rPr>
      <w:rFonts w:ascii="Antiqua" w:eastAsia="Calibri" w:hAnsi="Antiqua"/>
      <w:sz w:val="26"/>
      <w:lang w:val="uk-UA"/>
    </w:rPr>
  </w:style>
  <w:style w:type="paragraph" w:customStyle="1" w:styleId="ae">
    <w:name w:val="Назва документа"/>
    <w:basedOn w:val="a"/>
    <w:next w:val="ad"/>
    <w:rsid w:val="00426FEF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rvps14">
    <w:name w:val="rvps14"/>
    <w:basedOn w:val="a"/>
    <w:rsid w:val="00426FEF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character" w:customStyle="1" w:styleId="13">
    <w:name w:val="Знак примечания1"/>
    <w:basedOn w:val="a0"/>
    <w:rsid w:val="00426FEF"/>
    <w:rPr>
      <w:sz w:val="16"/>
      <w:szCs w:val="16"/>
    </w:rPr>
  </w:style>
  <w:style w:type="character" w:customStyle="1" w:styleId="apple-converted-space">
    <w:name w:val="apple-converted-space"/>
    <w:basedOn w:val="a0"/>
    <w:rsid w:val="00426FEF"/>
  </w:style>
  <w:style w:type="character" w:customStyle="1" w:styleId="rvts0">
    <w:name w:val="rvts0"/>
    <w:rsid w:val="00426FEF"/>
    <w:rPr>
      <w:rFonts w:ascii="Times New Roman" w:hAnsi="Times New Roman" w:cs="Times New Roman" w:hint="default"/>
    </w:rPr>
  </w:style>
  <w:style w:type="character" w:customStyle="1" w:styleId="rvts15">
    <w:name w:val="rvts15"/>
    <w:rsid w:val="00426FEF"/>
    <w:rPr>
      <w:rFonts w:ascii="Times New Roman" w:hAnsi="Times New Roman" w:cs="Times New Roman" w:hint="default"/>
    </w:rPr>
  </w:style>
  <w:style w:type="character" w:customStyle="1" w:styleId="FontStyle30">
    <w:name w:val="Font Style30"/>
    <w:rsid w:val="00426FEF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4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cz.d@dn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1405</Words>
  <Characters>8009</Characters>
  <Application>Microsoft Office Word</Application>
  <DocSecurity>0</DocSecurity>
  <Lines>66</Lines>
  <Paragraphs>18</Paragraphs>
  <ScaleCrop>false</ScaleCrop>
  <Company>SPecialiST RePack</Company>
  <LinksUpToDate>false</LinksUpToDate>
  <CharactersWithSpaces>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Olya</cp:lastModifiedBy>
  <cp:revision>9</cp:revision>
  <dcterms:created xsi:type="dcterms:W3CDTF">2016-09-15T05:31:00Z</dcterms:created>
  <dcterms:modified xsi:type="dcterms:W3CDTF">2017-05-10T05:55:00Z</dcterms:modified>
</cp:coreProperties>
</file>