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25" w:rsidRPr="00B26F3C" w:rsidRDefault="00225D25" w:rsidP="00225D25">
      <w:pPr>
        <w:pStyle w:val="rvps7"/>
        <w:spacing w:before="0" w:beforeAutospacing="0" w:after="0" w:afterAutospacing="0"/>
        <w:ind w:left="450" w:right="450"/>
        <w:jc w:val="center"/>
        <w:textAlignment w:val="baseline"/>
        <w:rPr>
          <w:lang w:val="uk-UA"/>
        </w:rPr>
      </w:pPr>
      <w:r w:rsidRPr="00B26F3C">
        <w:rPr>
          <w:lang w:val="uk-UA"/>
        </w:rPr>
        <w:t>Умови проведення конкурсу</w:t>
      </w:r>
    </w:p>
    <w:p w:rsidR="00225D25" w:rsidRDefault="00225D25" w:rsidP="00225D25">
      <w:pPr>
        <w:pStyle w:val="rvps7"/>
        <w:spacing w:before="0" w:beforeAutospacing="0" w:after="0" w:afterAutospacing="0"/>
        <w:ind w:right="450"/>
        <w:jc w:val="center"/>
        <w:textAlignment w:val="baseline"/>
        <w:rPr>
          <w:lang w:val="uk-UA"/>
        </w:rPr>
      </w:pPr>
      <w:r w:rsidRPr="00B26F3C">
        <w:rPr>
          <w:lang w:val="uk-UA"/>
        </w:rPr>
        <w:t>на зайняття посади головного спеціаліста виробничого відділу виробничо-технічного управління департаменту капітального будівництва Донецької облдержадміністрації категорія «В»</w:t>
      </w:r>
    </w:p>
    <w:p w:rsidR="00225D25" w:rsidRPr="00B26F3C" w:rsidRDefault="00225D25" w:rsidP="00225D25">
      <w:pPr>
        <w:pStyle w:val="rvps7"/>
        <w:spacing w:before="0" w:beforeAutospacing="0" w:after="0" w:afterAutospacing="0"/>
        <w:ind w:right="450"/>
        <w:jc w:val="center"/>
        <w:textAlignment w:val="baseline"/>
        <w:rPr>
          <w:lang w:val="uk-UA"/>
        </w:rPr>
      </w:pPr>
    </w:p>
    <w:tbl>
      <w:tblPr>
        <w:tblW w:w="509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4"/>
        <w:gridCol w:w="2501"/>
        <w:gridCol w:w="847"/>
        <w:gridCol w:w="5608"/>
      </w:tblGrid>
      <w:tr w:rsidR="00225D25" w:rsidRPr="00B26F3C" w:rsidTr="00F54E66">
        <w:trPr>
          <w:trHeight w:val="80"/>
        </w:trPr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Посадові обов’язки: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D25" w:rsidRPr="006A301D" w:rsidRDefault="00225D25" w:rsidP="00F54E66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6A301D">
              <w:rPr>
                <w:color w:val="000000"/>
                <w:lang w:val="uk-UA"/>
              </w:rPr>
              <w:t>Технічний нагляд за будівництвом – здійснення контролю за відповідністю обсягів та якості виконаних робіт проектам, технічним умовам, стандартам та іншим нормативним документам у будівництві</w:t>
            </w:r>
          </w:p>
        </w:tc>
      </w:tr>
      <w:tr w:rsidR="00225D25" w:rsidRPr="00B26F3C" w:rsidTr="00F54E66"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Умови оплати праці: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 xml:space="preserve">посадовий оклад 3274 </w:t>
            </w:r>
            <w:proofErr w:type="spellStart"/>
            <w:r w:rsidRPr="00B26F3C">
              <w:rPr>
                <w:lang w:val="uk-UA"/>
              </w:rPr>
              <w:t>грн</w:t>
            </w:r>
            <w:proofErr w:type="spellEnd"/>
            <w:r w:rsidRPr="00B26F3C">
              <w:rPr>
                <w:lang w:val="uk-UA"/>
              </w:rPr>
              <w:t>;  надбавка за вислугу років; надбавка за ранг державного службовця; премія (у разі встановлення), розмір яких складає згідно штатного розпису та нормативних актів Кабінету Міністрів України</w:t>
            </w:r>
          </w:p>
        </w:tc>
      </w:tr>
      <w:tr w:rsidR="00225D25" w:rsidRPr="00B26F3C" w:rsidTr="00F54E66"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Інформація про строковість чи безстроковість призначення на посаду: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4"/>
              <w:spacing w:before="150" w:beforeAutospacing="0" w:after="150" w:afterAutospacing="0"/>
              <w:jc w:val="both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Безстрокове призначення на вакантну посаду</w:t>
            </w:r>
          </w:p>
        </w:tc>
      </w:tr>
      <w:tr w:rsidR="00225D25" w:rsidRPr="00B26F3C" w:rsidTr="00F54E66"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Перелік документів, необхідних для участі в конкурсі, та строк їх подання: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1. Копія паспорта громадянина України.</w:t>
            </w:r>
          </w:p>
          <w:p w:rsidR="00225D25" w:rsidRPr="00B26F3C" w:rsidRDefault="00225D25" w:rsidP="00F54E66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225D25" w:rsidRPr="00B26F3C" w:rsidRDefault="00225D25" w:rsidP="00F54E66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 xml:space="preserve">3. Письмова заява, в якій повідомляється, що до неї не застосовуються заборони, визначені </w:t>
            </w:r>
            <w:hyperlink r:id="rId4" w:anchor="n13" w:tgtFrame="_blank" w:history="1">
              <w:r w:rsidRPr="00B26F3C">
                <w:rPr>
                  <w:rStyle w:val="a3"/>
                  <w:lang w:val="uk-UA"/>
                </w:rPr>
                <w:t>частиною третьою</w:t>
              </w:r>
            </w:hyperlink>
            <w:r w:rsidRPr="00B26F3C">
              <w:rPr>
                <w:lang w:val="uk-UA"/>
              </w:rPr>
              <w:t xml:space="preserve"> або </w:t>
            </w:r>
            <w:hyperlink r:id="rId5" w:anchor="n14" w:tgtFrame="_blank" w:history="1">
              <w:r w:rsidRPr="00B26F3C">
                <w:rPr>
                  <w:rStyle w:val="a3"/>
                  <w:lang w:val="uk-UA"/>
                </w:rPr>
                <w:t>четвертою</w:t>
              </w:r>
            </w:hyperlink>
            <w:r w:rsidRPr="00B26F3C">
              <w:rPr>
                <w:lang w:val="uk-UA"/>
              </w:rPr>
              <w:t xml:space="preserve"> статті 1 Закону України "Про очищення влади", та  надає  згоду  на  проходження  перевірки та  на </w:t>
            </w:r>
            <w:r>
              <w:rPr>
                <w:lang w:val="uk-UA"/>
              </w:rPr>
              <w:t xml:space="preserve"> </w:t>
            </w:r>
            <w:r w:rsidRPr="00B26F3C">
              <w:rPr>
                <w:lang w:val="uk-UA"/>
              </w:rPr>
              <w:t>оприлюднення відомостей стосовно неї відповідно до</w:t>
            </w:r>
            <w:r>
              <w:rPr>
                <w:lang w:val="uk-UA"/>
              </w:rPr>
              <w:br/>
            </w:r>
            <w:r w:rsidRPr="00B26F3C">
              <w:rPr>
                <w:lang w:val="uk-UA"/>
              </w:rPr>
              <w:t xml:space="preserve">зазначеного Закону </w:t>
            </w:r>
            <w:proofErr w:type="spellStart"/>
            <w:r w:rsidRPr="00B26F3C">
              <w:rPr>
                <w:color w:val="000000"/>
              </w:rPr>
              <w:t>або</w:t>
            </w:r>
            <w:proofErr w:type="spellEnd"/>
            <w:r w:rsidRPr="00B26F3C">
              <w:rPr>
                <w:color w:val="000000"/>
              </w:rPr>
              <w:t xml:space="preserve"> </w:t>
            </w:r>
            <w:proofErr w:type="spellStart"/>
            <w:r w:rsidRPr="00B26F3C">
              <w:rPr>
                <w:color w:val="000000"/>
              </w:rPr>
              <w:t>копію</w:t>
            </w:r>
            <w:proofErr w:type="spellEnd"/>
            <w:r w:rsidRPr="00B26F3C">
              <w:rPr>
                <w:color w:val="000000"/>
              </w:rPr>
              <w:t xml:space="preserve"> </w:t>
            </w:r>
            <w:proofErr w:type="spellStart"/>
            <w:r w:rsidRPr="00B26F3C">
              <w:rPr>
                <w:color w:val="000000"/>
              </w:rPr>
              <w:t>довідки</w:t>
            </w:r>
            <w:proofErr w:type="spellEnd"/>
            <w:r w:rsidRPr="00B26F3C">
              <w:rPr>
                <w:color w:val="000000"/>
              </w:rPr>
              <w:t xml:space="preserve"> </w:t>
            </w:r>
            <w:proofErr w:type="spellStart"/>
            <w:r w:rsidRPr="00B26F3C">
              <w:rPr>
                <w:color w:val="000000"/>
              </w:rPr>
              <w:t>встановленої</w:t>
            </w:r>
            <w:proofErr w:type="spellEnd"/>
            <w:r w:rsidRPr="00B26F3C">
              <w:rPr>
                <w:color w:val="000000"/>
              </w:rPr>
              <w:t xml:space="preserve"> </w:t>
            </w:r>
            <w:proofErr w:type="spellStart"/>
            <w:r w:rsidRPr="00B26F3C">
              <w:rPr>
                <w:color w:val="000000"/>
              </w:rPr>
              <w:t>форми</w:t>
            </w:r>
            <w:proofErr w:type="spellEnd"/>
            <w:r w:rsidRPr="00B26F3C">
              <w:rPr>
                <w:color w:val="000000"/>
              </w:rPr>
              <w:t xml:space="preserve"> про </w:t>
            </w:r>
            <w:proofErr w:type="spellStart"/>
            <w:r w:rsidRPr="00B26F3C">
              <w:rPr>
                <w:color w:val="000000"/>
              </w:rPr>
              <w:t>результати</w:t>
            </w:r>
            <w:proofErr w:type="spellEnd"/>
            <w:r w:rsidRPr="00B26F3C">
              <w:rPr>
                <w:color w:val="000000"/>
              </w:rPr>
              <w:t xml:space="preserve"> </w:t>
            </w:r>
            <w:proofErr w:type="spellStart"/>
            <w:r w:rsidRPr="00B26F3C">
              <w:rPr>
                <w:color w:val="000000"/>
              </w:rPr>
              <w:t>такої</w:t>
            </w:r>
            <w:proofErr w:type="spellEnd"/>
            <w:r w:rsidRPr="00B26F3C">
              <w:rPr>
                <w:color w:val="000000"/>
              </w:rPr>
              <w:t xml:space="preserve"> </w:t>
            </w:r>
            <w:proofErr w:type="spellStart"/>
            <w:r w:rsidRPr="00B26F3C">
              <w:rPr>
                <w:color w:val="000000"/>
              </w:rPr>
              <w:t>перевірки</w:t>
            </w:r>
            <w:proofErr w:type="spellEnd"/>
            <w:r w:rsidRPr="00B26F3C">
              <w:rPr>
                <w:color w:val="000000"/>
              </w:rPr>
              <w:t>; (</w:t>
            </w:r>
            <w:proofErr w:type="spellStart"/>
            <w:r w:rsidRPr="00B26F3C">
              <w:rPr>
                <w:color w:val="000000"/>
              </w:rPr>
              <w:t>частина</w:t>
            </w:r>
            <w:proofErr w:type="spellEnd"/>
            <w:r w:rsidRPr="00B26F3C">
              <w:rPr>
                <w:color w:val="000000"/>
              </w:rPr>
              <w:t xml:space="preserve"> 18 постанови КМУ </w:t>
            </w:r>
            <w:proofErr w:type="spellStart"/>
            <w:r w:rsidRPr="00B26F3C">
              <w:rPr>
                <w:color w:val="000000"/>
              </w:rPr>
              <w:t>від</w:t>
            </w:r>
            <w:proofErr w:type="spellEnd"/>
            <w:r w:rsidRPr="00B26F3C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br/>
            </w:r>
            <w:r w:rsidRPr="00B26F3C">
              <w:rPr>
                <w:color w:val="000000"/>
              </w:rPr>
              <w:t xml:space="preserve">25 </w:t>
            </w:r>
            <w:proofErr w:type="spellStart"/>
            <w:r w:rsidRPr="00B26F3C">
              <w:rPr>
                <w:color w:val="000000"/>
              </w:rPr>
              <w:t>березня</w:t>
            </w:r>
            <w:proofErr w:type="spellEnd"/>
            <w:r w:rsidRPr="00B26F3C">
              <w:rPr>
                <w:color w:val="000000"/>
              </w:rPr>
              <w:t xml:space="preserve"> 2016 р. № 246)</w:t>
            </w:r>
            <w:r w:rsidRPr="00B26F3C">
              <w:rPr>
                <w:lang w:val="uk-UA"/>
              </w:rPr>
              <w:t>.</w:t>
            </w:r>
          </w:p>
          <w:p w:rsidR="00225D25" w:rsidRPr="00B26F3C" w:rsidRDefault="00225D25" w:rsidP="00F54E66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4. Копія (копії) документа (документів) про освіту.</w:t>
            </w:r>
          </w:p>
          <w:p w:rsidR="00225D25" w:rsidRPr="00B26F3C" w:rsidRDefault="00225D25" w:rsidP="00F54E66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5. Заповнена особова картка встановленого зразка.</w:t>
            </w:r>
          </w:p>
          <w:p w:rsidR="00225D25" w:rsidRPr="00B26F3C" w:rsidRDefault="00225D25" w:rsidP="00F54E66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6. Декларація особи, уповноваженої на виконання функцій держави або місцевого самоврядування, за минулий рік.</w:t>
            </w:r>
          </w:p>
          <w:p w:rsidR="00225D25" w:rsidRPr="00B26F3C" w:rsidRDefault="00225D25" w:rsidP="00F54E66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 xml:space="preserve">Термін прийняття документів – </w:t>
            </w:r>
            <w:r>
              <w:rPr>
                <w:lang w:val="uk-UA"/>
              </w:rPr>
              <w:t>25</w:t>
            </w:r>
            <w:r w:rsidRPr="00B26F3C">
              <w:rPr>
                <w:rStyle w:val="a4"/>
                <w:b w:val="0"/>
                <w:bCs w:val="0"/>
                <w:lang w:val="uk-UA"/>
              </w:rPr>
              <w:t xml:space="preserve"> календарних днів</w:t>
            </w:r>
            <w:r w:rsidRPr="00B26F3C">
              <w:rPr>
                <w:lang w:val="uk-UA"/>
              </w:rPr>
              <w:t xml:space="preserve"> з дня оголошення про проведення конкурсу </w:t>
            </w:r>
          </w:p>
        </w:tc>
      </w:tr>
      <w:tr w:rsidR="00225D25" w:rsidRPr="00B26F3C" w:rsidTr="00F54E66"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Дата, час і місце проведення конкурсу: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4"/>
              <w:spacing w:before="150" w:after="150"/>
              <w:ind w:right="180"/>
              <w:jc w:val="both"/>
              <w:textAlignment w:val="baseline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 січня</w:t>
            </w:r>
            <w:r w:rsidRPr="00D34617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2017 </w:t>
            </w:r>
            <w:r w:rsidRPr="00D34617">
              <w:rPr>
                <w:sz w:val="26"/>
                <w:szCs w:val="26"/>
                <w:lang w:val="uk-UA"/>
              </w:rPr>
              <w:t xml:space="preserve">року о 13:00 год. за адресою: </w:t>
            </w:r>
            <w:r w:rsidRPr="00D34617">
              <w:rPr>
                <w:sz w:val="26"/>
                <w:szCs w:val="26"/>
                <w:lang w:val="uk-UA"/>
              </w:rPr>
              <w:br/>
              <w:t xml:space="preserve">вул. </w:t>
            </w:r>
            <w:r>
              <w:rPr>
                <w:sz w:val="26"/>
                <w:szCs w:val="26"/>
                <w:lang w:val="uk-UA"/>
              </w:rPr>
              <w:t>Банківська, 79</w:t>
            </w:r>
            <w:r>
              <w:rPr>
                <w:sz w:val="26"/>
                <w:szCs w:val="26"/>
                <w:vertAlign w:val="superscript"/>
                <w:lang w:val="uk-UA"/>
              </w:rPr>
              <w:t>а</w:t>
            </w:r>
            <w:r w:rsidRPr="00D34617">
              <w:rPr>
                <w:sz w:val="26"/>
                <w:szCs w:val="26"/>
                <w:lang w:val="uk-UA"/>
              </w:rPr>
              <w:t>, місто Слов’янськ, Донецька область</w:t>
            </w:r>
          </w:p>
        </w:tc>
      </w:tr>
      <w:tr w:rsidR="00225D25" w:rsidRPr="00B26F3C" w:rsidTr="00F54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5D25" w:rsidRPr="00B26F3C" w:rsidRDefault="00225D25" w:rsidP="00F54E66">
            <w:pPr>
              <w:pStyle w:val="rvps12"/>
              <w:jc w:val="center"/>
              <w:rPr>
                <w:lang w:val="uk-UA"/>
              </w:rPr>
            </w:pPr>
            <w:r w:rsidRPr="00B26F3C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5D25" w:rsidRPr="00B26F3C" w:rsidRDefault="00225D25" w:rsidP="00F54E66">
            <w:pPr>
              <w:pStyle w:val="rvps12"/>
              <w:jc w:val="center"/>
            </w:pPr>
            <w:r w:rsidRPr="00B26F3C">
              <w:rPr>
                <w:lang w:val="uk-UA"/>
              </w:rPr>
              <w:t xml:space="preserve">Скоромна Олена Сергіївна  </w:t>
            </w:r>
          </w:p>
          <w:p w:rsidR="00225D25" w:rsidRPr="00225D25" w:rsidRDefault="00225D25" w:rsidP="00F54E66">
            <w:pPr>
              <w:pStyle w:val="rvps12"/>
              <w:jc w:val="center"/>
            </w:pPr>
            <w:r w:rsidRPr="00EA738F">
              <w:rPr>
                <w:sz w:val="26"/>
                <w:szCs w:val="26"/>
                <w:lang w:val="uk-UA"/>
              </w:rPr>
              <w:t>тел.</w:t>
            </w:r>
            <w:r>
              <w:rPr>
                <w:sz w:val="26"/>
                <w:szCs w:val="26"/>
                <w:lang w:val="uk-UA"/>
              </w:rPr>
              <w:t>: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  <w:r w:rsidRPr="0006542E">
              <w:rPr>
                <w:sz w:val="26"/>
                <w:szCs w:val="26"/>
                <w:lang w:val="uk-UA"/>
              </w:rPr>
              <w:t>(0</w:t>
            </w:r>
            <w:r>
              <w:rPr>
                <w:sz w:val="26"/>
                <w:szCs w:val="26"/>
                <w:lang w:val="uk-UA"/>
              </w:rPr>
              <w:t>93</w:t>
            </w:r>
            <w:r w:rsidRPr="0006542E">
              <w:rPr>
                <w:sz w:val="26"/>
                <w:szCs w:val="26"/>
                <w:lang w:val="uk-UA"/>
              </w:rPr>
              <w:t>)2</w:t>
            </w:r>
            <w:r>
              <w:rPr>
                <w:sz w:val="26"/>
                <w:szCs w:val="26"/>
                <w:lang w:val="uk-UA"/>
              </w:rPr>
              <w:t>682037</w:t>
            </w:r>
            <w:r w:rsidRPr="00EA738F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>email</w:t>
            </w:r>
            <w:proofErr w:type="spellEnd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 xml:space="preserve">: 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dkb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</w:t>
            </w:r>
            <w:r w:rsidRPr="00225D25">
              <w:rPr>
                <w:sz w:val="26"/>
                <w:szCs w:val="26"/>
                <w:shd w:val="clear" w:color="auto" w:fill="FFFFFF"/>
              </w:rPr>
              <w:t>@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dn</w:t>
            </w:r>
            <w:proofErr w:type="spellEnd"/>
            <w:r w:rsidRPr="00225D25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gov</w:t>
            </w:r>
            <w:proofErr w:type="spellEnd"/>
            <w:r w:rsidRPr="00225D25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225D25" w:rsidRPr="00B26F3C" w:rsidTr="00F54E66">
        <w:tc>
          <w:tcPr>
            <w:tcW w:w="98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5D25" w:rsidRDefault="00225D25" w:rsidP="00F54E66">
            <w:pPr>
              <w:pStyle w:val="rvps12"/>
              <w:tabs>
                <w:tab w:val="center" w:pos="4770"/>
                <w:tab w:val="left" w:pos="5655"/>
              </w:tabs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ab/>
            </w:r>
          </w:p>
          <w:p w:rsidR="00225D25" w:rsidRDefault="00225D25" w:rsidP="00F54E66">
            <w:pPr>
              <w:pStyle w:val="rvps12"/>
              <w:tabs>
                <w:tab w:val="center" w:pos="4770"/>
                <w:tab w:val="left" w:pos="5655"/>
              </w:tabs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225D25" w:rsidRDefault="00225D25" w:rsidP="00F54E66">
            <w:pPr>
              <w:pStyle w:val="rvps12"/>
              <w:tabs>
                <w:tab w:val="center" w:pos="4770"/>
                <w:tab w:val="left" w:pos="5655"/>
              </w:tabs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225D25" w:rsidRDefault="00225D25" w:rsidP="00F54E66">
            <w:pPr>
              <w:pStyle w:val="rvps12"/>
              <w:tabs>
                <w:tab w:val="center" w:pos="4770"/>
                <w:tab w:val="left" w:pos="5655"/>
              </w:tabs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225D25" w:rsidRDefault="00225D25" w:rsidP="00F54E66">
            <w:pPr>
              <w:pStyle w:val="rvps12"/>
              <w:tabs>
                <w:tab w:val="center" w:pos="4770"/>
                <w:tab w:val="left" w:pos="5655"/>
              </w:tabs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225D25" w:rsidRDefault="00225D25" w:rsidP="00F54E66">
            <w:pPr>
              <w:pStyle w:val="rvps12"/>
              <w:tabs>
                <w:tab w:val="center" w:pos="4770"/>
                <w:tab w:val="left" w:pos="5655"/>
              </w:tabs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225D25" w:rsidRPr="00B26F3C" w:rsidRDefault="00225D25" w:rsidP="00F54E66">
            <w:pPr>
              <w:pStyle w:val="rvps12"/>
              <w:tabs>
                <w:tab w:val="center" w:pos="4770"/>
                <w:tab w:val="left" w:pos="5655"/>
              </w:tabs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Вимоги</w:t>
            </w:r>
          </w:p>
          <w:p w:rsidR="00225D25" w:rsidRPr="00B26F3C" w:rsidRDefault="00225D25" w:rsidP="00F54E6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до професійної компетентності на посаду головного спеціаліста виробничого відділу виробничо-технічного управління</w:t>
            </w:r>
          </w:p>
        </w:tc>
      </w:tr>
      <w:tr w:rsidR="00225D25" w:rsidRPr="00B26F3C" w:rsidTr="00F54E66">
        <w:tc>
          <w:tcPr>
            <w:tcW w:w="98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lastRenderedPageBreak/>
              <w:t>Загальні вимоги</w:t>
            </w:r>
          </w:p>
        </w:tc>
      </w:tr>
      <w:tr w:rsidR="00225D25" w:rsidRPr="00B26F3C" w:rsidTr="00F54E66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1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Освіта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432309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 xml:space="preserve">Наявність вищої освіти не нижче </w:t>
            </w:r>
            <w:r w:rsidRPr="00B26F3C">
              <w:rPr>
                <w:shd w:val="clear" w:color="auto" w:fill="FFFFFF"/>
                <w:lang w:val="uk-UA"/>
              </w:rPr>
              <w:t>ступеня молодшого бакалавра</w:t>
            </w:r>
          </w:p>
        </w:tc>
      </w:tr>
      <w:tr w:rsidR="00225D25" w:rsidRPr="00B26F3C" w:rsidTr="00F54E66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25D25" w:rsidRDefault="00225D25" w:rsidP="00F54E6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225D25" w:rsidRPr="00B26F3C" w:rsidRDefault="00225D25" w:rsidP="00F54E6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2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D25" w:rsidRDefault="00225D25" w:rsidP="00F54E66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225D25" w:rsidRPr="00B26F3C" w:rsidRDefault="00225D25" w:rsidP="00F54E66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Досвід роботи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225D25" w:rsidRDefault="00225D25" w:rsidP="00F54E66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225D25" w:rsidRPr="00B26F3C" w:rsidRDefault="00225D25" w:rsidP="00F54E66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Не потребує</w:t>
            </w:r>
          </w:p>
        </w:tc>
      </w:tr>
      <w:tr w:rsidR="00225D25" w:rsidRPr="00B26F3C" w:rsidTr="00F54E66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3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Володіння державною мовою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вільно</w:t>
            </w:r>
          </w:p>
        </w:tc>
      </w:tr>
      <w:tr w:rsidR="00225D25" w:rsidRPr="00B26F3C" w:rsidTr="00F54E66">
        <w:tc>
          <w:tcPr>
            <w:tcW w:w="98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Спеціальні вимоги</w:t>
            </w:r>
          </w:p>
        </w:tc>
      </w:tr>
      <w:tr w:rsidR="00225D25" w:rsidRPr="00B26F3C" w:rsidTr="00F54E66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1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Освіта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Вища освіта за спеціальністю - інженер-будівельник.</w:t>
            </w:r>
          </w:p>
        </w:tc>
      </w:tr>
      <w:tr w:rsidR="00225D25" w:rsidRPr="00B26F3C" w:rsidTr="00F54E66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2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Знання законодавства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rPr>
                <w:lang w:val="uk-UA"/>
              </w:rPr>
            </w:pPr>
            <w:r w:rsidRPr="00B26F3C">
              <w:rPr>
                <w:lang w:val="uk-UA"/>
              </w:rPr>
              <w:t>1) Конституція України;</w:t>
            </w:r>
          </w:p>
          <w:p w:rsidR="00225D25" w:rsidRPr="00B26F3C" w:rsidRDefault="00225D25" w:rsidP="00F54E66">
            <w:pPr>
              <w:rPr>
                <w:lang w:val="uk-UA"/>
              </w:rPr>
            </w:pPr>
            <w:r w:rsidRPr="00B26F3C">
              <w:rPr>
                <w:lang w:val="uk-UA"/>
              </w:rPr>
              <w:t xml:space="preserve">2) Закон України «Про державну службу»;  </w:t>
            </w:r>
          </w:p>
          <w:p w:rsidR="00225D25" w:rsidRDefault="00225D25" w:rsidP="00F54E66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3) Закон України «Про запобігання корупції»</w:t>
            </w:r>
            <w:r>
              <w:rPr>
                <w:lang w:val="uk-UA"/>
              </w:rPr>
              <w:t>;</w:t>
            </w:r>
          </w:p>
          <w:p w:rsidR="00225D25" w:rsidRPr="00B26F3C" w:rsidRDefault="00225D25" w:rsidP="00F54E66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802FF">
              <w:rPr>
                <w:color w:val="000000"/>
                <w:sz w:val="27"/>
                <w:szCs w:val="27"/>
                <w:lang w:val="uk-UA"/>
              </w:rPr>
              <w:t>4) Закон України «Про регулювання містобудівної діяльності»</w:t>
            </w:r>
          </w:p>
        </w:tc>
      </w:tr>
      <w:tr w:rsidR="00225D25" w:rsidRPr="00B26F3C" w:rsidTr="00F54E66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3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Професійні чи технічні знання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Знання та до</w:t>
            </w:r>
            <w:r w:rsidRPr="00B26F3C">
              <w:rPr>
                <w:lang w:val="uk-UA"/>
              </w:rPr>
              <w:t>тримання вимог будівельних норм та правил, ДСТУ</w:t>
            </w:r>
            <w:r>
              <w:rPr>
                <w:lang w:val="uk-UA"/>
              </w:rPr>
              <w:t xml:space="preserve"> (з будівництва)</w:t>
            </w:r>
            <w:r w:rsidRPr="00B26F3C">
              <w:rPr>
                <w:lang w:val="uk-UA"/>
              </w:rPr>
              <w:t xml:space="preserve">, ДБН та інших нормативних документів з питань будівництва </w:t>
            </w:r>
          </w:p>
        </w:tc>
      </w:tr>
      <w:tr w:rsidR="00225D25" w:rsidRPr="00B26F3C" w:rsidTr="00F54E66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4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Знання сучасних інформаційних технологій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 xml:space="preserve">володіння комп’ютером - рівень досвідченого користувача. Досвід роботи з офісним пакетом Microsoft Office (Word, Excel, </w:t>
            </w:r>
            <w:proofErr w:type="spellStart"/>
            <w:r w:rsidRPr="00B26F3C">
              <w:rPr>
                <w:lang w:val="uk-UA"/>
              </w:rPr>
              <w:t>Power</w:t>
            </w:r>
            <w:proofErr w:type="spellEnd"/>
            <w:r w:rsidRPr="00B26F3C">
              <w:rPr>
                <w:lang w:val="uk-UA"/>
              </w:rPr>
              <w:t xml:space="preserve"> </w:t>
            </w:r>
            <w:proofErr w:type="spellStart"/>
            <w:r w:rsidRPr="00B26F3C">
              <w:rPr>
                <w:lang w:val="uk-UA"/>
              </w:rPr>
              <w:t>Point</w:t>
            </w:r>
            <w:proofErr w:type="spellEnd"/>
            <w:r w:rsidRPr="00B26F3C">
              <w:rPr>
                <w:lang w:val="uk-UA"/>
              </w:rPr>
              <w:t xml:space="preserve">) або з альтернативним пакетом </w:t>
            </w:r>
            <w:proofErr w:type="spellStart"/>
            <w:r w:rsidRPr="00B26F3C">
              <w:rPr>
                <w:lang w:val="uk-UA"/>
              </w:rPr>
              <w:t>Open</w:t>
            </w:r>
            <w:proofErr w:type="spellEnd"/>
            <w:r w:rsidRPr="00B26F3C">
              <w:rPr>
                <w:lang w:val="uk-UA"/>
              </w:rPr>
              <w:t xml:space="preserve"> Office, </w:t>
            </w:r>
            <w:proofErr w:type="spellStart"/>
            <w:r w:rsidRPr="00B26F3C">
              <w:rPr>
                <w:lang w:val="uk-UA"/>
              </w:rPr>
              <w:t>Libre</w:t>
            </w:r>
            <w:proofErr w:type="spellEnd"/>
            <w:r w:rsidRPr="00B26F3C">
              <w:rPr>
                <w:lang w:val="uk-UA"/>
              </w:rPr>
              <w:t xml:space="preserve"> Office. Навички роботи з інформаційно-пошуковими системами в мережі Інтернет. Знання сучасних технологій з електронного урядування</w:t>
            </w:r>
          </w:p>
        </w:tc>
      </w:tr>
      <w:tr w:rsidR="00225D25" w:rsidRPr="00B26F3C" w:rsidTr="00F54E66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5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Особистісні якості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225D25" w:rsidRPr="00B26F3C" w:rsidRDefault="00225D25" w:rsidP="00F54E66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lang w:val="uk-UA"/>
              </w:rPr>
            </w:pPr>
            <w:r w:rsidRPr="00B26F3C">
              <w:rPr>
                <w:rFonts w:eastAsia="TimesNewRomanPSMT"/>
                <w:lang w:val="uk-UA"/>
              </w:rPr>
              <w:t>1) відповідальність;</w:t>
            </w:r>
          </w:p>
          <w:p w:rsidR="00225D25" w:rsidRPr="00B26F3C" w:rsidRDefault="00225D25" w:rsidP="00F54E66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lang w:val="uk-UA"/>
              </w:rPr>
            </w:pPr>
            <w:r w:rsidRPr="00B26F3C">
              <w:rPr>
                <w:rFonts w:eastAsia="TimesNewRomanPSMT"/>
                <w:lang w:val="uk-UA"/>
              </w:rPr>
              <w:t>2) системність і самостійність в роботі;</w:t>
            </w:r>
          </w:p>
          <w:p w:rsidR="00225D25" w:rsidRPr="00B26F3C" w:rsidRDefault="00225D25" w:rsidP="00F54E66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lang w:val="uk-UA"/>
              </w:rPr>
            </w:pPr>
            <w:r w:rsidRPr="00B26F3C">
              <w:rPr>
                <w:rFonts w:eastAsia="TimesNewRomanPSMT"/>
                <w:lang w:val="uk-UA"/>
              </w:rPr>
              <w:t>3) уважність до деталей;</w:t>
            </w:r>
          </w:p>
          <w:p w:rsidR="00225D25" w:rsidRPr="00B26F3C" w:rsidRDefault="00225D25" w:rsidP="00F54E66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lang w:val="uk-UA"/>
              </w:rPr>
            </w:pPr>
            <w:r w:rsidRPr="00B26F3C">
              <w:rPr>
                <w:rFonts w:eastAsia="TimesNewRomanPSMT"/>
                <w:lang w:val="uk-UA"/>
              </w:rPr>
              <w:t xml:space="preserve">4) наполегливість; </w:t>
            </w:r>
          </w:p>
          <w:p w:rsidR="00225D25" w:rsidRPr="00B26F3C" w:rsidRDefault="00225D25" w:rsidP="00F54E66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lang w:val="uk-UA"/>
              </w:rPr>
            </w:pPr>
            <w:r w:rsidRPr="00B26F3C">
              <w:rPr>
                <w:rFonts w:eastAsia="TimesNewRomanPSMT"/>
                <w:lang w:val="uk-UA"/>
              </w:rPr>
              <w:t>5) креативність та ініціативність;</w:t>
            </w:r>
          </w:p>
          <w:p w:rsidR="00225D25" w:rsidRPr="00B26F3C" w:rsidRDefault="00225D25" w:rsidP="00F54E66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lang w:val="uk-UA"/>
              </w:rPr>
            </w:pPr>
            <w:r w:rsidRPr="00B26F3C">
              <w:rPr>
                <w:rFonts w:eastAsia="TimesNewRomanPSMT"/>
                <w:lang w:val="uk-UA"/>
              </w:rPr>
              <w:t>6) орієнтація на саморозвиток;</w:t>
            </w:r>
          </w:p>
          <w:p w:rsidR="00225D25" w:rsidRPr="00B26F3C" w:rsidRDefault="00225D25" w:rsidP="00F54E66">
            <w:pPr>
              <w:pStyle w:val="rvps12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B26F3C">
              <w:rPr>
                <w:rFonts w:eastAsia="TimesNewRomanPSMT"/>
                <w:lang w:val="uk-UA"/>
              </w:rPr>
              <w:t>7) орієнтація на обслуговування;</w:t>
            </w:r>
          </w:p>
          <w:p w:rsidR="00225D25" w:rsidRPr="00B26F3C" w:rsidRDefault="00225D25" w:rsidP="00F54E66">
            <w:pPr>
              <w:rPr>
                <w:lang w:val="uk-UA"/>
              </w:rPr>
            </w:pPr>
            <w:r w:rsidRPr="00B26F3C">
              <w:rPr>
                <w:rFonts w:eastAsia="TimesNewRomanPSMT"/>
                <w:lang w:val="uk-UA"/>
              </w:rPr>
              <w:t>8) вміння працювати в стресових ситуаціях</w:t>
            </w:r>
          </w:p>
        </w:tc>
      </w:tr>
    </w:tbl>
    <w:p w:rsidR="00225D25" w:rsidRDefault="00225D25" w:rsidP="00225D25">
      <w:pPr>
        <w:rPr>
          <w:lang w:val="uk-UA"/>
        </w:rPr>
      </w:pPr>
    </w:p>
    <w:p w:rsidR="00225D25" w:rsidRDefault="00225D25" w:rsidP="00225D25">
      <w:pPr>
        <w:rPr>
          <w:lang w:val="uk-UA"/>
        </w:rPr>
      </w:pPr>
    </w:p>
    <w:p w:rsidR="00225D25" w:rsidRDefault="00225D25" w:rsidP="00225D25">
      <w:pPr>
        <w:rPr>
          <w:lang w:val="uk-UA"/>
        </w:rPr>
      </w:pPr>
    </w:p>
    <w:p w:rsidR="00225D25" w:rsidRDefault="00225D25" w:rsidP="00225D25">
      <w:pPr>
        <w:pStyle w:val="2"/>
        <w:ind w:left="5280"/>
        <w:rPr>
          <w:bCs/>
          <w:sz w:val="24"/>
        </w:rPr>
      </w:pPr>
    </w:p>
    <w:p w:rsidR="003F5239" w:rsidRPr="00225D25" w:rsidRDefault="003F5239">
      <w:pPr>
        <w:rPr>
          <w:lang w:val="uk-UA"/>
        </w:rPr>
      </w:pPr>
    </w:p>
    <w:sectPr w:rsidR="003F5239" w:rsidRPr="00225D25" w:rsidSect="003F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D25"/>
    <w:rsid w:val="0000584B"/>
    <w:rsid w:val="00225D25"/>
    <w:rsid w:val="003F5239"/>
    <w:rsid w:val="00432309"/>
    <w:rsid w:val="00DE5231"/>
    <w:rsid w:val="00E1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25D25"/>
    <w:pPr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225D2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7">
    <w:name w:val="rvps7"/>
    <w:basedOn w:val="a"/>
    <w:rsid w:val="00225D25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225D25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225D25"/>
    <w:pPr>
      <w:spacing w:before="100" w:beforeAutospacing="1" w:after="100" w:afterAutospacing="1"/>
    </w:pPr>
  </w:style>
  <w:style w:type="character" w:styleId="a3">
    <w:name w:val="Hyperlink"/>
    <w:basedOn w:val="a0"/>
    <w:rsid w:val="00225D25"/>
    <w:rPr>
      <w:color w:val="0000FF"/>
      <w:u w:val="single"/>
    </w:rPr>
  </w:style>
  <w:style w:type="character" w:styleId="a4">
    <w:name w:val="Strong"/>
    <w:qFormat/>
    <w:rsid w:val="00225D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1682-18/paran14" TargetMode="External"/><Relationship Id="rId4" Type="http://schemas.openxmlformats.org/officeDocument/2006/relationships/hyperlink" Target="http://zakon5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3100</Characters>
  <Application>Microsoft Office Word</Application>
  <DocSecurity>0</DocSecurity>
  <Lines>25</Lines>
  <Paragraphs>7</Paragraphs>
  <ScaleCrop>false</ScaleCrop>
  <Company>DG Win&amp;Soft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2016-12-20T09:42:00Z</dcterms:created>
  <dcterms:modified xsi:type="dcterms:W3CDTF">2016-12-20T13:04:00Z</dcterms:modified>
</cp:coreProperties>
</file>